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 QUANT ENGINE</w:t>
      </w:r>
    </w:p>
    <w:p>
      <w:pPr>
        <w:jc w:val="center"/>
      </w:pPr>
      <w:r>
        <w:rPr>
          <w:b/>
        </w:rPr>
        <w:t>Software Requirements Specification (SRS) &amp; Project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July 2026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Hybrid Quant Engine (Analysis, Backtest &amp; Signals)</w:t>
            </w:r>
          </w:p>
        </w:tc>
      </w:tr>
      <w:tr>
        <w:tc>
          <w:tcPr>
            <w:tcW w:type="dxa" w:w="4320"/>
          </w:tcPr>
          <w:p>
            <w:r>
              <w:t>Markets</w:t>
            </w:r>
          </w:p>
        </w:tc>
        <w:tc>
          <w:tcPr>
            <w:tcW w:type="dxa" w:w="4320"/>
          </w:tcPr>
          <w:p>
            <w:r>
              <w:t>India (NSE/BSE), US (NYSE/NASDAQ)</w:t>
            </w:r>
          </w:p>
        </w:tc>
      </w:tr>
      <w:tr>
        <w:tc>
          <w:tcPr>
            <w:tcW w:type="dxa" w:w="4320"/>
          </w:tcPr>
          <w:p>
            <w:r>
              <w:t>Trading Style</w:t>
            </w:r>
          </w:p>
        </w:tc>
        <w:tc>
          <w:tcPr>
            <w:tcW w:type="dxa" w:w="4320"/>
          </w:tcPr>
          <w:p>
            <w:r>
              <w:t>Buy-side research only — no intraday; no order execution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Build an automated buy-side quantitative research and signal platform that evaluates equities on a 10-Point Confluence Matrix (fundamental + technical + order-flow), runs 20-year backtests, streams live market data in two operational shifts, and publishes actionable signals and alerts. The portal does not place, route, modify, or cancel any buy or sell orders — all execution remains outside this system.</w:t>
      </w:r>
    </w:p>
    <w:p>
      <w:pPr>
        <w:pStyle w:val="Heading1"/>
      </w:pPr>
      <w:r>
        <w:t>2. Objectives</w:t>
      </w:r>
    </w:p>
    <w:p>
      <w:pPr>
        <w:pStyle w:val="ListNumber"/>
      </w:pPr>
      <w:r>
        <w:t>Ingest and maintain 20 years (2006–2026) of corporate-action-adjusted market and fundamental data.</w:t>
      </w:r>
    </w:p>
    <w:p>
      <w:pPr>
        <w:pStyle w:val="ListNumber"/>
      </w:pPr>
      <w:r>
        <w:t>Score every ticker on a deterministic 0–10 binary confluence scale.</w:t>
      </w:r>
    </w:p>
    <w:p>
      <w:pPr>
        <w:pStyle w:val="ListNumber"/>
      </w:pPr>
      <w:r>
        <w:t>Backtest signal rules with 0.25% round-trip friction/slippage (simulated).</w:t>
      </w:r>
    </w:p>
    <w:p>
      <w:pPr>
        <w:pStyle w:val="ListNumber"/>
      </w:pPr>
      <w:r>
        <w:t>Stream live data and recalculate scores in near real time (bar-level).</w:t>
      </w:r>
    </w:p>
    <w:p>
      <w:pPr>
        <w:pStyle w:val="ListNumber"/>
      </w:pPr>
      <w:r>
        <w:t>Generate entry, hold, and exit signals with suggested risk parameters (informational only).</w:t>
      </w:r>
    </w:p>
    <w:p>
      <w:pPr>
        <w:pStyle w:val="ListNumber"/>
      </w:pPr>
      <w:r>
        <w:t>Provide an operator dashboard for monitoring, research (RAG), watchlists, and alerts.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Historical and live market data ingestion (WebSocket feeds).</w:t>
      </w:r>
    </w:p>
    <w:p>
      <w:pPr>
        <w:pStyle w:val="ListBullet"/>
      </w:pPr>
      <w:r>
        <w:t>10-point scoring engine (P1–P10).</w:t>
      </w:r>
    </w:p>
    <w:p>
      <w:pPr>
        <w:pStyle w:val="ListBullet"/>
      </w:pPr>
      <w:r>
        <w:t>Backtest engine with friction model (simulated trades).</w:t>
      </w:r>
    </w:p>
    <w:p>
      <w:pPr>
        <w:pStyle w:val="ListBullet"/>
      </w:pPr>
      <w:r>
        <w:t>Virtual / paper portfolio for signal tracking (no broker connection).</w:t>
      </w:r>
    </w:p>
    <w:p>
      <w:pPr>
        <w:pStyle w:val="ListBullet"/>
      </w:pPr>
      <w:r>
        <w:t>Signal alerts: Strong Buy, Hold, Exit Warning.</w:t>
      </w:r>
    </w:p>
    <w:p>
      <w:pPr>
        <w:pStyle w:val="ListBullet"/>
      </w:pPr>
      <w:r>
        <w:t>Suggested stop-loss and target levels (display only; not sent to brokers).</w:t>
      </w:r>
    </w:p>
    <w:p>
      <w:pPr>
        <w:pStyle w:val="ListBullet"/>
      </w:pPr>
      <w:r>
        <w:t>Simulated risk metrics and circuit-breaker warnings.</w:t>
      </w:r>
    </w:p>
    <w:p>
      <w:pPr>
        <w:pStyle w:val="ListBullet"/>
      </w:pPr>
      <w:r>
        <w:t>Admin dashboard (Blade, jQuery, Bootstrap).</w:t>
      </w:r>
    </w:p>
    <w:p>
      <w:pPr>
        <w:pStyle w:val="ListBullet"/>
      </w:pPr>
      <w:r>
        <w:t>AI research assistant (Gemini + RAG over filings and news).</w:t>
      </w:r>
    </w:p>
    <w:p>
      <w:pPr>
        <w:pStyle w:val="ListBullet"/>
      </w:pPr>
      <w:r>
        <w:t>Audit logs and signal lifecycle history.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t>Buy or sell order placement, modification, or cancellation.</w:t>
      </w:r>
    </w:p>
    <w:p>
      <w:pPr>
        <w:pStyle w:val="ListBullet"/>
      </w:pPr>
      <w:r>
        <w:t>Broker API integration (Kite, IBKR, Alpaca, etc.).</w:t>
      </w:r>
    </w:p>
    <w:p>
      <w:pPr>
        <w:pStyle w:val="ListBullet"/>
      </w:pPr>
      <w:r>
        <w:t>OCO / bracket order execution.</w:t>
      </w:r>
    </w:p>
    <w:p>
      <w:pPr>
        <w:pStyle w:val="ListBullet"/>
      </w:pPr>
      <w:r>
        <w:t>Intraday / scalping strategies.</w:t>
      </w:r>
    </w:p>
    <w:p>
      <w:pPr>
        <w:pStyle w:val="ListBullet"/>
      </w:pPr>
      <w:r>
        <w:t>Short selling / sell-side operations.</w:t>
      </w:r>
    </w:p>
    <w:p>
      <w:pPr>
        <w:pStyle w:val="ListBullet"/>
      </w:pPr>
      <w:r>
        <w:t>Mobile native apps (Phase 1).</w:t>
      </w:r>
    </w:p>
    <w:p>
      <w:pPr>
        <w:pStyle w:val="ListBullet"/>
      </w:pPr>
      <w:r>
        <w:t>Regulatory registration on behalf of the client.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Laravel 13</w:t>
            </w:r>
          </w:p>
        </w:tc>
        <w:tc>
          <w:tcPr>
            <w:tcW w:type="dxa" w:w="2880"/>
          </w:tcPr>
          <w:p>
            <w:r>
              <w:t>Auth, queues, scheduling, scoring, signals, APIs</w:t>
            </w:r>
          </w:p>
        </w:tc>
      </w:tr>
      <w:tr>
        <w:tc>
          <w:tcPr>
            <w:tcW w:type="dxa" w:w="2880"/>
          </w:tcPr>
          <w:p>
            <w:r>
              <w:t>Queue / Workers</w:t>
            </w:r>
          </w:p>
        </w:tc>
        <w:tc>
          <w:tcPr>
            <w:tcW w:type="dxa" w:w="2880"/>
          </w:tcPr>
          <w:p>
            <w:r>
              <w:t>Laravel Horizon, Supervisor</w:t>
            </w:r>
          </w:p>
        </w:tc>
        <w:tc>
          <w:tcPr>
            <w:tcW w:type="dxa" w:w="2880"/>
          </w:tcPr>
          <w:p>
            <w:r>
              <w:t>Backtests, EOD refresh, stream commands</w:t>
            </w:r>
          </w:p>
        </w:tc>
      </w:tr>
      <w:tr>
        <w:tc>
          <w:tcPr>
            <w:tcW w:type="dxa" w:w="2880"/>
          </w:tcPr>
          <w:p>
            <w:r>
              <w:t>Cache / Pub-Sub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Live scores, alert state, pub/sub</w:t>
            </w:r>
          </w:p>
        </w:tc>
      </w:tr>
      <w:tr>
        <w:tc>
          <w:tcPr>
            <w:tcW w:type="dxa" w:w="2880"/>
          </w:tcPr>
          <w:p>
            <w:r>
              <w:t>Transactional DB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Users, watchlists, virtual portfolios, signals, audit</w:t>
            </w:r>
          </w:p>
        </w:tc>
      </w:tr>
      <w:tr>
        <w:tc>
          <w:tcPr>
            <w:tcW w:type="dxa" w:w="2880"/>
          </w:tcPr>
          <w:p>
            <w:r>
              <w:t>Time-Series DB</w:t>
            </w:r>
          </w:p>
        </w:tc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OHLCV, fundamentals, indicators, score history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Blade, jQuery, Bootstrap 5</w:t>
            </w:r>
          </w:p>
        </w:tc>
        <w:tc>
          <w:tcPr>
            <w:tcW w:type="dxa" w:w="2880"/>
          </w:tcPr>
          <w:p>
            <w:r>
              <w:t>Dashboard, scanners, reports, alerts</w:t>
            </w:r>
          </w:p>
        </w:tc>
      </w:tr>
      <w:tr>
        <w:tc>
          <w:tcPr>
            <w:tcW w:type="dxa" w:w="2880"/>
          </w:tcPr>
          <w:p>
            <w:r>
              <w:t>AI — Primary</w:t>
            </w:r>
          </w:p>
        </w:tc>
        <w:tc>
          <w:tcPr>
            <w:tcW w:type="dxa" w:w="2880"/>
          </w:tcPr>
          <w:p>
            <w:r>
              <w:t>Google Gemini (Flash/Pro)</w:t>
            </w:r>
          </w:p>
        </w:tc>
        <w:tc>
          <w:tcPr>
            <w:tcW w:type="dxa" w:w="2880"/>
          </w:tcPr>
          <w:p>
            <w:r>
              <w:t>Summarization, Q&amp;A, research chat</w:t>
            </w:r>
          </w:p>
        </w:tc>
      </w:tr>
      <w:tr>
        <w:tc>
          <w:tcPr>
            <w:tcW w:type="dxa" w:w="2880"/>
          </w:tcPr>
          <w:p>
            <w:r>
              <w:t>AI — RAG</w:t>
            </w:r>
          </w:p>
        </w:tc>
        <w:tc>
          <w:tcPr>
            <w:tcW w:type="dxa" w:w="2880"/>
          </w:tcPr>
          <w:p>
            <w:r>
              <w:t>LLM + vector store</w:t>
            </w:r>
          </w:p>
        </w:tc>
        <w:tc>
          <w:tcPr>
            <w:tcW w:type="dxa" w:w="2880"/>
          </w:tcPr>
          <w:p>
            <w:r>
              <w:t>Filings, news, earnings transcript search</w:t>
            </w:r>
          </w:p>
        </w:tc>
      </w:tr>
      <w:tr>
        <w:tc>
          <w:tcPr>
            <w:tcW w:type="dxa" w:w="2880"/>
          </w:tcPr>
          <w:p>
            <w:r>
              <w:t>AI — Optional</w:t>
            </w:r>
          </w:p>
        </w:tc>
        <w:tc>
          <w:tcPr>
            <w:tcW w:type="dxa" w:w="2880"/>
          </w:tcPr>
          <w:p>
            <w:r>
              <w:t>OpenAI GPT-4o / Claude</w:t>
            </w:r>
          </w:p>
        </w:tc>
        <w:tc>
          <w:tcPr>
            <w:tcW w:type="dxa" w:w="2880"/>
          </w:tcPr>
          <w:p>
            <w:r>
              <w:t>Structured extraction from complex filings (Phase 2)</w:t>
            </w:r>
          </w:p>
        </w:tc>
      </w:tr>
    </w:tbl>
    <w:p/>
    <w:p>
      <w:r>
        <w:t>Recommendation: Use Gemini as the default LLM for cost-effective research chat. Keep all scoring and signal rules deterministic in PHP. Use RAG for document-backed answers with citations. AI must never trigger trades or override the scoring engine.</w:t>
      </w:r>
    </w:p>
    <w:p>
      <w:pPr>
        <w:pStyle w:val="Heading1"/>
      </w:pPr>
      <w:r>
        <w:t>5. System Architecture</w:t>
      </w:r>
    </w:p>
    <w:p>
      <w:r>
        <w:t>Blade + jQuery + Bootstrap Dashboard</w:t>
        <w:br/>
        <w:t xml:space="preserve">        │</w:t>
        <w:br/>
        <w:t>Laravel Application (Auth, Scoring, Signals, Backtest, RAG, Alerts)</w:t>
        <w:br/>
        <w:t xml:space="preserve">        ├── MySQL (users, watchlists, virtual portfolios, signals, audit)</w:t>
        <w:br/>
        <w:t xml:space="preserve">        ├── MongoDB (bars, fundamentals, indicators, score history)</w:t>
        <w:br/>
        <w:t xml:space="preserve">        └── Redis (live scores, alert flags, pub/sub)</w:t>
        <w:br/>
        <w:t xml:space="preserve">        │</w:t>
        <w:br/>
        <w:t>Long-Running Artisan Workers (Supervisor)</w:t>
        <w:br/>
        <w:t xml:space="preserve">  • markets:stream-india (IST 09:15–15:30)</w:t>
        <w:br/>
        <w:t xml:space="preserve">  • markets:stream-us (IST 19:00–02:30)</w:t>
        <w:br/>
        <w:t xml:space="preserve">  • refresh:fundamentals (post-market)</w:t>
        <w:br/>
        <w:t xml:space="preserve">        │</w:t>
        <w:br/>
        <w:t>External: Market Data APIs only (no broker APIs)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Data &amp; Backtest Engine (FR-DATA)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FR-DATA-01</w:t>
            </w:r>
          </w:p>
        </w:tc>
        <w:tc>
          <w:tcPr>
            <w:tcW w:type="dxa" w:w="4320"/>
          </w:tcPr>
          <w:p>
            <w:r>
              <w:t>Store 20-year daily OHLCV (2006–2026), split/bonus/dividend adjusted</w:t>
            </w:r>
          </w:p>
        </w:tc>
      </w:tr>
      <w:tr>
        <w:tc>
          <w:tcPr>
            <w:tcW w:type="dxa" w:w="4320"/>
          </w:tcPr>
          <w:p>
            <w:r>
              <w:t>FR-DATA-02</w:t>
            </w:r>
          </w:p>
        </w:tc>
        <w:tc>
          <w:tcPr>
            <w:tcW w:type="dxa" w:w="4320"/>
          </w:tcPr>
          <w:p>
            <w:r>
              <w:t>Ingest India daily delivery %; US block trade metrics</w:t>
            </w:r>
          </w:p>
        </w:tc>
      </w:tr>
      <w:tr>
        <w:tc>
          <w:tcPr>
            <w:tcW w:type="dxa" w:w="4320"/>
          </w:tcPr>
          <w:p>
            <w:r>
              <w:t>FR-DATA-03</w:t>
            </w:r>
          </w:p>
        </w:tc>
        <w:tc>
          <w:tcPr>
            <w:tcW w:type="dxa" w:w="4320"/>
          </w:tcPr>
          <w:p>
            <w:r>
              <w:t>Stream live data via WebSocket during defined market shifts</w:t>
            </w:r>
          </w:p>
        </w:tc>
      </w:tr>
      <w:tr>
        <w:tc>
          <w:tcPr>
            <w:tcW w:type="dxa" w:w="4320"/>
          </w:tcPr>
          <w:p>
            <w:r>
              <w:t>FR-DATA-04</w:t>
            </w:r>
          </w:p>
        </w:tc>
        <w:tc>
          <w:tcPr>
            <w:tcW w:type="dxa" w:w="4320"/>
          </w:tcPr>
          <w:p>
            <w:r>
              <w:t>Recalculate technical indicators in memory on each new bar</w:t>
            </w:r>
          </w:p>
        </w:tc>
      </w:tr>
      <w:tr>
        <w:tc>
          <w:tcPr>
            <w:tcW w:type="dxa" w:w="4320"/>
          </w:tcPr>
          <w:p>
            <w:r>
              <w:t>FR-DATA-05</w:t>
            </w:r>
          </w:p>
        </w:tc>
        <w:tc>
          <w:tcPr>
            <w:tcW w:type="dxa" w:w="4320"/>
          </w:tcPr>
          <w:p>
            <w:r>
              <w:t>Refresh fundamentals and sector data at post-market intervals</w:t>
            </w:r>
          </w:p>
        </w:tc>
      </w:tr>
      <w:tr>
        <w:tc>
          <w:tcPr>
            <w:tcW w:type="dxa" w:w="4320"/>
          </w:tcPr>
          <w:p>
            <w:r>
              <w:t>FR-DATA-06</w:t>
            </w:r>
          </w:p>
        </w:tc>
        <w:tc>
          <w:tcPr>
            <w:tcW w:type="dxa" w:w="4320"/>
          </w:tcPr>
          <w:p>
            <w:r>
              <w:t>Backtest with 0.25% round-trip friction on simulated trades</w:t>
            </w:r>
          </w:p>
        </w:tc>
      </w:tr>
    </w:tbl>
    <w:p/>
    <w:p>
      <w:pPr>
        <w:pStyle w:val="Heading2"/>
      </w:pPr>
      <w:r>
        <w:t>6.2 10-Point Confluence Scoring (FR-SCORE)</w:t>
      </w:r>
    </w:p>
    <w:p>
      <w:r>
        <w:t>Each point is binary: 1 = Pass, 0 = Fail. Total score = sum (0–10).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Capital Velocity</w:t>
            </w:r>
          </w:p>
        </w:tc>
        <w:tc>
          <w:tcPr>
            <w:tcW w:type="dxa" w:w="2880"/>
          </w:tcPr>
          <w:p>
            <w:r>
              <w:t>5Y avg ROE &gt; 15% AND ROIC &gt; 15%, expanding asset turnover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Insolvency &amp; Hygiene</w:t>
            </w:r>
          </w:p>
        </w:tc>
        <w:tc>
          <w:tcPr>
            <w:tcW w:type="dxa" w:w="2880"/>
          </w:tcPr>
          <w:p>
            <w:r>
              <w:t>Altman Z &gt; 3.0 AND Beneish M-Score &lt; −1.60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Earnings Cash Quality</w:t>
            </w:r>
          </w:p>
        </w:tc>
        <w:tc>
          <w:tcPr>
            <w:tcW w:type="dxa" w:w="2880"/>
          </w:tcPr>
          <w:p>
            <w:r>
              <w:t>Sloan Ratio between −10% and +10%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Operational Continuity</w:t>
            </w:r>
          </w:p>
        </w:tc>
        <w:tc>
          <w:tcPr>
            <w:tcW w:type="dxa" w:w="2880"/>
          </w:tcPr>
          <w:p>
            <w:r>
              <w:t>DSO stable/decreasing YoY; India: promoter pledge &lt; 10% (reject if &gt; 15%)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Growth &amp; Compounding</w:t>
            </w:r>
          </w:p>
        </w:tc>
        <w:tc>
          <w:tcPr>
            <w:tcW w:type="dxa" w:w="2880"/>
          </w:tcPr>
          <w:p>
            <w:r>
              <w:t>≥ 15% 3Y and 5Y CAGR; PEG &lt; 1.2; FCFF &gt; FCFE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Structural Support</w:t>
            </w:r>
          </w:p>
        </w:tc>
        <w:tc>
          <w:tcPr>
            <w:tcW w:type="dxa" w:w="2880"/>
          </w:tcPr>
          <w:p>
            <w:r>
              <w:t>Price above and holding Volume Profile HVN (VPVR)</w:t>
            </w:r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Alpha Acceleration</w:t>
            </w:r>
          </w:p>
        </w:tc>
        <w:tc>
          <w:tcPr>
            <w:tcW w:type="dxa" w:w="2880"/>
          </w:tcPr>
          <w:p>
            <w:r>
              <w:t>Mansfield RS &gt; 0 vs Nifty 50 / S&amp;P 500; 3-week slope positive</w:t>
            </w:r>
          </w:p>
        </w:tc>
      </w:tr>
      <w:tr>
        <w:tc>
          <w:tcPr>
            <w:tcW w:type="dxa" w:w="2880"/>
          </w:tcPr>
          <w:p>
            <w:r>
              <w:t>P8</w:t>
            </w:r>
          </w:p>
        </w:tc>
        <w:tc>
          <w:tcPr>
            <w:tcW w:type="dxa" w:w="2880"/>
          </w:tcPr>
          <w:p>
            <w:r>
              <w:t>Volatility Pocket (VCP)</w:t>
            </w:r>
          </w:p>
        </w:tc>
        <w:tc>
          <w:tcPr>
            <w:tcW w:type="dxa" w:w="2880"/>
          </w:tcPr>
          <w:p>
            <w:r>
              <w:t>ATR/Close in lowest 15th percentile of 6-month range</w:t>
            </w:r>
          </w:p>
        </w:tc>
      </w:tr>
      <w:tr>
        <w:tc>
          <w:tcPr>
            <w:tcW w:type="dxa" w:w="2880"/>
          </w:tcPr>
          <w:p>
            <w:r>
              <w:t>P9</w:t>
            </w:r>
          </w:p>
        </w:tc>
        <w:tc>
          <w:tcPr>
            <w:tcW w:type="dxa" w:w="2880"/>
          </w:tcPr>
          <w:p>
            <w:r>
              <w:t>Order Flow</w:t>
            </w:r>
          </w:p>
        </w:tc>
        <w:tc>
          <w:tcPr>
            <w:tcW w:type="dxa" w:w="2880"/>
          </w:tcPr>
          <w:p>
            <w:r>
              <w:t>Breakout vol &gt; 1.5× 20-day SMA; India delivery &gt; 55% OR US expanding block ratio</w:t>
            </w:r>
          </w:p>
        </w:tc>
      </w:tr>
      <w:tr>
        <w:tc>
          <w:tcPr>
            <w:tcW w:type="dxa" w:w="2880"/>
          </w:tcPr>
          <w:p>
            <w:r>
              <w:t>P10</w:t>
            </w:r>
          </w:p>
        </w:tc>
        <w:tc>
          <w:tcPr>
            <w:tcW w:type="dxa" w:w="2880"/>
          </w:tcPr>
          <w:p>
            <w:r>
              <w:t>Trend Maturity</w:t>
            </w:r>
          </w:p>
        </w:tc>
        <w:tc>
          <w:tcPr>
            <w:tcW w:type="dxa" w:w="2880"/>
          </w:tcPr>
          <w:p>
            <w:r>
              <w:t>ADX 20–40, +DI &gt; −DI; reject if ADX &gt; 50</w:t>
            </w:r>
          </w:p>
        </w:tc>
      </w:tr>
    </w:tbl>
    <w:p/>
    <w:p>
      <w:r>
        <w:t>FR-SCORE-11: Scoring must be 100% deterministic — identical inputs yield identical outputs in backtest and live.</w:t>
      </w:r>
    </w:p>
    <w:p>
      <w:pPr>
        <w:pStyle w:val="Heading2"/>
      </w:pPr>
      <w:r>
        <w:t>6.3 Signal Lifecycle — No Execution (FR-SIGNAL)</w:t>
      </w:r>
    </w:p>
    <w:p>
      <w:r>
        <w:t>The system publishes signals and alerts only. No orders are sent to any broker or exchange.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Action</w:t>
            </w:r>
          </w:p>
        </w:tc>
      </w:tr>
      <w:tr>
        <w:tc>
          <w:tcPr>
            <w:tcW w:type="dxa" w:w="2880"/>
          </w:tcPr>
          <w:p>
            <w:r>
              <w:t>≥ 8</w:t>
            </w:r>
          </w:p>
        </w:tc>
        <w:tc>
          <w:tcPr>
            <w:tcW w:type="dxa" w:w="2880"/>
          </w:tcPr>
          <w:p>
            <w:r>
              <w:t>STRONG BUY</w:t>
            </w:r>
          </w:p>
        </w:tc>
        <w:tc>
          <w:tcPr>
            <w:tcW w:type="dxa" w:w="2880"/>
          </w:tcPr>
          <w:p>
            <w:r>
              <w:t>Alert + dashboard flag; show suggested position size and SL/TP levels (informational)</w:t>
            </w:r>
          </w:p>
        </w:tc>
      </w:tr>
      <w:tr>
        <w:tc>
          <w:tcPr>
            <w:tcW w:type="dxa" w:w="2880"/>
          </w:tcPr>
          <w:p>
            <w:r>
              <w:t>4–7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Maintain watchlist status; no alert unless score changes</w:t>
            </w:r>
          </w:p>
        </w:tc>
      </w:tr>
      <w:tr>
        <w:tc>
          <w:tcPr>
            <w:tcW w:type="dxa" w:w="2880"/>
          </w:tcPr>
          <w:p>
            <w:r>
              <w:t>≤ 3</w:t>
            </w:r>
          </w:p>
        </w:tc>
        <w:tc>
          <w:tcPr>
            <w:tcW w:type="dxa" w:w="2880"/>
          </w:tcPr>
          <w:p>
            <w:r>
              <w:t>EXIT WARNING</w:t>
            </w:r>
          </w:p>
        </w:tc>
        <w:tc>
          <w:tcPr>
            <w:tcW w:type="dxa" w:w="2880"/>
          </w:tcPr>
          <w:p>
            <w:r>
              <w:t>High-priority alert; flag structural breakdown (user acts externally)</w:t>
            </w:r>
          </w:p>
        </w:tc>
      </w:tr>
    </w:tbl>
    <w:p/>
    <w:p>
      <w:r>
        <w:t>Suggested sizing (virtual portfolio only): volatility-adjusted fixed fractional risk; max 20% per symbol, 30% per sector — displayed as guidance, not executed.</w:t>
      </w:r>
    </w:p>
    <w:p>
      <w:r>
        <w:t>Suggested brackets (display only): minimum 1:2 or 1:3 risk-reward using chart resistance or ATR projections.</w:t>
      </w:r>
    </w:p>
    <w:p>
      <w:pPr>
        <w:pStyle w:val="Heading2"/>
      </w:pPr>
      <w:r>
        <w:t>6.4 Simulated Risk &amp; Circuit Breakers (FR-RISK)</w:t>
      </w:r>
    </w:p>
    <w:p>
      <w:r>
        <w:t>Applied to virtual/paper portfolios and new-signal gating — not live orders.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FR-RISK-01</w:t>
            </w:r>
          </w:p>
        </w:tc>
        <w:tc>
          <w:tcPr>
            <w:tcW w:type="dxa" w:w="4320"/>
          </w:tcPr>
          <w:p>
            <w:r>
              <w:t>Simulated open risk (sum of 1R) ≤ 6% of virtual capital; suppress new Strong Buy alerts at limit</w:t>
            </w:r>
          </w:p>
        </w:tc>
      </w:tr>
      <w:tr>
        <w:tc>
          <w:tcPr>
            <w:tcW w:type="dxa" w:w="4320"/>
          </w:tcPr>
          <w:p>
            <w:r>
              <w:t>FR-RISK-02</w:t>
            </w:r>
          </w:p>
        </w:tc>
        <w:tc>
          <w:tcPr>
            <w:tcW w:type="dxa" w:w="4320"/>
          </w:tcPr>
          <w:p>
            <w:r>
              <w:t>At +1R move, update virtual stop to breakeven in paper portfolio</w:t>
            </w:r>
          </w:p>
        </w:tc>
      </w:tr>
      <w:tr>
        <w:tc>
          <w:tcPr>
            <w:tcW w:type="dxa" w:w="4320"/>
          </w:tcPr>
          <w:p>
            <w:r>
              <w:t>FR-RISK-03</w:t>
            </w:r>
          </w:p>
        </w:tc>
        <w:tc>
          <w:tcPr>
            <w:tcW w:type="dxa" w:w="4320"/>
          </w:tcPr>
          <w:p>
            <w:r>
              <w:t>Virtual equity −5% in one calendar month → halt new Strong Buy alerts for remainder of month</w:t>
            </w:r>
          </w:p>
        </w:tc>
      </w:tr>
      <w:tr>
        <w:tc>
          <w:tcPr>
            <w:tcW w:type="dxa" w:w="4320"/>
          </w:tcPr>
          <w:p>
            <w:r>
              <w:t>FR-RISK-04</w:t>
            </w:r>
          </w:p>
        </w:tc>
        <w:tc>
          <w:tcPr>
            <w:tcW w:type="dxa" w:w="4320"/>
          </w:tcPr>
          <w:p>
            <w:r>
              <w:t>Manual alert mute / kill-switch on dashboard</w:t>
            </w:r>
          </w:p>
        </w:tc>
      </w:tr>
    </w:tbl>
    <w:p/>
    <w:p>
      <w:pPr>
        <w:pStyle w:val="Heading2"/>
      </w:pPr>
      <w:r>
        <w:t>6.5 AI / RAG Layer (FR-AI)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FR-AI-01</w:t>
            </w:r>
          </w:p>
        </w:tc>
        <w:tc>
          <w:tcPr>
            <w:tcW w:type="dxa" w:w="4320"/>
          </w:tcPr>
          <w:p>
            <w:r>
              <w:t>RAG over earnings filings, annual reports, news (India + US)</w:t>
            </w:r>
          </w:p>
        </w:tc>
      </w:tr>
      <w:tr>
        <w:tc>
          <w:tcPr>
            <w:tcW w:type="dxa" w:w="4320"/>
          </w:tcPr>
          <w:p>
            <w:r>
              <w:t>FR-AI-02</w:t>
            </w:r>
          </w:p>
        </w:tc>
        <w:tc>
          <w:tcPr>
            <w:tcW w:type="dxa" w:w="4320"/>
          </w:tcPr>
          <w:p>
            <w:r>
              <w:t>Natural-language Q&amp;A: e.g. “Why did symbol X score 7/10?”</w:t>
            </w:r>
          </w:p>
        </w:tc>
      </w:tr>
      <w:tr>
        <w:tc>
          <w:tcPr>
            <w:tcW w:type="dxa" w:w="4320"/>
          </w:tcPr>
          <w:p>
            <w:r>
              <w:t>FR-AI-03</w:t>
            </w:r>
          </w:p>
        </w:tc>
        <w:tc>
          <w:tcPr>
            <w:tcW w:type="dxa" w:w="4320"/>
          </w:tcPr>
          <w:p>
            <w:r>
              <w:t>AI must not compute scores, size positions, or trigger signals</w:t>
            </w:r>
          </w:p>
        </w:tc>
      </w:tr>
      <w:tr>
        <w:tc>
          <w:tcPr>
            <w:tcW w:type="dxa" w:w="4320"/>
          </w:tcPr>
          <w:p>
            <w:r>
              <w:t>FR-AI-04</w:t>
            </w:r>
          </w:p>
        </w:tc>
        <w:tc>
          <w:tcPr>
            <w:tcW w:type="dxa" w:w="4320"/>
          </w:tcPr>
          <w:p>
            <w:r>
              <w:t>All AI responses cite source document chunks</w:t>
            </w:r>
          </w:p>
        </w:tc>
      </w:tr>
      <w:tr>
        <w:tc>
          <w:tcPr>
            <w:tcW w:type="dxa" w:w="4320"/>
          </w:tcPr>
          <w:p>
            <w:r>
              <w:t>FR-AI-05</w:t>
            </w:r>
          </w:p>
        </w:tc>
        <w:tc>
          <w:tcPr>
            <w:tcW w:type="dxa" w:w="4320"/>
          </w:tcPr>
          <w:p>
            <w:r>
              <w:t>Optional: flag anomalies for human review (e.g. pledge increase)</w:t>
            </w:r>
          </w:p>
        </w:tc>
      </w:tr>
    </w:tbl>
    <w:p/>
    <w:p>
      <w:pPr>
        <w:pStyle w:val="Heading2"/>
      </w:pPr>
      <w:r>
        <w:t>6.6 Dashboard (FR-UI)</w:t>
      </w:r>
    </w:p>
    <w:p>
      <w:pPr>
        <w:pStyle w:val="ListBullet"/>
      </w:pPr>
      <w:r>
        <w:t>Universe scanner with P1–P10 score breakdown</w:t>
      </w:r>
    </w:p>
    <w:p>
      <w:pPr>
        <w:pStyle w:val="ListBullet"/>
      </w:pPr>
      <w:r>
        <w:t>Watchlists and virtual portfolio tracker</w:t>
      </w:r>
    </w:p>
    <w:p>
      <w:pPr>
        <w:pStyle w:val="ListBullet"/>
      </w:pPr>
      <w:r>
        <w:t>Signal feed (Strong Buy / Hold / Exit Warning)</w:t>
      </w:r>
    </w:p>
    <w:p>
      <w:pPr>
        <w:pStyle w:val="ListBullet"/>
      </w:pPr>
      <w:r>
        <w:t>Suggested SL/TP levels (read-only)</w:t>
      </w:r>
    </w:p>
    <w:p>
      <w:pPr>
        <w:pStyle w:val="ListBullet"/>
      </w:pPr>
      <w:r>
        <w:t>Backtest run launcher and results viewer</w:t>
      </w:r>
    </w:p>
    <w:p>
      <w:pPr>
        <w:pStyle w:val="ListBullet"/>
      </w:pPr>
      <w:r>
        <w:t>Simulated risk meter and circuit-breaker status</w:t>
      </w:r>
    </w:p>
    <w:p>
      <w:pPr>
        <w:pStyle w:val="ListBullet"/>
      </w:pPr>
      <w:r>
        <w:t>RAG research panel</w:t>
      </w:r>
    </w:p>
    <w:p>
      <w:pPr>
        <w:pStyle w:val="ListBullet"/>
      </w:pPr>
      <w:r>
        <w:t>Market shift status (India / US)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Score update within ≤ 5 seconds of new bar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99.5% uptime during market shifts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RBAC, encrypted credentials for data vendors, full audit trail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Reproducibility</w:t>
            </w:r>
          </w:p>
        </w:tc>
        <w:tc>
          <w:tcPr>
            <w:tcW w:type="dxa" w:w="2880"/>
          </w:tcPr>
          <w:p>
            <w:r>
              <w:t>Backtest results reproducible from stored inputs + versioned logic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500+ symbols per market (Phase 2)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Immutable signal and score event log</w:t>
            </w:r>
          </w:p>
        </w:tc>
      </w:tr>
    </w:tbl>
    <w:p/>
    <w:p>
      <w:pPr>
        <w:pStyle w:val="Heading1"/>
      </w:pPr>
      <w:r>
        <w:t>8. Data Model (Summary)</w:t>
      </w:r>
    </w:p>
    <w:p>
      <w:r>
        <w:t>MySQL: users, watchlists, virtual_portfolios, virtual_positions, signals, alert_rules, risk_limits, circuit_breaker_events, backtest_runs, audit_logs</w:t>
      </w:r>
    </w:p>
    <w:p>
      <w:r>
        <w:t>MongoDB: daily_bars, delivery_data, block_trades, fundamental_snapshots, indicator_series, score_history, rag_document_chunks</w:t>
      </w:r>
    </w:p>
    <w:p>
      <w:r>
        <w:t>Redis: live_scores:{symbol}, virtual_portfolio_risk, monthly_halt_flag</w:t>
      </w:r>
    </w:p>
    <w:p>
      <w:pPr>
        <w:pStyle w:val="Heading1"/>
      </w:pPr>
      <w:r>
        <w:t>9. Operational 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Shift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Window (IST)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Market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09:15 – 15:30</w:t>
            </w:r>
          </w:p>
        </w:tc>
        <w:tc>
          <w:tcPr>
            <w:tcW w:type="dxa" w:w="2880"/>
          </w:tcPr>
          <w:p>
            <w:r>
              <w:t>India (NSE/BSE)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19:00 – 02:30</w:t>
            </w:r>
          </w:p>
        </w:tc>
        <w:tc>
          <w:tcPr>
            <w:tcW w:type="dxa" w:w="2880"/>
          </w:tcPr>
          <w:p>
            <w:r>
              <w:t>US (NYSE/NASDAQ)</w:t>
            </w:r>
          </w:p>
        </w:tc>
      </w:tr>
    </w:tbl>
    <w:p/>
    <w:p>
      <w:r>
        <w:t>Post-market: fundamentals refresh, sector recalc, backtest jobs.</w:t>
      </w:r>
    </w:p>
    <w:p>
      <w:pPr>
        <w:pStyle w:val="Heading1"/>
      </w:pPr>
      <w:r>
        <w:t>10. Project Plan (Phases)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t>P0 — Foundation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Laravel setup; MySQL/MongoDB/Redis; auth; instrument master; data vendor (1 market)</w:t>
            </w:r>
          </w:p>
        </w:tc>
      </w:tr>
      <w:tr>
        <w:tc>
          <w:tcPr>
            <w:tcW w:type="dxa" w:w="2880"/>
          </w:tcPr>
          <w:p>
            <w:r>
              <w:t>P1 — Scoring &amp; Backtest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P1–P10 services; 20Y EOD ingest; backtest engine; Pest tests</w:t>
            </w:r>
          </w:p>
        </w:tc>
      </w:tr>
      <w:tr>
        <w:tc>
          <w:tcPr>
            <w:tcW w:type="dxa" w:w="2880"/>
          </w:tcPr>
          <w:p>
            <w:r>
              <w:t>P2 — Dashboard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Blade/jQuery/Bootstrap: scanner, score detail, backtest reports</w:t>
            </w:r>
          </w:p>
        </w:tc>
      </w:tr>
      <w:tr>
        <w:tc>
          <w:tcPr>
            <w:tcW w:type="dxa" w:w="2880"/>
          </w:tcPr>
          <w:p>
            <w:r>
              <w:t>P3 — Virtual Portfolio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Paper tracking; simulated risk rules; signal audit log</w:t>
            </w:r>
          </w:p>
        </w:tc>
      </w:tr>
      <w:tr>
        <w:tc>
          <w:tcPr>
            <w:tcW w:type="dxa" w:w="2880"/>
          </w:tcPr>
          <w:p>
            <w:r>
              <w:t>P4 — Live Streaming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WebSocket workers; Redis live scores; shift scheduling</w:t>
            </w:r>
          </w:p>
        </w:tc>
      </w:tr>
      <w:tr>
        <w:tc>
          <w:tcPr>
            <w:tcW w:type="dxa" w:w="2880"/>
          </w:tcPr>
          <w:p>
            <w:r>
              <w:t>P5 — Alerts &amp; Signals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Strong Buy / Exit alerts; email or in-app notifications</w:t>
            </w:r>
          </w:p>
        </w:tc>
      </w:tr>
      <w:tr>
        <w:tc>
          <w:tcPr>
            <w:tcW w:type="dxa" w:w="2880"/>
          </w:tcPr>
          <w:p>
            <w:r>
              <w:t>P6 — AI / RAG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Document pipeline; Gemini chat; cited Q&amp;A</w:t>
            </w:r>
          </w:p>
        </w:tc>
      </w:tr>
      <w:tr>
        <w:tc>
          <w:tcPr>
            <w:tcW w:type="dxa" w:w="2880"/>
          </w:tcPr>
          <w:p>
            <w:r>
              <w:t>P7 — Hardening &amp; UAT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Load test, reconciliation, operator training</w:t>
            </w:r>
          </w:p>
        </w:tc>
      </w:tr>
    </w:tbl>
    <w:p/>
    <w:p>
      <w:r>
        <w:t>Total estimated duration: ~22 weeks (~5.5 months)</w:t>
      </w:r>
    </w:p>
    <w:p>
      <w:pPr>
        <w:pStyle w:val="Heading1"/>
      </w:pPr>
      <w:r>
        <w:t>11. Milestones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4320"/>
          </w:tcPr>
          <w:p>
            <w:r>
              <w:t>M1 — Data ready</w:t>
            </w:r>
          </w:p>
        </w:tc>
        <w:tc>
          <w:tcPr>
            <w:tcW w:type="dxa" w:w="4320"/>
          </w:tcPr>
          <w:p>
            <w:r>
              <w:t>20Y adjusted bars for pilot universe (≥ 50 symbols)</w:t>
            </w:r>
          </w:p>
        </w:tc>
      </w:tr>
      <w:tr>
        <w:tc>
          <w:tcPr>
            <w:tcW w:type="dxa" w:w="4320"/>
          </w:tcPr>
          <w:p>
            <w:r>
              <w:t>M2 — Scoring validated</w:t>
            </w:r>
          </w:p>
        </w:tc>
        <w:tc>
          <w:tcPr>
            <w:tcW w:type="dxa" w:w="4320"/>
          </w:tcPr>
          <w:p>
            <w:r>
              <w:t>P1–P10 Pest tests pass; spot-check vs spreadsheet</w:t>
            </w:r>
          </w:p>
        </w:tc>
      </w:tr>
      <w:tr>
        <w:tc>
          <w:tcPr>
            <w:tcW w:type="dxa" w:w="4320"/>
          </w:tcPr>
          <w:p>
            <w:r>
              <w:t>M3 — Backtest complete</w:t>
            </w:r>
          </w:p>
        </w:tc>
        <w:tc>
          <w:tcPr>
            <w:tcW w:type="dxa" w:w="4320"/>
          </w:tcPr>
          <w:p>
            <w:r>
              <w:t>Walk-forward run with friction; exportable simulated trade log</w:t>
            </w:r>
          </w:p>
        </w:tc>
      </w:tr>
      <w:tr>
        <w:tc>
          <w:tcPr>
            <w:tcW w:type="dxa" w:w="4320"/>
          </w:tcPr>
          <w:p>
            <w:r>
              <w:t>M4 — Virtual portfolio</w:t>
            </w:r>
          </w:p>
        </w:tc>
        <w:tc>
          <w:tcPr>
            <w:tcW w:type="dxa" w:w="4320"/>
          </w:tcPr>
          <w:p>
            <w:r>
              <w:t>30-day signal tracking with alerts; zero broker calls</w:t>
            </w:r>
          </w:p>
        </w:tc>
      </w:tr>
      <w:tr>
        <w:tc>
          <w:tcPr>
            <w:tcW w:type="dxa" w:w="4320"/>
          </w:tcPr>
          <w:p>
            <w:r>
              <w:t>M5 — Live signals</w:t>
            </w:r>
          </w:p>
        </w:tc>
        <w:tc>
          <w:tcPr>
            <w:tcW w:type="dxa" w:w="4320"/>
          </w:tcPr>
          <w:p>
            <w:r>
              <w:t>Real-time score updates and alerts during market shifts</w:t>
            </w:r>
          </w:p>
        </w:tc>
      </w:tr>
      <w:tr>
        <w:tc>
          <w:tcPr>
            <w:tcW w:type="dxa" w:w="4320"/>
          </w:tcPr>
          <w:p>
            <w:r>
              <w:t>M6 — RAG live</w:t>
            </w:r>
          </w:p>
        </w:tc>
        <w:tc>
          <w:tcPr>
            <w:tcW w:type="dxa" w:w="4320"/>
          </w:tcPr>
          <w:p>
            <w:r>
              <w:t>Filing-backed Q&amp;A with citations</w:t>
            </w:r>
          </w:p>
        </w:tc>
      </w:tr>
    </w:tbl>
    <w:p/>
    <w:p>
      <w:pPr>
        <w:pStyle w:val="Heading1"/>
      </w:pPr>
      <w:r>
        <w:t>12. Assumptions &amp; Dependencies</w:t>
      </w:r>
    </w:p>
    <w:p>
      <w:pPr>
        <w:pStyle w:val="ListBullet"/>
      </w:pPr>
      <w:r>
        <w:t>Client procures licensed market data (EOD, delivery, block trades, fundamentals).</w:t>
      </w:r>
    </w:p>
    <w:p>
      <w:pPr>
        <w:pStyle w:val="ListBullet"/>
      </w:pPr>
      <w:r>
        <w:t>No broker accounts or API keys are connected to this portal.</w:t>
      </w:r>
    </w:p>
    <w:p>
      <w:pPr>
        <w:pStyle w:val="ListBullet"/>
      </w:pPr>
      <w:r>
        <w:t>Users execute trades manually on external platforms.</w:t>
      </w:r>
    </w:p>
    <w:p>
      <w:pPr>
        <w:pStyle w:val="ListBullet"/>
      </w:pPr>
      <w:r>
        <w:t>Scoring uses daily (or 5m/15m) bars — not tick-level HFT.</w:t>
      </w:r>
    </w:p>
    <w:p>
      <w:pPr>
        <w:pStyle w:val="ListBullet"/>
      </w:pPr>
      <w:r>
        <w:t>Initial pilot universe: 50–100 liquid symbols per market.</w:t>
      </w:r>
    </w:p>
    <w:p>
      <w:pPr>
        <w:pStyle w:val="Heading1"/>
      </w:pPr>
      <w:r>
        <w:t>13.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Data quality / corporate actions</w:t>
            </w:r>
          </w:p>
        </w:tc>
        <w:tc>
          <w:tcPr>
            <w:tcW w:type="dxa" w:w="4320"/>
          </w:tcPr>
          <w:p>
            <w:r>
              <w:t>Adjustment pipeline + reconciliation reports</w:t>
            </w:r>
          </w:p>
        </w:tc>
      </w:tr>
      <w:tr>
        <w:tc>
          <w:tcPr>
            <w:tcW w:type="dxa" w:w="4320"/>
          </w:tcPr>
          <w:p>
            <w:r>
              <w:t>PHP backtest speed</w:t>
            </w:r>
          </w:p>
        </w:tc>
        <w:tc>
          <w:tcPr>
            <w:tcW w:type="dxa" w:w="4320"/>
          </w:tcPr>
          <w:p>
            <w:r>
              <w:t>Horizon parallel jobs; overnight runs</w:t>
            </w:r>
          </w:p>
        </w:tc>
      </w:tr>
      <w:tr>
        <w:tc>
          <w:tcPr>
            <w:tcW w:type="dxa" w:w="4320"/>
          </w:tcPr>
          <w:p>
            <w:r>
              <w:t>AI hallucination</w:t>
            </w:r>
          </w:p>
        </w:tc>
        <w:tc>
          <w:tcPr>
            <w:tcW w:type="dxa" w:w="4320"/>
          </w:tcPr>
          <w:p>
            <w:r>
              <w:t>RAG with citations; AI isolated from scoring/signals</w:t>
            </w:r>
          </w:p>
        </w:tc>
      </w:tr>
      <w:tr>
        <w:tc>
          <w:tcPr>
            <w:tcW w:type="dxa" w:w="4320"/>
          </w:tcPr>
          <w:p>
            <w:r>
              <w:t>Overfitting</w:t>
            </w:r>
          </w:p>
        </w:tc>
        <w:tc>
          <w:tcPr>
            <w:tcW w:type="dxa" w:w="4320"/>
          </w:tcPr>
          <w:p>
            <w:r>
              <w:t>Walk-forward validation; out-of-sample holdout</w:t>
            </w:r>
          </w:p>
        </w:tc>
      </w:tr>
      <w:tr>
        <w:tc>
          <w:tcPr>
            <w:tcW w:type="dxa" w:w="4320"/>
          </w:tcPr>
          <w:p>
            <w:r>
              <w:t>User expects auto-trading</w:t>
            </w:r>
          </w:p>
        </w:tc>
        <w:tc>
          <w:tcPr>
            <w:tcW w:type="dxa" w:w="4320"/>
          </w:tcPr>
          <w:p>
            <w:r>
              <w:t>Explicit UI disclaimer; no broker integration by design</w:t>
            </w:r>
          </w:p>
        </w:tc>
      </w:tr>
    </w:tbl>
    <w:p/>
    <w:p>
      <w:pPr>
        <w:pStyle w:val="Heading1"/>
      </w:pPr>
      <w:r>
        <w:t>14. Suggested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Laravel backend developer</w:t>
            </w:r>
          </w:p>
        </w:tc>
        <w:tc>
          <w:tcPr>
            <w:tcW w:type="dxa" w:w="4320"/>
          </w:tcPr>
          <w:p>
            <w:r>
              <w:t>1–2</w:t>
            </w:r>
          </w:p>
        </w:tc>
      </w:tr>
      <w:tr>
        <w:tc>
          <w:tcPr>
            <w:tcW w:type="dxa" w:w="4320"/>
          </w:tcPr>
          <w:p>
            <w:r>
              <w:t>Frontend (Blade/jQuery)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Quant / domain advisor</w:t>
            </w:r>
          </w:p>
        </w:tc>
        <w:tc>
          <w:tcPr>
            <w:tcW w:type="dxa" w:w="4320"/>
          </w:tcPr>
          <w:p>
            <w:r>
              <w:t>1 (part-time)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1 (part-time)</w:t>
            </w:r>
          </w:p>
        </w:tc>
      </w:tr>
    </w:tbl>
    <w:p/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