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A9309" w14:textId="77777777" w:rsidR="000663DA" w:rsidRPr="000663DA" w:rsidRDefault="000663DA" w:rsidP="000663DA">
      <w:pPr>
        <w:rPr>
          <w:b/>
          <w:bCs/>
        </w:rPr>
      </w:pPr>
      <w:r w:rsidRPr="000663DA">
        <w:rPr>
          <w:b/>
          <w:bCs/>
        </w:rPr>
        <w:t>Amazon India — Category Intelligence Report</w:t>
      </w:r>
    </w:p>
    <w:p w14:paraId="32D785A7" w14:textId="77777777" w:rsidR="000663DA" w:rsidRPr="000663DA" w:rsidRDefault="000663DA" w:rsidP="000663DA">
      <w:pPr>
        <w:rPr>
          <w:b/>
          <w:bCs/>
        </w:rPr>
      </w:pPr>
      <w:r w:rsidRPr="000663DA">
        <w:rPr>
          <w:b/>
          <w:bCs/>
        </w:rPr>
        <w:t>Insights &amp; Recommendations</w:t>
      </w:r>
    </w:p>
    <w:p w14:paraId="112F3927" w14:textId="77777777" w:rsidR="000663DA" w:rsidRPr="000663DA" w:rsidRDefault="000663DA" w:rsidP="000663DA">
      <w:r w:rsidRPr="000663DA">
        <w:rPr>
          <w:b/>
          <w:bCs/>
        </w:rPr>
        <w:t>Catalog Analyzed:</w:t>
      </w:r>
      <w:r w:rsidRPr="000663DA">
        <w:t xml:space="preserve"> 1,464 products across 9 categories</w:t>
      </w:r>
      <w:r w:rsidRPr="000663DA">
        <w:br/>
      </w:r>
      <w:r w:rsidRPr="000663DA">
        <w:rPr>
          <w:b/>
          <w:bCs/>
        </w:rPr>
        <w:t>Average Rating:</w:t>
      </w:r>
      <w:r w:rsidRPr="000663DA">
        <w:t xml:space="preserve"> 4.10 | </w:t>
      </w:r>
      <w:r w:rsidRPr="000663DA">
        <w:rPr>
          <w:b/>
          <w:bCs/>
        </w:rPr>
        <w:t>Average Discount:</w:t>
      </w:r>
      <w:r w:rsidRPr="000663DA">
        <w:t xml:space="preserve"> 47.71% | </w:t>
      </w:r>
      <w:r w:rsidRPr="000663DA">
        <w:rPr>
          <w:b/>
          <w:bCs/>
        </w:rPr>
        <w:t>At-Risk Products:</w:t>
      </w:r>
      <w:r w:rsidRPr="000663DA">
        <w:t xml:space="preserve"> 145 (9.9%)</w:t>
      </w:r>
    </w:p>
    <w:p w14:paraId="5BB04CB5" w14:textId="77777777" w:rsidR="000663DA" w:rsidRPr="000663DA" w:rsidRDefault="000663DA" w:rsidP="000663DA">
      <w:r w:rsidRPr="000663DA">
        <w:pict w14:anchorId="70EC8E69">
          <v:rect id="_x0000_i1061" style="width:0;height:1.5pt" o:hralign="center" o:hrstd="t" o:hr="t" fillcolor="#a0a0a0" stroked="f"/>
        </w:pict>
      </w:r>
    </w:p>
    <w:p w14:paraId="157B96CB" w14:textId="77777777" w:rsidR="000663DA" w:rsidRPr="000663DA" w:rsidRDefault="000663DA" w:rsidP="000663DA">
      <w:pPr>
        <w:rPr>
          <w:b/>
          <w:bCs/>
        </w:rPr>
      </w:pPr>
      <w:r w:rsidRPr="000663DA">
        <w:rPr>
          <w:b/>
          <w:bCs/>
        </w:rPr>
        <w:t>1. Catalog Composition &amp; Overview</w:t>
      </w:r>
    </w:p>
    <w:p w14:paraId="4154B7D2" w14:textId="77777777" w:rsidR="000663DA" w:rsidRPr="000663DA" w:rsidRDefault="000663DA" w:rsidP="000663DA">
      <w:r w:rsidRPr="000663DA">
        <w:t>Amazon India's catalog of 1,464 products is heavily concentrated in three categories: Electronics (35.93%), Computers &amp; Accessories (30.94%), and Home &amp; Kitchen (30.53%). Together these three categories account for over 97% of the entire catalog, while the remaining six categories — including Office Products, Home Improvement, and Toys &amp; Games — make up a small fraction of listings.</w:t>
      </w:r>
    </w:p>
    <w:p w14:paraId="6A1CD777" w14:textId="77777777" w:rsidR="000663DA" w:rsidRPr="000663DA" w:rsidRDefault="000663DA" w:rsidP="000663DA">
      <w:r w:rsidRPr="000663DA">
        <w:t>Pricing is similarly concentrated. Products under ₹2,000 account for roughly 1,000 of the 1,464 products — close to 70% of the catalog. Products above ₹10,000 represent the smallest segment. This means the catalog is structurally a budget-and-mid-range platform, and any category-level averages are heavily influenced by lower-priced products.</w:t>
      </w:r>
    </w:p>
    <w:p w14:paraId="6F82EAD0" w14:textId="77777777" w:rsidR="000663DA" w:rsidRPr="000663DA" w:rsidRDefault="000663DA" w:rsidP="000663DA">
      <w:r w:rsidRPr="000663DA">
        <w:pict w14:anchorId="3E2050C6">
          <v:rect id="_x0000_i1062" style="width:0;height:1.5pt" o:hralign="center" o:hrstd="t" o:hr="t" fillcolor="#a0a0a0" stroked="f"/>
        </w:pict>
      </w:r>
    </w:p>
    <w:p w14:paraId="0C770DB3" w14:textId="77777777" w:rsidR="000663DA" w:rsidRPr="000663DA" w:rsidRDefault="000663DA" w:rsidP="000663DA">
      <w:pPr>
        <w:rPr>
          <w:b/>
          <w:bCs/>
        </w:rPr>
      </w:pPr>
      <w:r w:rsidRPr="000663DA">
        <w:rPr>
          <w:b/>
          <w:bCs/>
        </w:rPr>
        <w:t>2. Discount Strategy &amp; Its Real Impact</w:t>
      </w:r>
    </w:p>
    <w:p w14:paraId="4E55414D" w14:textId="77777777" w:rsidR="000663DA" w:rsidRPr="000663DA" w:rsidRDefault="000663DA" w:rsidP="000663DA">
      <w:r w:rsidRPr="000663DA">
        <w:t>This is the central question the business needed answered: does discounting improve customer satisfaction?</w:t>
      </w:r>
    </w:p>
    <w:p w14:paraId="37B7066F" w14:textId="77777777" w:rsidR="000663DA" w:rsidRPr="000663DA" w:rsidRDefault="000663DA" w:rsidP="000663DA">
      <w:r w:rsidRPr="000663DA">
        <w:t>The data says no — and in fact shows a mild inverse relationship. Products grouped by discount intensity show a clear downward pattern in ratings: Low-discount products average a 4.17 rating, Medium-discount products average 4.12, and High-discount products average 4.07. The decline is small in absolute terms, but it is consistent and directionally opposite to what the original brief assumed.</w:t>
      </w:r>
    </w:p>
    <w:p w14:paraId="037E938A" w14:textId="77777777" w:rsidR="000663DA" w:rsidRPr="000663DA" w:rsidRDefault="000663DA" w:rsidP="000663DA">
      <w:r w:rsidRPr="000663DA">
        <w:t xml:space="preserve">Price band performance reinforces this. Products priced above ₹10,000 achieve the highest average rating (4.20) while requiring the </w:t>
      </w:r>
      <w:r w:rsidRPr="000663DA">
        <w:rPr>
          <w:b/>
          <w:bCs/>
        </w:rPr>
        <w:t>lowest</w:t>
      </w:r>
      <w:r w:rsidRPr="000663DA">
        <w:t xml:space="preserve"> average discount (32.40%). At the other end, lower-priced bands require discounts as deep as 55.77% and still produce lower ratings (4.07). Premium products are succeeding with less promotional spend — not more.</w:t>
      </w:r>
    </w:p>
    <w:p w14:paraId="29EEC5FD" w14:textId="77777777" w:rsidR="000663DA" w:rsidRPr="000663DA" w:rsidRDefault="000663DA" w:rsidP="000663DA">
      <w:r w:rsidRPr="000663DA">
        <w:t>However, this pattern is not uniform across categories. Electronics and Computers &amp; Accessories sustain above-average weighted ratings (around 4.2–4.3) even at discount depths of 45–55% — the same range where the broader catalog shows quality erosion. These two categories appear to tolerate aggressive discounting without the satisfaction loss seen elsewhere, making them structurally different from the rest of the catalog.</w:t>
      </w:r>
    </w:p>
    <w:p w14:paraId="482E3EDF" w14:textId="77777777" w:rsidR="000663DA" w:rsidRPr="000663DA" w:rsidRDefault="000663DA" w:rsidP="000663DA">
      <w:r w:rsidRPr="000663DA">
        <w:pict w14:anchorId="78C794DE">
          <v:rect id="_x0000_i1063" style="width:0;height:1.5pt" o:hralign="center" o:hrstd="t" o:hr="t" fillcolor="#a0a0a0" stroked="f"/>
        </w:pict>
      </w:r>
    </w:p>
    <w:p w14:paraId="7F9609B7" w14:textId="77777777" w:rsidR="000663DA" w:rsidRDefault="000663DA" w:rsidP="000663DA">
      <w:pPr>
        <w:rPr>
          <w:b/>
          <w:bCs/>
        </w:rPr>
      </w:pPr>
    </w:p>
    <w:p w14:paraId="312EC130" w14:textId="2FE85873" w:rsidR="000663DA" w:rsidRPr="000663DA" w:rsidRDefault="000663DA" w:rsidP="000663DA">
      <w:pPr>
        <w:rPr>
          <w:b/>
          <w:bCs/>
        </w:rPr>
      </w:pPr>
      <w:r w:rsidRPr="000663DA">
        <w:rPr>
          <w:b/>
          <w:bCs/>
        </w:rPr>
        <w:lastRenderedPageBreak/>
        <w:t>3. Category Quality &amp; Satisfaction</w:t>
      </w:r>
    </w:p>
    <w:p w14:paraId="69B60F8C" w14:textId="77777777" w:rsidR="000663DA" w:rsidRPr="000663DA" w:rsidRDefault="000663DA" w:rsidP="000663DA">
      <w:r w:rsidRPr="000663DA">
        <w:t>Looking at customer satisfaction by category, Toys &amp; Games and Musical Instruments post the highest weighted ratings, but both represent a very small share of the catalog — their results are likely driven by one or two standout products rather than category-wide performance. Among the major categories that matter at scale, Electronics leads, followed by Computers &amp; Accessories and Home &amp; Kitchen.</w:t>
      </w:r>
    </w:p>
    <w:p w14:paraId="087F6825" w14:textId="77777777" w:rsidR="000663DA" w:rsidRPr="000663DA" w:rsidRDefault="000663DA" w:rsidP="000663DA">
      <w:r w:rsidRPr="000663DA">
        <w:t>On the risk side, 145 products (9.9% of the catalog) fall below the 3.8 rating threshold and are flagged as at-risk. Home &amp; Kitchen carries the largest share of these at 60 products, followed by Electronics at 55, and Computers &amp; Accessories at 30. Notably, these are the same three categories that dominate the catalog by volume — so at-risk products here represent the highest absolute exposure to customer dissatisfaction, even if the proportion within each category is moderate.</w:t>
      </w:r>
    </w:p>
    <w:p w14:paraId="1ACB17B4" w14:textId="77777777" w:rsidR="000663DA" w:rsidRPr="000663DA" w:rsidRDefault="000663DA" w:rsidP="000663DA">
      <w:r w:rsidRPr="000663DA">
        <w:pict w14:anchorId="1BA6F9CB">
          <v:rect id="_x0000_i1064" style="width:0;height:1.5pt" o:hralign="center" o:hrstd="t" o:hr="t" fillcolor="#a0a0a0" stroked="f"/>
        </w:pict>
      </w:r>
    </w:p>
    <w:p w14:paraId="7C591A12" w14:textId="77777777" w:rsidR="000663DA" w:rsidRPr="000663DA" w:rsidRDefault="000663DA" w:rsidP="000663DA">
      <w:pPr>
        <w:rPr>
          <w:b/>
          <w:bCs/>
        </w:rPr>
      </w:pPr>
      <w:r w:rsidRPr="000663DA">
        <w:rPr>
          <w:b/>
          <w:bCs/>
        </w:rPr>
        <w:t>4. Value &amp; Campaign Opportunities</w:t>
      </w:r>
    </w:p>
    <w:p w14:paraId="014A21E6" w14:textId="77777777" w:rsidR="000663DA" w:rsidRPr="000663DA" w:rsidRDefault="000663DA" w:rsidP="000663DA">
      <w:r w:rsidRPr="000663DA">
        <w:t>Combining rating and discount depth into a single value index, Home Improvement ranks highest, followed by Computers &amp; Accessories and Health &amp; Personal Care. At the bottom, Toys &amp; Games and Office Products rank lowest — though Toys &amp; Games' small catalog presence makes this comparison less reliable; Home Improvement, Computers &amp; Accessories, and Electronics are the more statistically dependable leaders.</w:t>
      </w:r>
    </w:p>
    <w:p w14:paraId="140323B0" w14:textId="77777777" w:rsidR="000663DA" w:rsidRPr="000663DA" w:rsidRDefault="000663DA" w:rsidP="000663DA">
      <w:r w:rsidRPr="000663DA">
        <w:t>The top 10 products by value index are dominated by Computers &amp; Accessories and Electronics items — products combining strong ratings (4.10–5.00) with very deep discounts (75–94%). These represent immediately actionable candidates for the Marketing team's next Deal of the Day rotation.</w:t>
      </w:r>
    </w:p>
    <w:p w14:paraId="577CD414" w14:textId="77777777" w:rsidR="000663DA" w:rsidRPr="000663DA" w:rsidRDefault="000663DA" w:rsidP="000663DA">
      <w:r w:rsidRPr="000663DA">
        <w:pict w14:anchorId="6FC99F02">
          <v:rect id="_x0000_i1065" style="width:0;height:1.5pt" o:hralign="center" o:hrstd="t" o:hr="t" fillcolor="#a0a0a0" stroked="f"/>
        </w:pict>
      </w:r>
    </w:p>
    <w:p w14:paraId="6AE0F0FF" w14:textId="77777777" w:rsidR="000663DA" w:rsidRPr="000663DA" w:rsidRDefault="000663DA" w:rsidP="000663DA">
      <w:pPr>
        <w:rPr>
          <w:b/>
          <w:bCs/>
        </w:rPr>
      </w:pPr>
      <w:r w:rsidRPr="000663DA">
        <w:rPr>
          <w:b/>
          <w:bCs/>
        </w:rPr>
        <w:t>Recommendations</w:t>
      </w:r>
    </w:p>
    <w:p w14:paraId="528A542E" w14:textId="77777777" w:rsidR="000663DA" w:rsidRPr="000663DA" w:rsidRDefault="000663DA" w:rsidP="000663DA">
      <w:r w:rsidRPr="000663DA">
        <w:rPr>
          <w:b/>
          <w:bCs/>
        </w:rPr>
        <w:t>1. Adopt category-specific discounting over blanket discount strategy.</w:t>
      </w:r>
      <w:r w:rsidRPr="000663DA">
        <w:br/>
        <w:t>The catalog-wide pattern shows high discounts correlate with slightly lower ratings (4.07 vs 4.17). Rather than applying uniform discount targets across all categories, reserve deep discounts (45%+) for categories proven to tolerate them — specifically Electronics and Computers &amp; Accessories, which maintain strong ratings even at high discount depths.</w:t>
      </w:r>
    </w:p>
    <w:p w14:paraId="1FCC5822" w14:textId="77777777" w:rsidR="000663DA" w:rsidRPr="000663DA" w:rsidRDefault="000663DA" w:rsidP="000663DA">
      <w:r w:rsidRPr="000663DA">
        <w:rPr>
          <w:b/>
          <w:bCs/>
        </w:rPr>
        <w:t>2. Prioritize Electronics and Computers &amp; Accessories for upcoming promotional campaigns.</w:t>
      </w:r>
      <w:r w:rsidRPr="000663DA">
        <w:br/>
        <w:t>These two categories combine the highest discount tolerance with strong ratings, and also dominate the Top 10 Value Products table. They are the lowest-risk, highest-confidence categories for the Marketing team's next Deal of the Day cycle.</w:t>
      </w:r>
    </w:p>
    <w:p w14:paraId="7D5DC7A5" w14:textId="77777777" w:rsidR="000663DA" w:rsidRPr="000663DA" w:rsidRDefault="000663DA" w:rsidP="000663DA">
      <w:r w:rsidRPr="000663DA">
        <w:rPr>
          <w:b/>
          <w:bCs/>
        </w:rPr>
        <w:t>3. Launch targeted quality reviews in Home &amp; Kitchen and Electronics.</w:t>
      </w:r>
      <w:r w:rsidRPr="000663DA">
        <w:br/>
        <w:t xml:space="preserve">These categories carry the highest absolute number of at-risk products (60 and 55 respectively). Given </w:t>
      </w:r>
      <w:r w:rsidRPr="000663DA">
        <w:lastRenderedPageBreak/>
        <w:t>their large catalog share, even small quality improvements here will have outsized impact on overall customer satisfaction metrics.</w:t>
      </w:r>
    </w:p>
    <w:p w14:paraId="11C10718" w14:textId="77777777" w:rsidR="000663DA" w:rsidRPr="000663DA" w:rsidRDefault="000663DA" w:rsidP="000663DA">
      <w:r w:rsidRPr="000663DA">
        <w:rPr>
          <w:b/>
          <w:bCs/>
        </w:rPr>
        <w:t>4. Reduce discount dependency on premium products (above ₹10,000).</w:t>
      </w:r>
      <w:r w:rsidRPr="000663DA">
        <w:br/>
        <w:t>This segment already achieves the highest ratings (4.20) at the lowest discount depth (32.40%). Continuing to discount this segment heavily would erode margin without a corresponding satisfaction gain — shift toward value-based positioning instead.</w:t>
      </w:r>
    </w:p>
    <w:p w14:paraId="3539EAD4" w14:textId="77777777" w:rsidR="000663DA" w:rsidRPr="000663DA" w:rsidRDefault="000663DA" w:rsidP="000663DA">
      <w:r w:rsidRPr="000663DA">
        <w:rPr>
          <w:b/>
          <w:bCs/>
        </w:rPr>
        <w:t>5. Treat Home Improvement, Computers &amp; Accessories, and Electronics as the core value-driving categories for future investment</w:t>
      </w:r>
      <w:r w:rsidRPr="000663DA">
        <w:t>, based on their consistent leadership across the value index and discount health analyses — while monitoring smaller categories (Toys &amp; Games, Musical Instruments, Office Products) separately due to insufficient catalog volume for reliable trend analysis.</w:t>
      </w:r>
    </w:p>
    <w:p w14:paraId="09F288F5" w14:textId="77777777" w:rsidR="000663DA" w:rsidRPr="000663DA" w:rsidRDefault="000663DA" w:rsidP="000663DA">
      <w:r w:rsidRPr="000663DA">
        <w:pict w14:anchorId="24E60DC2">
          <v:rect id="_x0000_i1066" style="width:0;height:1.5pt" o:hralign="center" o:hrstd="t" o:hr="t" fillcolor="#a0a0a0" stroked="f"/>
        </w:pict>
      </w:r>
    </w:p>
    <w:p w14:paraId="387CCC7C" w14:textId="77777777" w:rsidR="000663DA" w:rsidRPr="000663DA" w:rsidRDefault="000663DA" w:rsidP="000663DA">
      <w:pPr>
        <w:rPr>
          <w:b/>
          <w:bCs/>
        </w:rPr>
      </w:pPr>
      <w:r w:rsidRPr="000663DA">
        <w:rPr>
          <w:b/>
          <w:bCs/>
        </w:rPr>
        <w:t>Summary</w:t>
      </w:r>
    </w:p>
    <w:p w14:paraId="26BD94B4" w14:textId="77777777" w:rsidR="000663DA" w:rsidRPr="000663DA" w:rsidRDefault="000663DA" w:rsidP="000663DA">
      <w:r w:rsidRPr="000663DA">
        <w:t>This analysis directly tested the assumption behind Amazon India's promotional strategy — that deeper discounts drive better customer outcomes — and found the opposite to be generally true. However, the story is not uniform: Electronics and Computers &amp; Accessories break from this pattern, sustaining quality under heavy discounting, while Home &amp; Kitchen and Electronics simultaneously carry the largest absolute quality risk in the catalog.</w:t>
      </w:r>
    </w:p>
    <w:p w14:paraId="51FE8732" w14:textId="77777777" w:rsidR="000663DA" w:rsidRPr="000663DA" w:rsidRDefault="000663DA" w:rsidP="000663DA">
      <w:r w:rsidRPr="000663DA">
        <w:t xml:space="preserve">The path forward is not to discount less everywhere or more everywhere, but to discount </w:t>
      </w:r>
      <w:r w:rsidRPr="000663DA">
        <w:rPr>
          <w:b/>
          <w:bCs/>
        </w:rPr>
        <w:t>differently</w:t>
      </w:r>
      <w:r w:rsidRPr="000663DA">
        <w:t xml:space="preserve"> — concentrating promotional spend in categories proven to handle it, protecting premium products from unnecessary markdowns, and directing quality intervention resources toward the categories where at-risk volume is highest. The data supports all three moves with specific, defensible numbers.</w:t>
      </w:r>
    </w:p>
    <w:p w14:paraId="3B59159A" w14:textId="77777777" w:rsidR="00894DF2" w:rsidRDefault="00894DF2"/>
    <w:sectPr w:rsidR="00894D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663DA"/>
    <w:rsid w:val="000663DA"/>
    <w:rsid w:val="003B2E2A"/>
    <w:rsid w:val="00773F94"/>
    <w:rsid w:val="00894DF2"/>
    <w:rsid w:val="008C3CBE"/>
    <w:rsid w:val="00FF5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0F2EE"/>
  <w15:chartTrackingRefBased/>
  <w15:docId w15:val="{021C7B32-E209-4BB7-90D0-FF4789288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3D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663D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663D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663D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663D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66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3D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663D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663D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663D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663D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66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3DA"/>
    <w:rPr>
      <w:rFonts w:eastAsiaTheme="majorEastAsia" w:cstheme="majorBidi"/>
      <w:color w:val="272727" w:themeColor="text1" w:themeTint="D8"/>
    </w:rPr>
  </w:style>
  <w:style w:type="paragraph" w:styleId="Title">
    <w:name w:val="Title"/>
    <w:basedOn w:val="Normal"/>
    <w:next w:val="Normal"/>
    <w:link w:val="TitleChar"/>
    <w:uiPriority w:val="10"/>
    <w:qFormat/>
    <w:rsid w:val="00066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3D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3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63DA"/>
    <w:rPr>
      <w:i/>
      <w:iCs/>
      <w:color w:val="404040" w:themeColor="text1" w:themeTint="BF"/>
    </w:rPr>
  </w:style>
  <w:style w:type="paragraph" w:styleId="ListParagraph">
    <w:name w:val="List Paragraph"/>
    <w:basedOn w:val="Normal"/>
    <w:uiPriority w:val="34"/>
    <w:qFormat/>
    <w:rsid w:val="000663DA"/>
    <w:pPr>
      <w:ind w:left="720"/>
      <w:contextualSpacing/>
    </w:pPr>
  </w:style>
  <w:style w:type="character" w:styleId="IntenseEmphasis">
    <w:name w:val="Intense Emphasis"/>
    <w:basedOn w:val="DefaultParagraphFont"/>
    <w:uiPriority w:val="21"/>
    <w:qFormat/>
    <w:rsid w:val="000663DA"/>
    <w:rPr>
      <w:i/>
      <w:iCs/>
      <w:color w:val="365F91" w:themeColor="accent1" w:themeShade="BF"/>
    </w:rPr>
  </w:style>
  <w:style w:type="paragraph" w:styleId="IntenseQuote">
    <w:name w:val="Intense Quote"/>
    <w:basedOn w:val="Normal"/>
    <w:next w:val="Normal"/>
    <w:link w:val="IntenseQuoteChar"/>
    <w:uiPriority w:val="30"/>
    <w:qFormat/>
    <w:rsid w:val="000663D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663DA"/>
    <w:rPr>
      <w:i/>
      <w:iCs/>
      <w:color w:val="365F91" w:themeColor="accent1" w:themeShade="BF"/>
    </w:rPr>
  </w:style>
  <w:style w:type="character" w:styleId="IntenseReference">
    <w:name w:val="Intense Reference"/>
    <w:basedOn w:val="DefaultParagraphFont"/>
    <w:uiPriority w:val="32"/>
    <w:qFormat/>
    <w:rsid w:val="000663D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762536">
      <w:bodyDiv w:val="1"/>
      <w:marLeft w:val="0"/>
      <w:marRight w:val="0"/>
      <w:marTop w:val="0"/>
      <w:marBottom w:val="0"/>
      <w:divBdr>
        <w:top w:val="none" w:sz="0" w:space="0" w:color="auto"/>
        <w:left w:val="none" w:sz="0" w:space="0" w:color="auto"/>
        <w:bottom w:val="none" w:sz="0" w:space="0" w:color="auto"/>
        <w:right w:val="none" w:sz="0" w:space="0" w:color="auto"/>
      </w:divBdr>
    </w:div>
    <w:div w:id="547037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980</Words>
  <Characters>5587</Characters>
  <Application>Microsoft Office Word</Application>
  <DocSecurity>0</DocSecurity>
  <Lines>46</Lines>
  <Paragraphs>13</Paragraphs>
  <ScaleCrop>false</ScaleCrop>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Sandipa Thapa</dc:creator>
  <cp:keywords/>
  <dc:description/>
  <cp:lastModifiedBy>Sandipa Thapa</cp:lastModifiedBy>
  <cp:revision>1</cp:revision>
  <dcterms:created xsi:type="dcterms:W3CDTF">2026-06-13T13:31:00Z</dcterms:created>
  <dcterms:modified xsi:type="dcterms:W3CDTF">2026-06-13T13:33:00Z</dcterms:modified>
</cp:coreProperties>
</file>