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 AGREEMENT</w:t>
      </w:r>
    </w:p>
    <w:p/>
    <w:p/>
    <w:p>
      <w:r>
        <w:t>Effective Date: December 26, 2022</w:t>
      </w:r>
    </w:p>
    <w:p>
      <w:r>
        <w:t xml:space="preserve">PARTY A: Blue Jones Co. (Licensor)  </w:t>
      </w:r>
    </w:p>
    <w:p>
      <w:r>
        <w:t xml:space="preserve">PARTY B: Kent Consulting (Licensee)  </w:t>
      </w:r>
    </w:p>
    <w:p/>
    <w:p>
      <w:r>
        <w:t>Section 1. Term</w:t>
      </w:r>
    </w:p>
    <w:p>
      <w:r>
        <w:t>This Agreement shall commence on the Effective Date and continue for a term of 5 years, unless terminated earlier in accordance with its provisions.</w:t>
      </w:r>
    </w:p>
    <w:p/>
    <w:p>
      <w:r>
        <w:t>Section 2. Limitation of Liability</w:t>
      </w:r>
    </w:p>
    <w:p>
      <w:r>
        <w:t>Total liability under this Agreement shall not exceed the fees paid in the twelve months preceding the claim.</w:t>
      </w:r>
    </w:p>
    <w:p>
      <w:r>
        <w:t xml:space="preserve">  </w:t>
      </w:r>
    </w:p>
    <w:p>
      <w:r>
        <w:t>Section 3. Confidentiality</w:t>
      </w:r>
    </w:p>
    <w:p>
      <w:r>
        <w:t>Each party shall keep the other party's confidential information strictly confidential and shall not disclose it to any third party without prior written consent.</w:t>
      </w:r>
    </w:p>
    <w:p/>
    <w:p>
      <w:r>
        <w:t>Section 4. Indemnification</w:t>
      </w:r>
    </w:p>
    <w:p>
      <w:r>
        <w:t>Each party shall indemnify and hold  harmless the other from claims arising out of its negligence or willful misconduct.</w:t>
      </w:r>
    </w:p>
    <w:p/>
    <w:p>
      <w:r>
        <w:t>Section 5. Non-Compete</w:t>
      </w:r>
    </w:p>
    <w:p>
      <w:r>
        <w:t>During the term and for twelve months thereafter, the Provider shall not engage in directly competing business within the territory.</w:t>
      </w:r>
    </w:p>
    <w:p/>
    <w:p>
      <w:r>
        <w:t>Section 6. Governing Law</w:t>
      </w:r>
    </w:p>
    <w:p>
      <w:r>
        <w:t>This Agreement shall be governed by the laws of California.</w:t>
      </w:r>
    </w:p>
    <w:p/>
    <w:p>
      <w:r>
        <w:t>IN WITNESS WHEREOF, the parties have executed this Agreement.</w:t>
      </w:r>
    </w:p>
    <w:p/>
    <w:p>
      <w:r>
        <w:t xml:space="preserve">Blue Jones Co.: ____________________    Kent Consulting: ____________________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