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 AGREEMENT</w:t>
      </w:r>
    </w:p>
    <w:p/>
    <w:p>
      <w:r>
        <w:t>Effective Date:  02 September 2021</w:t>
      </w:r>
    </w:p>
    <w:p>
      <w:r>
        <w:t>PARTY A: Quibusdam Inc. (Buyer)</w:t>
      </w:r>
    </w:p>
    <w:p>
      <w:r>
        <w:t xml:space="preserve">PARTY B:  Global Franklin Co. (Supplier)  </w:t>
      </w:r>
    </w:p>
    <w:p/>
    <w:p>
      <w:r>
        <w:t>Section 1. Term</w:t>
      </w:r>
    </w:p>
    <w:p>
      <w:r>
        <w:t>This Agreement shall commence on the Effective Date and continue for a term of 12 months, unless terminated earlier in accordance with its provisions.</w:t>
      </w:r>
    </w:p>
    <w:p/>
    <w:p>
      <w:r>
        <w:t xml:space="preserve">Section 2.   Indemnification  </w:t>
      </w:r>
    </w:p>
    <w:p>
      <w:r>
        <w:t>The Provider shall defend and indemnify the Client against third-party claims arising from the Provider's breach.</w:t>
      </w:r>
    </w:p>
    <w:p/>
    <w:p>
      <w:r>
        <w:t>Section 3. Limitation of Liability</w:t>
      </w:r>
    </w:p>
    <w:p>
      <w:r>
        <w:t xml:space="preserve">In no event shall either party be   liable for indirect, incidental or consequential damages arising out of this Agreement.  </w:t>
      </w:r>
    </w:p>
    <w:p/>
    <w:p>
      <w:r>
        <w:t>This Agreement shall be governed by the laws of Ontario.</w:t>
      </w:r>
    </w:p>
    <w:p/>
    <w:p>
      <w:r>
        <w:t>Section 4. Dispute Resolution</w:t>
      </w:r>
    </w:p>
    <w:p>
      <w:r>
        <w:t>Any dispute shall first be submitted to good-faith negotiation, and thereafter to binding arbitration.</w:t>
      </w:r>
    </w:p>
    <w:p/>
    <w:p>
      <w:r>
        <w:t>This Agreement shall   be governed by the laws of Ontario.</w:t>
      </w:r>
    </w:p>
    <w:p>
      <w:r>
        <w:t xml:space="preserve">  </w:t>
      </w:r>
    </w:p>
    <w:p>
      <w:r>
        <w:t>Section 5. Termination</w:t>
      </w:r>
    </w:p>
    <w:p>
      <w:r>
        <w:t>Eitehr party may terminate this Agreement upon thirty (30) days written notice if the other party materially breaches its obligations and fails to cure.</w:t>
      </w:r>
    </w:p>
    <w:p/>
    <w:p>
      <w:r>
        <w:t>This Agreement shall be governed by the laws of Ontario.</w:t>
      </w:r>
    </w:p>
    <w:p/>
    <w:p>
      <w:r>
        <w:t>Section 6. Force Majeure</w:t>
      </w:r>
    </w:p>
    <w:p>
      <w:r>
        <w:t>Neither party shall be liable for delay caused by events beyond its reasonable control, including natural disasters and strikes.</w:t>
      </w:r>
    </w:p>
    <w:p/>
    <w:p>
      <w:r>
        <w:t>This Agreement shall be governed by the laws of Ontario.</w:t>
      </w:r>
    </w:p>
    <w:p/>
    <w:p>
      <w:r>
        <w:br w:type="page"/>
      </w:r>
    </w:p>
    <w:p>
      <w:r>
        <w:t>Section 7. Governing Law</w:t>
      </w:r>
    </w:p>
    <w:p>
      <w:r>
        <w:t>This Agreement shall be governed by the laws of Ontario.</w:t>
      </w:r>
    </w:p>
    <w:p/>
    <w:p/>
    <w:p>
      <w:r>
        <w:t>IN WITNESS WHEREOF, the parties have executed this Agreement.</w:t>
      </w:r>
    </w:p>
    <w:p/>
    <w:p>
      <w:r>
        <w:t>Quibusdam Inc.: ____________________    Global Franklin Co.: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