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CONSULTING AGREEMENT</w:t>
      </w:r>
    </w:p>
    <w:p/>
    <w:p>
      <w:r>
        <w:t>This agreement takes effect on Mar 03, 2023.</w:t>
      </w:r>
    </w:p>
    <w:p>
      <w:r>
        <w:t>Parties:</w:t>
      </w:r>
    </w:p>
    <w:p>
      <w:r>
        <w:t>1) Blue Padilla Supplies (the "Company")</w:t>
      </w:r>
    </w:p>
    <w:p>
      <w:r>
        <w:t>2) Apex Garcia Solutions (the "Contractor")</w:t>
      </w:r>
    </w:p>
    <w:p/>
    <w:p>
      <w:r>
        <w:t xml:space="preserve">Clause 1: Term </w:t>
      </w:r>
    </w:p>
    <w:p>
      <w:r>
        <w:t>This Agreement shall commence on the Effective Date and continue for a term of 5 years, unless terminated earlier in accordance with its provisions.</w:t>
      </w:r>
    </w:p>
    <w:p/>
    <w:p>
      <w:r>
        <w:t>Clause 2: Indemnification</w:t>
      </w:r>
    </w:p>
    <w:p>
      <w:r>
        <w:t>Each party shall indemnify and hold harmless the other from claims arising out of its negligence or willful misconduct.</w:t>
      </w:r>
    </w:p>
    <w:p/>
    <w:p>
      <w:r>
        <w:t>Clause 3: Intellectual Property</w:t>
      </w:r>
    </w:p>
    <w:p>
      <w:r>
        <w:t xml:space="preserve">Each party retains ownership of its pre-existing intellectual property.  </w:t>
      </w:r>
    </w:p>
    <w:p/>
    <w:p>
      <w:r>
        <w:t>This Agreement shall be governed by the laws of New York.</w:t>
      </w:r>
    </w:p>
    <w:p/>
    <w:p>
      <w:r>
        <w:t xml:space="preserve">Clause 4: Non-Compete  </w:t>
      </w:r>
    </w:p>
    <w:p/>
    <w:p>
      <w:r>
        <w:t>During the term and for twelve months thereafter, the Provider shall not engage in directly competing business within the territory.</w:t>
      </w:r>
    </w:p>
    <w:p/>
    <w:p>
      <w:r>
        <w:t>This Agreement shall be governed by the laws of New York.</w:t>
      </w:r>
    </w:p>
    <w:p/>
    <w:p>
      <w:r>
        <w:t>Clause 5: Force Majeure</w:t>
      </w:r>
    </w:p>
    <w:p>
      <w:r>
        <w:t>Neither party shall be liable for delay caused by events beyond its reasonable control, including natural disasters and strikes.</w:t>
      </w:r>
    </w:p>
    <w:p/>
    <w:p>
      <w:r>
        <w:t>This Agreement shall be governed by the laws  of New York.</w:t>
      </w:r>
    </w:p>
    <w:p/>
    <w:p>
      <w:r>
        <w:t xml:space="preserve">Clause 6: Termination  </w:t>
      </w:r>
    </w:p>
    <w:p>
      <w:r>
        <w:t>Either prty may teminate this Agreement upon thirty (30) days written notice if the other party materially breahes its obligations and fails to cure.</w:t>
      </w:r>
    </w:p>
    <w:p/>
    <w:p>
      <w:r>
        <w:t>Clause 7: Limitation of Liability</w:t>
      </w:r>
    </w:p>
    <w:p>
      <w:r>
        <w:t>In no event shall either party be liable for indirect, incidental or consequential damages arising out of this Agreement.</w:t>
      </w:r>
    </w:p>
    <w:p/>
    <w:p/>
    <w:p>
      <w:r>
        <w:br w:type="page"/>
      </w:r>
    </w:p>
    <w:p>
      <w:r>
        <w:t>Clause 8: Governing Law</w:t>
      </w:r>
    </w:p>
    <w:p>
      <w:r>
        <w:t>This Agreement shall be governed by the laws of New York.</w:t>
      </w:r>
    </w:p>
    <w:p/>
    <w:p/>
    <w:p>
      <w:r>
        <w:t>IN WITNESS WHEREOF, the parties have executed this Agreement.</w:t>
      </w:r>
    </w:p>
    <w:p/>
    <w:p>
      <w:r>
        <w:t>Blue Padilla Supplies: ____________________    Apex Garcia Solutions: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