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014EB" w14:textId="77777777" w:rsidR="005C2350" w:rsidRDefault="00C4304F" w:rsidP="00C4304F">
      <w:pPr>
        <w:widowControl/>
        <w:spacing w:line="302" w:lineRule="exact"/>
        <w:jc w:val="center"/>
        <w:rPr>
          <w:rFonts w:ascii="Times New Roman" w:hAnsi="Times New Roman" w:cs="Times New Roman"/>
          <w:sz w:val="26"/>
          <w:szCs w:val="26"/>
        </w:rPr>
      </w:pPr>
      <w:r>
        <w:rPr>
          <w:rFonts w:ascii="Times New Roman" w:hAnsi="Times New Roman" w:cs="Times New Roman"/>
          <w:sz w:val="26"/>
          <w:szCs w:val="26"/>
        </w:rPr>
        <w:t>Breaking the Windshields</w:t>
      </w:r>
      <w:r>
        <w:rPr>
          <w:rStyle w:val="FootnoteReference"/>
          <w:rFonts w:ascii="Times New Roman" w:hAnsi="Times New Roman" w:cs="Times New Roman"/>
          <w:sz w:val="26"/>
          <w:szCs w:val="26"/>
        </w:rPr>
        <w:footnoteReference w:id="1"/>
      </w:r>
    </w:p>
    <w:p w14:paraId="121014EC" w14:textId="77777777" w:rsidR="005C2350" w:rsidRDefault="00536341" w:rsidP="00C4304F">
      <w:pPr>
        <w:widowControl/>
        <w:spacing w:before="480" w:line="288" w:lineRule="exact"/>
        <w:ind w:left="1440" w:right="1440"/>
        <w:jc w:val="both"/>
        <w:rPr>
          <w:rFonts w:ascii="Times New Roman" w:hAnsi="Times New Roman" w:cs="Times New Roman"/>
          <w:sz w:val="22"/>
          <w:szCs w:val="22"/>
        </w:rPr>
      </w:pPr>
      <w:r>
        <w:rPr>
          <w:rFonts w:ascii="Times New Roman" w:hAnsi="Times New Roman" w:cs="Times New Roman"/>
          <w:sz w:val="22"/>
          <w:szCs w:val="22"/>
        </w:rPr>
        <w:t xml:space="preserve">Krishna Kant is intent on becoming a regular supplier to Kaveri Automobiles. He has already tied up </w:t>
      </w:r>
      <w:r w:rsidR="00C4304F">
        <w:rPr>
          <w:rFonts w:ascii="Times New Roman" w:hAnsi="Times New Roman" w:cs="Times New Roman"/>
          <w:sz w:val="22"/>
          <w:szCs w:val="22"/>
        </w:rPr>
        <w:t>with two of the si</w:t>
      </w:r>
      <w:r>
        <w:rPr>
          <w:rFonts w:ascii="Times New Roman" w:hAnsi="Times New Roman" w:cs="Times New Roman"/>
          <w:sz w:val="22"/>
          <w:szCs w:val="22"/>
        </w:rPr>
        <w:t xml:space="preserve">x major automobile manufacturers for the supply of windshields. </w:t>
      </w:r>
      <w:r w:rsidR="00C4304F">
        <w:rPr>
          <w:rFonts w:ascii="Times New Roman" w:hAnsi="Times New Roman" w:cs="Times New Roman"/>
          <w:sz w:val="22"/>
          <w:szCs w:val="22"/>
        </w:rPr>
        <w:t xml:space="preserve">  </w:t>
      </w:r>
      <w:r>
        <w:rPr>
          <w:rFonts w:ascii="Times New Roman" w:hAnsi="Times New Roman" w:cs="Times New Roman"/>
          <w:sz w:val="22"/>
          <w:szCs w:val="22"/>
        </w:rPr>
        <w:t xml:space="preserve">The requirements of each automobile manufacturer are different in terms of </w:t>
      </w:r>
      <w:r w:rsidR="00C4304F">
        <w:rPr>
          <w:rFonts w:ascii="Times New Roman" w:hAnsi="Times New Roman" w:cs="Times New Roman"/>
          <w:sz w:val="22"/>
          <w:szCs w:val="22"/>
        </w:rPr>
        <w:t>the</w:t>
      </w:r>
      <w:r>
        <w:rPr>
          <w:rFonts w:ascii="Times New Roman" w:hAnsi="Times New Roman" w:cs="Times New Roman"/>
          <w:sz w:val="22"/>
          <w:szCs w:val="22"/>
        </w:rPr>
        <w:t xml:space="preserve"> size, shape, curvature and of course, strength. </w:t>
      </w:r>
      <w:r w:rsidR="00C4304F">
        <w:rPr>
          <w:rFonts w:ascii="Times New Roman" w:hAnsi="Times New Roman" w:cs="Times New Roman"/>
          <w:sz w:val="22"/>
          <w:szCs w:val="22"/>
        </w:rPr>
        <w:t xml:space="preserve">  </w:t>
      </w:r>
      <w:r>
        <w:rPr>
          <w:rFonts w:ascii="Times New Roman" w:hAnsi="Times New Roman" w:cs="Times New Roman"/>
          <w:sz w:val="22"/>
          <w:szCs w:val="22"/>
        </w:rPr>
        <w:t xml:space="preserve">His company boasts the latest in flexible manufacturing. </w:t>
      </w:r>
      <w:r w:rsidR="00C4304F">
        <w:rPr>
          <w:rFonts w:ascii="Times New Roman" w:hAnsi="Times New Roman" w:cs="Times New Roman"/>
          <w:sz w:val="22"/>
          <w:szCs w:val="22"/>
        </w:rPr>
        <w:t xml:space="preserve">  </w:t>
      </w:r>
      <w:r>
        <w:rPr>
          <w:rFonts w:ascii="Times New Roman" w:hAnsi="Times New Roman" w:cs="Times New Roman"/>
          <w:sz w:val="22"/>
          <w:szCs w:val="22"/>
        </w:rPr>
        <w:t xml:space="preserve">He also knows that Kaveri </w:t>
      </w:r>
      <w:r>
        <w:rPr>
          <w:rFonts w:ascii="Times New Roman" w:hAnsi="Times New Roman" w:cs="Times New Roman"/>
          <w:i/>
          <w:iCs/>
          <w:sz w:val="22"/>
          <w:szCs w:val="22"/>
        </w:rPr>
        <w:t xml:space="preserve">has </w:t>
      </w:r>
      <w:r>
        <w:rPr>
          <w:rFonts w:ascii="Times New Roman" w:hAnsi="Times New Roman" w:cs="Times New Roman"/>
          <w:sz w:val="22"/>
          <w:szCs w:val="22"/>
        </w:rPr>
        <w:t xml:space="preserve">a fairly large requirement and the supplier is a major competitor. </w:t>
      </w:r>
      <w:r w:rsidR="00C4304F">
        <w:rPr>
          <w:rFonts w:ascii="Times New Roman" w:hAnsi="Times New Roman" w:cs="Times New Roman"/>
          <w:sz w:val="22"/>
          <w:szCs w:val="22"/>
        </w:rPr>
        <w:t xml:space="preserve"> </w:t>
      </w:r>
      <w:r>
        <w:rPr>
          <w:rFonts w:ascii="Times New Roman" w:hAnsi="Times New Roman" w:cs="Times New Roman"/>
          <w:sz w:val="22"/>
          <w:szCs w:val="22"/>
        </w:rPr>
        <w:t>He arranged for a special meeting with Basava Raj, Vice President of Kaveri.</w:t>
      </w:r>
    </w:p>
    <w:p w14:paraId="121014ED" w14:textId="77777777" w:rsidR="005C2350" w:rsidRDefault="00536341" w:rsidP="00C4304F">
      <w:pPr>
        <w:widowControl/>
        <w:spacing w:before="292" w:line="278" w:lineRule="exact"/>
        <w:ind w:left="1440" w:right="1440"/>
        <w:jc w:val="both"/>
        <w:rPr>
          <w:rFonts w:ascii="Times New Roman" w:hAnsi="Times New Roman" w:cs="Times New Roman"/>
          <w:sz w:val="22"/>
          <w:szCs w:val="22"/>
        </w:rPr>
      </w:pPr>
      <w:r>
        <w:rPr>
          <w:rFonts w:ascii="Times New Roman" w:hAnsi="Times New Roman" w:cs="Times New Roman"/>
          <w:sz w:val="22"/>
          <w:szCs w:val="22"/>
        </w:rPr>
        <w:t>Basava Raj is not very enthusiastic in changing the suppliers. "We are very happy wi</w:t>
      </w:r>
      <w:r w:rsidR="00C4304F">
        <w:rPr>
          <w:rFonts w:ascii="Times New Roman" w:hAnsi="Times New Roman" w:cs="Times New Roman"/>
          <w:sz w:val="22"/>
          <w:szCs w:val="22"/>
        </w:rPr>
        <w:t>th our present supplier. His qua</w:t>
      </w:r>
      <w:r>
        <w:rPr>
          <w:rFonts w:ascii="Times New Roman" w:hAnsi="Times New Roman" w:cs="Times New Roman"/>
          <w:sz w:val="22"/>
          <w:szCs w:val="22"/>
        </w:rPr>
        <w:t xml:space="preserve">lity is very consistent, and we don't have to test his materials. </w:t>
      </w:r>
      <w:r w:rsidR="00C4304F">
        <w:rPr>
          <w:rFonts w:ascii="Times New Roman" w:hAnsi="Times New Roman" w:cs="Times New Roman"/>
          <w:sz w:val="22"/>
          <w:szCs w:val="22"/>
        </w:rPr>
        <w:t xml:space="preserve"> </w:t>
      </w:r>
      <w:r>
        <w:rPr>
          <w:rFonts w:ascii="Times New Roman" w:hAnsi="Times New Roman" w:cs="Times New Roman"/>
          <w:sz w:val="22"/>
          <w:szCs w:val="22"/>
        </w:rPr>
        <w:t xml:space="preserve">He always supplies on time. We keep only 15 days inventory". </w:t>
      </w:r>
      <w:r w:rsidR="00C4304F">
        <w:rPr>
          <w:rFonts w:ascii="Times New Roman" w:hAnsi="Times New Roman" w:cs="Times New Roman"/>
          <w:sz w:val="22"/>
          <w:szCs w:val="22"/>
        </w:rPr>
        <w:t xml:space="preserve"> </w:t>
      </w:r>
      <w:r>
        <w:rPr>
          <w:rFonts w:ascii="Times New Roman" w:hAnsi="Times New Roman" w:cs="Times New Roman"/>
          <w:sz w:val="22"/>
          <w:szCs w:val="22"/>
        </w:rPr>
        <w:t>Krishna replied immediately, "1 can reduce your inventory to less than 7 days and deliver the material at your door step at my expense".</w:t>
      </w:r>
    </w:p>
    <w:p w14:paraId="121014EE" w14:textId="77777777" w:rsidR="005C2350" w:rsidRDefault="00536341" w:rsidP="00C4304F">
      <w:pPr>
        <w:widowControl/>
        <w:spacing w:before="302" w:line="283" w:lineRule="exact"/>
        <w:ind w:left="1440" w:right="1440"/>
        <w:jc w:val="both"/>
        <w:rPr>
          <w:rFonts w:ascii="Times New Roman" w:hAnsi="Times New Roman" w:cs="Times New Roman"/>
          <w:sz w:val="22"/>
          <w:szCs w:val="22"/>
        </w:rPr>
      </w:pPr>
      <w:r>
        <w:rPr>
          <w:rFonts w:ascii="Times New Roman" w:hAnsi="Times New Roman" w:cs="Times New Roman"/>
          <w:sz w:val="22"/>
          <w:szCs w:val="22"/>
        </w:rPr>
        <w:t>"But your windshields are two and half percent more expensive and that will more or less nullify the advantages of lower inventory", retorted Basa</w:t>
      </w:r>
      <w:r w:rsidR="00C4304F">
        <w:rPr>
          <w:rFonts w:ascii="Times New Roman" w:hAnsi="Times New Roman" w:cs="Times New Roman"/>
          <w:sz w:val="22"/>
          <w:szCs w:val="22"/>
        </w:rPr>
        <w:t xml:space="preserve">va </w:t>
      </w:r>
      <w:r>
        <w:rPr>
          <w:rFonts w:ascii="Times New Roman" w:hAnsi="Times New Roman" w:cs="Times New Roman"/>
          <w:sz w:val="22"/>
          <w:szCs w:val="22"/>
        </w:rPr>
        <w:t xml:space="preserve">Raj. "True, but you will be getting better windshields. </w:t>
      </w:r>
      <w:r w:rsidR="00C4304F">
        <w:rPr>
          <w:rFonts w:ascii="Times New Roman" w:hAnsi="Times New Roman" w:cs="Times New Roman"/>
          <w:sz w:val="22"/>
          <w:szCs w:val="22"/>
        </w:rPr>
        <w:t xml:space="preserve"> Ours</w:t>
      </w:r>
      <w:r>
        <w:rPr>
          <w:rFonts w:ascii="Times New Roman" w:hAnsi="Times New Roman" w:cs="Times New Roman"/>
          <w:sz w:val="22"/>
          <w:szCs w:val="22"/>
        </w:rPr>
        <w:t xml:space="preserve"> are rated at 500 psi. That is definitely better than your present supplier and you don't have to take my word for it. </w:t>
      </w:r>
      <w:r w:rsidR="00C4304F">
        <w:rPr>
          <w:rFonts w:ascii="Times New Roman" w:hAnsi="Times New Roman" w:cs="Times New Roman"/>
          <w:sz w:val="22"/>
          <w:szCs w:val="22"/>
        </w:rPr>
        <w:t xml:space="preserve"> </w:t>
      </w:r>
      <w:r>
        <w:rPr>
          <w:rFonts w:ascii="Times New Roman" w:hAnsi="Times New Roman" w:cs="Times New Roman"/>
          <w:sz w:val="22"/>
          <w:szCs w:val="22"/>
        </w:rPr>
        <w:t xml:space="preserve">I will supply a few samples and you test them yourselves. </w:t>
      </w:r>
      <w:r w:rsidR="00C4304F">
        <w:rPr>
          <w:rFonts w:ascii="Times New Roman" w:hAnsi="Times New Roman" w:cs="Times New Roman"/>
          <w:sz w:val="22"/>
          <w:szCs w:val="22"/>
        </w:rPr>
        <w:t xml:space="preserve"> </w:t>
      </w:r>
      <w:r>
        <w:rPr>
          <w:rFonts w:ascii="Times New Roman" w:hAnsi="Times New Roman" w:cs="Times New Roman"/>
          <w:sz w:val="22"/>
          <w:szCs w:val="22"/>
        </w:rPr>
        <w:t xml:space="preserve">Just tell me how </w:t>
      </w:r>
      <w:r w:rsidR="00C4304F">
        <w:rPr>
          <w:rFonts w:ascii="Times New Roman" w:hAnsi="Times New Roman" w:cs="Times New Roman"/>
          <w:sz w:val="22"/>
          <w:szCs w:val="22"/>
        </w:rPr>
        <w:t>many you need for testing",</w:t>
      </w:r>
      <w:r>
        <w:rPr>
          <w:rFonts w:ascii="Times New Roman" w:hAnsi="Times New Roman" w:cs="Times New Roman"/>
          <w:sz w:val="22"/>
          <w:szCs w:val="22"/>
        </w:rPr>
        <w:t xml:space="preserve"> replied Krishna Kant.</w:t>
      </w:r>
    </w:p>
    <w:p w14:paraId="121014EF" w14:textId="77777777" w:rsidR="005C2350" w:rsidRDefault="00536341" w:rsidP="00C4304F">
      <w:pPr>
        <w:widowControl/>
        <w:spacing w:before="292" w:line="288" w:lineRule="exact"/>
        <w:ind w:left="1440" w:right="1440"/>
        <w:jc w:val="both"/>
        <w:rPr>
          <w:rFonts w:ascii="Times New Roman" w:hAnsi="Times New Roman" w:cs="Times New Roman"/>
          <w:sz w:val="22"/>
          <w:szCs w:val="22"/>
        </w:rPr>
      </w:pPr>
      <w:r>
        <w:rPr>
          <w:rFonts w:ascii="Times New Roman" w:hAnsi="Times New Roman" w:cs="Times New Roman"/>
          <w:sz w:val="22"/>
          <w:szCs w:val="22"/>
        </w:rPr>
        <w:t xml:space="preserve">Later in the day, Basava Raj had a meeting with Rammurthy, his quality control manager. </w:t>
      </w:r>
      <w:r w:rsidR="00C4304F">
        <w:rPr>
          <w:rFonts w:ascii="Times New Roman" w:hAnsi="Times New Roman" w:cs="Times New Roman"/>
          <w:sz w:val="22"/>
          <w:szCs w:val="22"/>
        </w:rPr>
        <w:t xml:space="preserve"> </w:t>
      </w:r>
      <w:r>
        <w:rPr>
          <w:rFonts w:ascii="Times New Roman" w:hAnsi="Times New Roman" w:cs="Times New Roman"/>
          <w:sz w:val="22"/>
          <w:szCs w:val="22"/>
        </w:rPr>
        <w:t xml:space="preserve">The </w:t>
      </w:r>
      <w:r w:rsidR="00C4304F">
        <w:rPr>
          <w:rFonts w:ascii="Times New Roman" w:hAnsi="Times New Roman" w:cs="Times New Roman"/>
          <w:sz w:val="22"/>
          <w:szCs w:val="22"/>
        </w:rPr>
        <w:t>curren</w:t>
      </w:r>
      <w:r>
        <w:rPr>
          <w:rFonts w:ascii="Times New Roman" w:hAnsi="Times New Roman" w:cs="Times New Roman"/>
          <w:sz w:val="22"/>
          <w:szCs w:val="22"/>
        </w:rPr>
        <w:t xml:space="preserve">t supplier's windshields are rated at 470 psi only. </w:t>
      </w:r>
      <w:r w:rsidR="00C4304F">
        <w:rPr>
          <w:rFonts w:ascii="Times New Roman" w:hAnsi="Times New Roman" w:cs="Times New Roman"/>
          <w:sz w:val="22"/>
          <w:szCs w:val="22"/>
        </w:rPr>
        <w:t xml:space="preserve"> </w:t>
      </w:r>
      <w:r>
        <w:rPr>
          <w:rFonts w:ascii="Times New Roman" w:hAnsi="Times New Roman" w:cs="Times New Roman"/>
          <w:sz w:val="22"/>
          <w:szCs w:val="22"/>
        </w:rPr>
        <w:t>The variance is also fairly high at 2500 psi</w:t>
      </w:r>
      <w:r w:rsidRPr="00C4304F">
        <w:rPr>
          <w:rFonts w:ascii="Times New Roman" w:hAnsi="Times New Roman" w:cs="Times New Roman"/>
          <w:sz w:val="22"/>
          <w:szCs w:val="22"/>
          <w:vertAlign w:val="superscript"/>
        </w:rPr>
        <w:t>2</w:t>
      </w:r>
      <w:r>
        <w:rPr>
          <w:rFonts w:ascii="Times New Roman" w:hAnsi="Times New Roman" w:cs="Times New Roman"/>
          <w:sz w:val="22"/>
          <w:szCs w:val="22"/>
        </w:rPr>
        <w:t xml:space="preserve">. </w:t>
      </w:r>
      <w:r w:rsidR="00C4304F">
        <w:rPr>
          <w:rFonts w:ascii="Times New Roman" w:hAnsi="Times New Roman" w:cs="Times New Roman"/>
          <w:sz w:val="22"/>
          <w:szCs w:val="22"/>
        </w:rPr>
        <w:t xml:space="preserve"> </w:t>
      </w:r>
      <w:r>
        <w:rPr>
          <w:rFonts w:ascii="Times New Roman" w:hAnsi="Times New Roman" w:cs="Times New Roman"/>
          <w:sz w:val="22"/>
          <w:szCs w:val="22"/>
        </w:rPr>
        <w:t>Rammurthy said that they can assume the same variance for Krishna Kant's windshields also. At the same time, the sample size should not be too large, since the tests involved are destructive. They have decided to test the n</w:t>
      </w:r>
      <w:r w:rsidRPr="001A60C5">
        <w:rPr>
          <w:rFonts w:ascii="Times New Roman" w:hAnsi="Times New Roman" w:cs="Times New Roman"/>
          <w:sz w:val="22"/>
          <w:szCs w:val="22"/>
          <w:highlight w:val="yellow"/>
        </w:rPr>
        <w:t>ull hypothesis that the average strength of the new windshields is at least 500 psi</w:t>
      </w:r>
      <w:r>
        <w:rPr>
          <w:rFonts w:ascii="Times New Roman" w:hAnsi="Times New Roman" w:cs="Times New Roman"/>
          <w:sz w:val="22"/>
          <w:szCs w:val="22"/>
        </w:rPr>
        <w:t xml:space="preserve">, as claimed by Krishna Kant and that the </w:t>
      </w:r>
      <w:r w:rsidR="00C4304F">
        <w:rPr>
          <w:rFonts w:ascii="Times New Roman" w:hAnsi="Times New Roman" w:cs="Times New Roman"/>
          <w:sz w:val="22"/>
          <w:szCs w:val="22"/>
        </w:rPr>
        <w:t>err</w:t>
      </w:r>
      <w:r>
        <w:rPr>
          <w:rFonts w:ascii="Times New Roman" w:hAnsi="Times New Roman" w:cs="Times New Roman"/>
          <w:sz w:val="22"/>
          <w:szCs w:val="22"/>
        </w:rPr>
        <w:t>or level in reje</w:t>
      </w:r>
      <w:r w:rsidR="00C4304F">
        <w:rPr>
          <w:rFonts w:ascii="Times New Roman" w:hAnsi="Times New Roman" w:cs="Times New Roman"/>
          <w:sz w:val="22"/>
          <w:szCs w:val="22"/>
        </w:rPr>
        <w:t>c</w:t>
      </w:r>
      <w:r>
        <w:rPr>
          <w:rFonts w:ascii="Times New Roman" w:hAnsi="Times New Roman" w:cs="Times New Roman"/>
          <w:sz w:val="22"/>
          <w:szCs w:val="22"/>
        </w:rPr>
        <w:t>ting the null hypothesis could be about 10</w:t>
      </w:r>
      <w:r w:rsidR="00C4304F">
        <w:rPr>
          <w:rFonts w:ascii="Times New Roman" w:hAnsi="Times New Roman" w:cs="Times New Roman"/>
          <w:sz w:val="22"/>
          <w:szCs w:val="22"/>
        </w:rPr>
        <w:t>%</w:t>
      </w:r>
      <w:r>
        <w:rPr>
          <w:rFonts w:ascii="Times New Roman" w:hAnsi="Times New Roman" w:cs="Times New Roman"/>
          <w:sz w:val="22"/>
          <w:szCs w:val="22"/>
        </w:rPr>
        <w:t>.</w:t>
      </w:r>
      <w:r w:rsidR="00C4304F">
        <w:rPr>
          <w:rFonts w:ascii="Times New Roman" w:hAnsi="Times New Roman" w:cs="Times New Roman"/>
          <w:sz w:val="22"/>
          <w:szCs w:val="22"/>
        </w:rPr>
        <w:t xml:space="preserve"> </w:t>
      </w:r>
      <w:r>
        <w:rPr>
          <w:rFonts w:ascii="Times New Roman" w:hAnsi="Times New Roman" w:cs="Times New Roman"/>
          <w:sz w:val="22"/>
          <w:szCs w:val="22"/>
        </w:rPr>
        <w:t xml:space="preserve"> They have agreed that it would be more </w:t>
      </w:r>
      <w:r w:rsidR="00C4304F">
        <w:rPr>
          <w:rFonts w:ascii="Times New Roman" w:hAnsi="Times New Roman" w:cs="Times New Roman"/>
          <w:sz w:val="22"/>
          <w:szCs w:val="22"/>
        </w:rPr>
        <w:t>serious not to reject the claim</w:t>
      </w:r>
      <w:r>
        <w:rPr>
          <w:rFonts w:ascii="Times New Roman" w:hAnsi="Times New Roman" w:cs="Times New Roman"/>
          <w:sz w:val="22"/>
          <w:szCs w:val="22"/>
        </w:rPr>
        <w:t>, if</w:t>
      </w:r>
      <w:r w:rsidR="00C4304F">
        <w:rPr>
          <w:rFonts w:ascii="Times New Roman" w:hAnsi="Times New Roman" w:cs="Times New Roman"/>
          <w:sz w:val="22"/>
          <w:szCs w:val="22"/>
        </w:rPr>
        <w:t xml:space="preserve"> </w:t>
      </w:r>
      <w:r>
        <w:rPr>
          <w:rFonts w:ascii="Times New Roman" w:hAnsi="Times New Roman" w:cs="Times New Roman"/>
          <w:sz w:val="22"/>
          <w:szCs w:val="22"/>
        </w:rPr>
        <w:t>it is not really true and hence decided that such an e</w:t>
      </w:r>
      <w:r w:rsidR="00C4304F">
        <w:rPr>
          <w:rFonts w:ascii="Times New Roman" w:hAnsi="Times New Roman" w:cs="Times New Roman"/>
          <w:sz w:val="22"/>
          <w:szCs w:val="22"/>
        </w:rPr>
        <w:t>rr</w:t>
      </w:r>
      <w:r>
        <w:rPr>
          <w:rFonts w:ascii="Times New Roman" w:hAnsi="Times New Roman" w:cs="Times New Roman"/>
          <w:sz w:val="22"/>
          <w:szCs w:val="22"/>
        </w:rPr>
        <w:t>or should be limited to only 5% with the current supplier's parameter being the bench mark.</w:t>
      </w:r>
    </w:p>
    <w:p w14:paraId="5B7940AD" w14:textId="28950B25" w:rsidR="00B82553" w:rsidRDefault="00536341" w:rsidP="00B82553">
      <w:pPr>
        <w:widowControl/>
        <w:spacing w:before="302" w:line="278" w:lineRule="exact"/>
        <w:ind w:left="1440" w:right="1440"/>
        <w:jc w:val="both"/>
        <w:rPr>
          <w:rFonts w:ascii="Times New Roman" w:hAnsi="Times New Roman" w:cs="Times New Roman"/>
          <w:sz w:val="22"/>
          <w:szCs w:val="22"/>
        </w:rPr>
      </w:pPr>
      <w:r>
        <w:rPr>
          <w:rFonts w:ascii="Times New Roman" w:hAnsi="Times New Roman" w:cs="Times New Roman"/>
          <w:sz w:val="22"/>
          <w:szCs w:val="22"/>
        </w:rPr>
        <w:t>Rammurthy said that he will get in touch with Krishna Kant and inform him about the number of windshields required for the test and also tell the lab about critical values for rejecting or not rejecting the new supplier. What should be the instructions to the lab? Ho</w:t>
      </w:r>
      <w:r w:rsidR="00C4304F">
        <w:rPr>
          <w:rFonts w:ascii="Times New Roman" w:hAnsi="Times New Roman" w:cs="Times New Roman"/>
          <w:sz w:val="22"/>
          <w:szCs w:val="22"/>
        </w:rPr>
        <w:t>w</w:t>
      </w:r>
      <w:r>
        <w:rPr>
          <w:rFonts w:ascii="Times New Roman" w:hAnsi="Times New Roman" w:cs="Times New Roman"/>
          <w:sz w:val="22"/>
          <w:szCs w:val="22"/>
        </w:rPr>
        <w:t xml:space="preserve"> many windshield should the lab test?</w:t>
      </w:r>
    </w:p>
    <w:p w14:paraId="12CD96C8" w14:textId="7351AF33" w:rsidR="00A150ED" w:rsidRDefault="00B82553" w:rsidP="00A150ED">
      <w:pPr>
        <w:pStyle w:val="Heading1"/>
      </w:pPr>
      <w:r>
        <w:br w:type="page"/>
      </w:r>
      <w:r w:rsidR="00A150ED">
        <w:lastRenderedPageBreak/>
        <w:t>Choosing the Null and Alternate Hypothesis</w:t>
      </w:r>
      <w:r w:rsidR="00754DC2">
        <w:t xml:space="preserve"> for new vendor</w:t>
      </w:r>
    </w:p>
    <w:p w14:paraId="099EB511" w14:textId="20D7D330" w:rsidR="00536341" w:rsidRDefault="00B82553" w:rsidP="00B82553">
      <w:pPr>
        <w:widowControl/>
        <w:spacing w:before="302" w:line="278" w:lineRule="exact"/>
        <w:ind w:left="1440" w:right="1440"/>
        <w:jc w:val="both"/>
        <w:rPr>
          <w:rFonts w:ascii="Times New Roman" w:hAnsi="Times New Roman" w:cs="Times New Roman"/>
          <w:sz w:val="22"/>
          <w:szCs w:val="22"/>
        </w:rPr>
      </w:pPr>
      <w:r>
        <w:rPr>
          <w:rFonts w:ascii="Times New Roman" w:hAnsi="Times New Roman" w:cs="Times New Roman"/>
          <w:sz w:val="22"/>
          <w:szCs w:val="22"/>
        </w:rPr>
        <w:t>There are two choices of choosing the null hypothesis:</w:t>
      </w:r>
    </w:p>
    <w:tbl>
      <w:tblPr>
        <w:tblW w:w="7320" w:type="dxa"/>
        <w:tblInd w:w="118" w:type="dxa"/>
        <w:tblLook w:val="04A0" w:firstRow="1" w:lastRow="0" w:firstColumn="1" w:lastColumn="0" w:noHBand="0" w:noVBand="1"/>
      </w:tblPr>
      <w:tblGrid>
        <w:gridCol w:w="2440"/>
        <w:gridCol w:w="2440"/>
        <w:gridCol w:w="2440"/>
      </w:tblGrid>
      <w:tr w:rsidR="00B82553" w:rsidRPr="00B82553" w14:paraId="24BCD0A0" w14:textId="77777777" w:rsidTr="00B82553">
        <w:trPr>
          <w:trHeight w:val="300"/>
        </w:trPr>
        <w:tc>
          <w:tcPr>
            <w:tcW w:w="73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1E97866" w14:textId="77777777" w:rsidR="00B82553" w:rsidRPr="00B82553" w:rsidRDefault="00B82553" w:rsidP="00B82553">
            <w:pPr>
              <w:widowControl/>
              <w:autoSpaceDE/>
              <w:autoSpaceDN/>
              <w:adjustRightInd/>
              <w:jc w:val="center"/>
              <w:rPr>
                <w:rFonts w:ascii="Calibri" w:hAnsi="Calibri" w:cs="Calibri"/>
                <w:b/>
                <w:bCs/>
                <w:color w:val="000000"/>
                <w:sz w:val="22"/>
                <w:szCs w:val="22"/>
              </w:rPr>
            </w:pPr>
            <w:r w:rsidRPr="00B82553">
              <w:rPr>
                <w:rFonts w:ascii="Calibri" w:hAnsi="Calibri" w:cs="Calibri"/>
                <w:b/>
                <w:bCs/>
                <w:color w:val="000000"/>
                <w:sz w:val="22"/>
                <w:szCs w:val="22"/>
              </w:rPr>
              <w:t>Null Hypothesis choice 1</w:t>
            </w:r>
          </w:p>
        </w:tc>
      </w:tr>
      <w:tr w:rsidR="00B82553" w:rsidRPr="00B82553" w14:paraId="5A3B4FDD" w14:textId="77777777" w:rsidTr="00B82553">
        <w:trPr>
          <w:trHeight w:val="300"/>
        </w:trPr>
        <w:tc>
          <w:tcPr>
            <w:tcW w:w="2440" w:type="dxa"/>
            <w:tcBorders>
              <w:top w:val="nil"/>
              <w:left w:val="single" w:sz="8" w:space="0" w:color="auto"/>
              <w:bottom w:val="single" w:sz="4" w:space="0" w:color="auto"/>
              <w:right w:val="single" w:sz="4" w:space="0" w:color="auto"/>
            </w:tcBorders>
            <w:shd w:val="clear" w:color="auto" w:fill="auto"/>
            <w:noWrap/>
            <w:vAlign w:val="bottom"/>
            <w:hideMark/>
          </w:tcPr>
          <w:p w14:paraId="7A9C4F6E" w14:textId="77777777" w:rsidR="00B82553" w:rsidRPr="00B82553" w:rsidRDefault="00B82553" w:rsidP="00B82553">
            <w:pPr>
              <w:widowControl/>
              <w:autoSpaceDE/>
              <w:autoSpaceDN/>
              <w:adjustRightInd/>
              <w:rPr>
                <w:rFonts w:ascii="Calibri" w:hAnsi="Calibri" w:cs="Calibri"/>
                <w:color w:val="000000"/>
                <w:sz w:val="22"/>
                <w:szCs w:val="22"/>
              </w:rPr>
            </w:pPr>
            <w:r w:rsidRPr="00B82553">
              <w:rPr>
                <w:rFonts w:ascii="Calibri" w:hAnsi="Calibri" w:cs="Calibri"/>
                <w:color w:val="000000"/>
                <w:sz w:val="22"/>
                <w:szCs w:val="22"/>
              </w:rPr>
              <w:t> </w:t>
            </w:r>
          </w:p>
        </w:tc>
        <w:tc>
          <w:tcPr>
            <w:tcW w:w="2440" w:type="dxa"/>
            <w:tcBorders>
              <w:top w:val="nil"/>
              <w:left w:val="nil"/>
              <w:bottom w:val="single" w:sz="4" w:space="0" w:color="auto"/>
              <w:right w:val="single" w:sz="4" w:space="0" w:color="auto"/>
            </w:tcBorders>
            <w:shd w:val="clear" w:color="auto" w:fill="auto"/>
            <w:vAlign w:val="bottom"/>
            <w:hideMark/>
          </w:tcPr>
          <w:p w14:paraId="59A02FD6" w14:textId="5826D175" w:rsidR="00B82553" w:rsidRPr="00B82553" w:rsidRDefault="00B82553" w:rsidP="00B8255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mu</w:t>
            </w:r>
            <w:r w:rsidR="007C045B">
              <w:rPr>
                <w:rFonts w:ascii="Calibri" w:hAnsi="Calibri" w:cs="Calibri"/>
                <w:b/>
                <w:bCs/>
                <w:color w:val="000000"/>
                <w:sz w:val="22"/>
                <w:szCs w:val="22"/>
              </w:rPr>
              <w:t xml:space="preserve"> of new windshield</w:t>
            </w:r>
            <w:r w:rsidRPr="00B82553">
              <w:rPr>
                <w:rFonts w:ascii="Calibri" w:hAnsi="Calibri" w:cs="Calibri"/>
                <w:b/>
                <w:bCs/>
                <w:color w:val="000000"/>
                <w:sz w:val="22"/>
                <w:szCs w:val="22"/>
              </w:rPr>
              <w:t xml:space="preserve"> &gt;= 500 psi</w:t>
            </w:r>
          </w:p>
        </w:tc>
        <w:tc>
          <w:tcPr>
            <w:tcW w:w="2440" w:type="dxa"/>
            <w:tcBorders>
              <w:top w:val="nil"/>
              <w:left w:val="nil"/>
              <w:bottom w:val="single" w:sz="4" w:space="0" w:color="auto"/>
              <w:right w:val="single" w:sz="4" w:space="0" w:color="auto"/>
            </w:tcBorders>
            <w:shd w:val="clear" w:color="auto" w:fill="auto"/>
            <w:vAlign w:val="bottom"/>
            <w:hideMark/>
          </w:tcPr>
          <w:p w14:paraId="71580EC3" w14:textId="5D3ACFC9" w:rsidR="00B82553" w:rsidRPr="00B82553" w:rsidRDefault="00B82553" w:rsidP="00B8255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 xml:space="preserve">mu </w:t>
            </w:r>
            <w:r w:rsidR="007C045B">
              <w:rPr>
                <w:rFonts w:ascii="Calibri" w:hAnsi="Calibri" w:cs="Calibri"/>
                <w:b/>
                <w:bCs/>
                <w:color w:val="000000"/>
                <w:sz w:val="22"/>
                <w:szCs w:val="22"/>
              </w:rPr>
              <w:t>of new wind shield</w:t>
            </w:r>
            <w:r w:rsidRPr="00B82553">
              <w:rPr>
                <w:rFonts w:ascii="Calibri" w:hAnsi="Calibri" w:cs="Calibri"/>
                <w:b/>
                <w:bCs/>
                <w:color w:val="000000"/>
                <w:sz w:val="22"/>
                <w:szCs w:val="22"/>
              </w:rPr>
              <w:t>&lt; 500</w:t>
            </w:r>
          </w:p>
        </w:tc>
      </w:tr>
      <w:tr w:rsidR="00B82553" w:rsidRPr="00B82553" w14:paraId="65EF2524" w14:textId="77777777" w:rsidTr="00B82553">
        <w:trPr>
          <w:trHeight w:val="1164"/>
        </w:trPr>
        <w:tc>
          <w:tcPr>
            <w:tcW w:w="2440"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3073C965" w14:textId="77777777" w:rsidR="00B82553" w:rsidRPr="00B82553" w:rsidRDefault="00B82553" w:rsidP="00B8255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Conclude mu &gt;= 500</w:t>
            </w:r>
          </w:p>
        </w:tc>
        <w:tc>
          <w:tcPr>
            <w:tcW w:w="2440" w:type="dxa"/>
            <w:tcBorders>
              <w:top w:val="nil"/>
              <w:left w:val="nil"/>
              <w:bottom w:val="single" w:sz="4" w:space="0" w:color="auto"/>
              <w:right w:val="single" w:sz="4" w:space="0" w:color="auto"/>
            </w:tcBorders>
            <w:shd w:val="clear" w:color="auto" w:fill="auto"/>
            <w:vAlign w:val="bottom"/>
            <w:hideMark/>
          </w:tcPr>
          <w:p w14:paraId="6502080C" w14:textId="77777777" w:rsidR="00B82553" w:rsidRPr="00B82553" w:rsidRDefault="00B82553" w:rsidP="00B82553">
            <w:pPr>
              <w:widowControl/>
              <w:autoSpaceDE/>
              <w:autoSpaceDN/>
              <w:adjustRightInd/>
              <w:rPr>
                <w:rFonts w:ascii="Calibri" w:hAnsi="Calibri" w:cs="Calibri"/>
                <w:color w:val="00B050"/>
                <w:sz w:val="22"/>
                <w:szCs w:val="22"/>
              </w:rPr>
            </w:pPr>
            <w:r w:rsidRPr="00B82553">
              <w:rPr>
                <w:rFonts w:ascii="Calibri" w:hAnsi="Calibri" w:cs="Calibri"/>
                <w:color w:val="00B050"/>
                <w:sz w:val="22"/>
                <w:szCs w:val="22"/>
              </w:rPr>
              <w:t>Implication: Take the new vendor</w:t>
            </w:r>
          </w:p>
        </w:tc>
        <w:tc>
          <w:tcPr>
            <w:tcW w:w="2440" w:type="dxa"/>
            <w:tcBorders>
              <w:top w:val="nil"/>
              <w:left w:val="nil"/>
              <w:bottom w:val="single" w:sz="8" w:space="0" w:color="auto"/>
              <w:right w:val="single" w:sz="4" w:space="0" w:color="auto"/>
            </w:tcBorders>
            <w:shd w:val="clear" w:color="auto" w:fill="auto"/>
            <w:vAlign w:val="bottom"/>
            <w:hideMark/>
          </w:tcPr>
          <w:p w14:paraId="19FBA4D4" w14:textId="77777777" w:rsidR="00B82553" w:rsidRPr="00B82553" w:rsidRDefault="00B82553" w:rsidP="00B82553">
            <w:pPr>
              <w:widowControl/>
              <w:autoSpaceDE/>
              <w:autoSpaceDN/>
              <w:adjustRightInd/>
              <w:rPr>
                <w:rFonts w:ascii="Calibri" w:hAnsi="Calibri" w:cs="Calibri"/>
                <w:color w:val="FF0000"/>
                <w:sz w:val="22"/>
                <w:szCs w:val="22"/>
              </w:rPr>
            </w:pPr>
            <w:r w:rsidRPr="00B82553">
              <w:rPr>
                <w:rFonts w:ascii="Calibri" w:hAnsi="Calibri" w:cs="Calibri"/>
                <w:color w:val="FF0000"/>
                <w:sz w:val="22"/>
                <w:szCs w:val="22"/>
              </w:rPr>
              <w:t>Type 2 error</w:t>
            </w:r>
            <w:r w:rsidRPr="00B82553">
              <w:rPr>
                <w:rFonts w:ascii="Calibri" w:hAnsi="Calibri" w:cs="Calibri"/>
                <w:color w:val="FF0000"/>
                <w:sz w:val="22"/>
                <w:szCs w:val="22"/>
              </w:rPr>
              <w:br/>
              <w:t xml:space="preserve">Implication: Unnecessarily fired old vendor </w:t>
            </w:r>
          </w:p>
        </w:tc>
      </w:tr>
      <w:tr w:rsidR="00B82553" w:rsidRPr="00B82553" w14:paraId="29F8FBF7" w14:textId="77777777" w:rsidTr="00B82553">
        <w:trPr>
          <w:trHeight w:val="1164"/>
        </w:trPr>
        <w:tc>
          <w:tcPr>
            <w:tcW w:w="2440"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2270C4E6" w14:textId="77777777" w:rsidR="00B82553" w:rsidRPr="00B82553" w:rsidRDefault="00B82553" w:rsidP="00B8255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Conclude mu &lt; 500</w:t>
            </w:r>
          </w:p>
        </w:tc>
        <w:tc>
          <w:tcPr>
            <w:tcW w:w="2440" w:type="dxa"/>
            <w:tcBorders>
              <w:top w:val="nil"/>
              <w:left w:val="nil"/>
              <w:bottom w:val="single" w:sz="8" w:space="0" w:color="auto"/>
              <w:right w:val="single" w:sz="4" w:space="0" w:color="auto"/>
            </w:tcBorders>
            <w:shd w:val="clear" w:color="auto" w:fill="auto"/>
            <w:vAlign w:val="bottom"/>
            <w:hideMark/>
          </w:tcPr>
          <w:p w14:paraId="5B3E77D5" w14:textId="6D6A2873" w:rsidR="00B82553" w:rsidRPr="00B82553" w:rsidRDefault="00B82553" w:rsidP="00B82553">
            <w:pPr>
              <w:widowControl/>
              <w:autoSpaceDE/>
              <w:autoSpaceDN/>
              <w:adjustRightInd/>
              <w:rPr>
                <w:rFonts w:ascii="Calibri" w:hAnsi="Calibri" w:cs="Calibri"/>
                <w:color w:val="FF0000"/>
                <w:sz w:val="22"/>
                <w:szCs w:val="22"/>
              </w:rPr>
            </w:pPr>
            <w:r w:rsidRPr="00B82553">
              <w:rPr>
                <w:rFonts w:ascii="Calibri" w:hAnsi="Calibri" w:cs="Calibri"/>
                <w:color w:val="FF0000"/>
                <w:sz w:val="22"/>
                <w:szCs w:val="22"/>
              </w:rPr>
              <w:t>Type 1 error</w:t>
            </w:r>
            <w:r w:rsidRPr="00B82553">
              <w:rPr>
                <w:rFonts w:ascii="Calibri" w:hAnsi="Calibri" w:cs="Calibri"/>
                <w:color w:val="FF0000"/>
                <w:sz w:val="22"/>
                <w:szCs w:val="22"/>
              </w:rPr>
              <w:br/>
              <w:t>Implication: Settled for lower quality</w:t>
            </w:r>
            <w:r w:rsidR="00840364">
              <w:rPr>
                <w:rFonts w:ascii="Calibri" w:hAnsi="Calibri" w:cs="Calibri"/>
                <w:color w:val="FF0000"/>
                <w:sz w:val="22"/>
                <w:szCs w:val="22"/>
              </w:rPr>
              <w:t xml:space="preserve"> of older vendor</w:t>
            </w:r>
            <w:bookmarkStart w:id="0" w:name="_GoBack"/>
            <w:bookmarkEnd w:id="0"/>
          </w:p>
        </w:tc>
        <w:tc>
          <w:tcPr>
            <w:tcW w:w="2440" w:type="dxa"/>
            <w:tcBorders>
              <w:top w:val="single" w:sz="4" w:space="0" w:color="auto"/>
              <w:left w:val="nil"/>
              <w:bottom w:val="single" w:sz="4" w:space="0" w:color="auto"/>
              <w:right w:val="single" w:sz="4" w:space="0" w:color="auto"/>
            </w:tcBorders>
            <w:shd w:val="clear" w:color="auto" w:fill="auto"/>
            <w:vAlign w:val="bottom"/>
            <w:hideMark/>
          </w:tcPr>
          <w:p w14:paraId="0687FCC6" w14:textId="77777777" w:rsidR="00B82553" w:rsidRPr="00B82553" w:rsidRDefault="00B82553" w:rsidP="00B82553">
            <w:pPr>
              <w:widowControl/>
              <w:autoSpaceDE/>
              <w:autoSpaceDN/>
              <w:adjustRightInd/>
              <w:rPr>
                <w:rFonts w:ascii="Calibri" w:hAnsi="Calibri" w:cs="Calibri"/>
                <w:color w:val="00B050"/>
                <w:sz w:val="22"/>
                <w:szCs w:val="22"/>
              </w:rPr>
            </w:pPr>
            <w:r w:rsidRPr="00B82553">
              <w:rPr>
                <w:rFonts w:ascii="Calibri" w:hAnsi="Calibri" w:cs="Calibri"/>
                <w:color w:val="00B050"/>
                <w:sz w:val="22"/>
                <w:szCs w:val="22"/>
              </w:rPr>
              <w:t>Implication: Continue with current vendor</w:t>
            </w:r>
          </w:p>
        </w:tc>
      </w:tr>
      <w:tr w:rsidR="00B82553" w:rsidRPr="00B82553" w14:paraId="02281D71" w14:textId="77777777" w:rsidTr="00B82553">
        <w:trPr>
          <w:trHeight w:val="300"/>
        </w:trPr>
        <w:tc>
          <w:tcPr>
            <w:tcW w:w="73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40C97CB" w14:textId="77777777" w:rsidR="00B82553" w:rsidRPr="00B82553" w:rsidRDefault="00B82553" w:rsidP="00B82553">
            <w:pPr>
              <w:widowControl/>
              <w:autoSpaceDE/>
              <w:autoSpaceDN/>
              <w:adjustRightInd/>
              <w:jc w:val="center"/>
              <w:rPr>
                <w:rFonts w:ascii="Calibri" w:hAnsi="Calibri" w:cs="Calibri"/>
                <w:b/>
                <w:bCs/>
                <w:color w:val="000000"/>
                <w:sz w:val="22"/>
                <w:szCs w:val="22"/>
              </w:rPr>
            </w:pPr>
            <w:r w:rsidRPr="00B82553">
              <w:rPr>
                <w:rFonts w:ascii="Calibri" w:hAnsi="Calibri" w:cs="Calibri"/>
                <w:b/>
                <w:bCs/>
                <w:color w:val="000000"/>
                <w:sz w:val="22"/>
                <w:szCs w:val="22"/>
              </w:rPr>
              <w:t>Null Hypothesis choice 2</w:t>
            </w:r>
          </w:p>
        </w:tc>
      </w:tr>
      <w:tr w:rsidR="00B82553" w:rsidRPr="00B82553" w14:paraId="630265F5" w14:textId="77777777" w:rsidTr="00B82553">
        <w:trPr>
          <w:trHeight w:val="300"/>
        </w:trPr>
        <w:tc>
          <w:tcPr>
            <w:tcW w:w="2440" w:type="dxa"/>
            <w:tcBorders>
              <w:top w:val="nil"/>
              <w:left w:val="single" w:sz="8" w:space="0" w:color="auto"/>
              <w:bottom w:val="single" w:sz="4" w:space="0" w:color="auto"/>
              <w:right w:val="single" w:sz="4" w:space="0" w:color="auto"/>
            </w:tcBorders>
            <w:shd w:val="clear" w:color="auto" w:fill="auto"/>
            <w:noWrap/>
            <w:vAlign w:val="bottom"/>
            <w:hideMark/>
          </w:tcPr>
          <w:p w14:paraId="57FE3198" w14:textId="77777777" w:rsidR="00B82553" w:rsidRPr="00B82553" w:rsidRDefault="00B82553" w:rsidP="00B82553">
            <w:pPr>
              <w:widowControl/>
              <w:autoSpaceDE/>
              <w:autoSpaceDN/>
              <w:adjustRightInd/>
              <w:rPr>
                <w:rFonts w:ascii="Calibri" w:hAnsi="Calibri" w:cs="Calibri"/>
                <w:color w:val="000000"/>
                <w:sz w:val="22"/>
                <w:szCs w:val="22"/>
              </w:rPr>
            </w:pPr>
            <w:r w:rsidRPr="00B82553">
              <w:rPr>
                <w:rFonts w:ascii="Calibri" w:hAnsi="Calibri" w:cs="Calibri"/>
                <w:color w:val="000000"/>
                <w:sz w:val="22"/>
                <w:szCs w:val="22"/>
              </w:rPr>
              <w:t> </w:t>
            </w:r>
          </w:p>
        </w:tc>
        <w:tc>
          <w:tcPr>
            <w:tcW w:w="2440" w:type="dxa"/>
            <w:tcBorders>
              <w:top w:val="nil"/>
              <w:left w:val="nil"/>
              <w:bottom w:val="single" w:sz="4" w:space="0" w:color="auto"/>
              <w:right w:val="single" w:sz="4" w:space="0" w:color="auto"/>
            </w:tcBorders>
            <w:shd w:val="clear" w:color="auto" w:fill="auto"/>
            <w:vAlign w:val="bottom"/>
            <w:hideMark/>
          </w:tcPr>
          <w:p w14:paraId="4DC1813E" w14:textId="77777777" w:rsidR="00B82553" w:rsidRPr="00B82553" w:rsidRDefault="00B82553" w:rsidP="00B8255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mu &lt;= 500</w:t>
            </w:r>
          </w:p>
        </w:tc>
        <w:tc>
          <w:tcPr>
            <w:tcW w:w="2440" w:type="dxa"/>
            <w:tcBorders>
              <w:top w:val="nil"/>
              <w:left w:val="nil"/>
              <w:bottom w:val="single" w:sz="4" w:space="0" w:color="auto"/>
              <w:right w:val="single" w:sz="4" w:space="0" w:color="auto"/>
            </w:tcBorders>
            <w:shd w:val="clear" w:color="auto" w:fill="auto"/>
            <w:vAlign w:val="bottom"/>
            <w:hideMark/>
          </w:tcPr>
          <w:p w14:paraId="1387FD05" w14:textId="77777777" w:rsidR="00B82553" w:rsidRPr="00B82553" w:rsidRDefault="00B82553" w:rsidP="00B8255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mu &gt; 500</w:t>
            </w:r>
          </w:p>
        </w:tc>
      </w:tr>
      <w:tr w:rsidR="00B82553" w:rsidRPr="00B82553" w14:paraId="76561B44" w14:textId="77777777" w:rsidTr="00B82553">
        <w:trPr>
          <w:trHeight w:val="1164"/>
        </w:trPr>
        <w:tc>
          <w:tcPr>
            <w:tcW w:w="2440"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6E0E4A3B" w14:textId="77777777" w:rsidR="00B82553" w:rsidRPr="00B82553" w:rsidRDefault="00B82553" w:rsidP="00B8255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conclude mu &lt;= 500</w:t>
            </w:r>
          </w:p>
        </w:tc>
        <w:tc>
          <w:tcPr>
            <w:tcW w:w="2440" w:type="dxa"/>
            <w:tcBorders>
              <w:top w:val="nil"/>
              <w:left w:val="nil"/>
              <w:bottom w:val="single" w:sz="4" w:space="0" w:color="auto"/>
              <w:right w:val="single" w:sz="4" w:space="0" w:color="auto"/>
            </w:tcBorders>
            <w:shd w:val="clear" w:color="auto" w:fill="auto"/>
            <w:vAlign w:val="bottom"/>
            <w:hideMark/>
          </w:tcPr>
          <w:p w14:paraId="3542BEA8" w14:textId="77777777" w:rsidR="00B82553" w:rsidRPr="00B82553" w:rsidRDefault="00B82553" w:rsidP="00B82553">
            <w:pPr>
              <w:widowControl/>
              <w:autoSpaceDE/>
              <w:autoSpaceDN/>
              <w:adjustRightInd/>
              <w:rPr>
                <w:rFonts w:ascii="Calibri" w:hAnsi="Calibri" w:cs="Calibri"/>
                <w:color w:val="00B050"/>
                <w:sz w:val="22"/>
                <w:szCs w:val="22"/>
              </w:rPr>
            </w:pPr>
            <w:r w:rsidRPr="00B82553">
              <w:rPr>
                <w:rFonts w:ascii="Calibri" w:hAnsi="Calibri" w:cs="Calibri"/>
                <w:color w:val="00B050"/>
                <w:sz w:val="22"/>
                <w:szCs w:val="22"/>
              </w:rPr>
              <w:t>Implication: Continue with current vendor</w:t>
            </w:r>
          </w:p>
        </w:tc>
        <w:tc>
          <w:tcPr>
            <w:tcW w:w="2440" w:type="dxa"/>
            <w:tcBorders>
              <w:top w:val="nil"/>
              <w:left w:val="nil"/>
              <w:bottom w:val="single" w:sz="8" w:space="0" w:color="auto"/>
              <w:right w:val="single" w:sz="4" w:space="0" w:color="auto"/>
            </w:tcBorders>
            <w:shd w:val="clear" w:color="auto" w:fill="auto"/>
            <w:vAlign w:val="bottom"/>
            <w:hideMark/>
          </w:tcPr>
          <w:p w14:paraId="5C990B5F" w14:textId="77777777" w:rsidR="00B82553" w:rsidRPr="00B82553" w:rsidRDefault="00B82553" w:rsidP="00B82553">
            <w:pPr>
              <w:widowControl/>
              <w:autoSpaceDE/>
              <w:autoSpaceDN/>
              <w:adjustRightInd/>
              <w:rPr>
                <w:rFonts w:ascii="Calibri" w:hAnsi="Calibri" w:cs="Calibri"/>
                <w:color w:val="FF0000"/>
                <w:sz w:val="22"/>
                <w:szCs w:val="22"/>
              </w:rPr>
            </w:pPr>
            <w:r w:rsidRPr="00B82553">
              <w:rPr>
                <w:rFonts w:ascii="Calibri" w:hAnsi="Calibri" w:cs="Calibri"/>
                <w:color w:val="FF0000"/>
                <w:sz w:val="22"/>
                <w:szCs w:val="22"/>
              </w:rPr>
              <w:t>Type 2 error</w:t>
            </w:r>
            <w:r w:rsidRPr="00B82553">
              <w:rPr>
                <w:rFonts w:ascii="Calibri" w:hAnsi="Calibri" w:cs="Calibri"/>
                <w:color w:val="FF0000"/>
                <w:sz w:val="22"/>
                <w:szCs w:val="22"/>
              </w:rPr>
              <w:br/>
              <w:t>Implication: Settled for lower quality</w:t>
            </w:r>
          </w:p>
        </w:tc>
      </w:tr>
      <w:tr w:rsidR="00B82553" w:rsidRPr="00B82553" w14:paraId="215BD338" w14:textId="77777777" w:rsidTr="00B82553">
        <w:trPr>
          <w:trHeight w:val="1164"/>
        </w:trPr>
        <w:tc>
          <w:tcPr>
            <w:tcW w:w="2440"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60610526" w14:textId="77777777" w:rsidR="00B82553" w:rsidRPr="00B82553" w:rsidRDefault="00B82553" w:rsidP="00B8255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conclude mu &gt; 500</w:t>
            </w:r>
          </w:p>
        </w:tc>
        <w:tc>
          <w:tcPr>
            <w:tcW w:w="2440" w:type="dxa"/>
            <w:tcBorders>
              <w:top w:val="nil"/>
              <w:left w:val="nil"/>
              <w:bottom w:val="single" w:sz="8" w:space="0" w:color="auto"/>
              <w:right w:val="single" w:sz="4" w:space="0" w:color="auto"/>
            </w:tcBorders>
            <w:shd w:val="clear" w:color="auto" w:fill="auto"/>
            <w:vAlign w:val="bottom"/>
            <w:hideMark/>
          </w:tcPr>
          <w:p w14:paraId="050F6FFB" w14:textId="77777777" w:rsidR="00B82553" w:rsidRPr="00B82553" w:rsidRDefault="00B82553" w:rsidP="00B82553">
            <w:pPr>
              <w:widowControl/>
              <w:autoSpaceDE/>
              <w:autoSpaceDN/>
              <w:adjustRightInd/>
              <w:rPr>
                <w:rFonts w:ascii="Calibri" w:hAnsi="Calibri" w:cs="Calibri"/>
                <w:color w:val="FF0000"/>
                <w:sz w:val="22"/>
                <w:szCs w:val="22"/>
              </w:rPr>
            </w:pPr>
            <w:r w:rsidRPr="00B82553">
              <w:rPr>
                <w:rFonts w:ascii="Calibri" w:hAnsi="Calibri" w:cs="Calibri"/>
                <w:color w:val="FF0000"/>
                <w:sz w:val="22"/>
                <w:szCs w:val="22"/>
              </w:rPr>
              <w:t>Type 1 error</w:t>
            </w:r>
            <w:r w:rsidRPr="00B82553">
              <w:rPr>
                <w:rFonts w:ascii="Calibri" w:hAnsi="Calibri" w:cs="Calibri"/>
                <w:color w:val="FF0000"/>
                <w:sz w:val="22"/>
                <w:szCs w:val="22"/>
              </w:rPr>
              <w:br/>
              <w:t xml:space="preserve">Implication: Unnecessarily fired old vendor </w:t>
            </w:r>
          </w:p>
        </w:tc>
        <w:tc>
          <w:tcPr>
            <w:tcW w:w="2440" w:type="dxa"/>
            <w:tcBorders>
              <w:top w:val="single" w:sz="4" w:space="0" w:color="auto"/>
              <w:left w:val="nil"/>
              <w:bottom w:val="single" w:sz="4" w:space="0" w:color="auto"/>
              <w:right w:val="single" w:sz="4" w:space="0" w:color="auto"/>
            </w:tcBorders>
            <w:shd w:val="clear" w:color="auto" w:fill="auto"/>
            <w:vAlign w:val="bottom"/>
            <w:hideMark/>
          </w:tcPr>
          <w:p w14:paraId="3C47963F" w14:textId="77777777" w:rsidR="00B82553" w:rsidRPr="00B82553" w:rsidRDefault="00B82553" w:rsidP="00B82553">
            <w:pPr>
              <w:widowControl/>
              <w:autoSpaceDE/>
              <w:autoSpaceDN/>
              <w:adjustRightInd/>
              <w:rPr>
                <w:rFonts w:ascii="Calibri" w:hAnsi="Calibri" w:cs="Calibri"/>
                <w:color w:val="00B050"/>
                <w:sz w:val="22"/>
                <w:szCs w:val="22"/>
              </w:rPr>
            </w:pPr>
            <w:r w:rsidRPr="00B82553">
              <w:rPr>
                <w:rFonts w:ascii="Calibri" w:hAnsi="Calibri" w:cs="Calibri"/>
                <w:color w:val="00B050"/>
                <w:sz w:val="22"/>
                <w:szCs w:val="22"/>
              </w:rPr>
              <w:t>Implication: Take the new vendor</w:t>
            </w:r>
          </w:p>
        </w:tc>
      </w:tr>
    </w:tbl>
    <w:p w14:paraId="7ACC67A2" w14:textId="08D6C42A" w:rsidR="00A150ED" w:rsidRDefault="00530DAF" w:rsidP="0001546E">
      <w:pPr>
        <w:widowControl/>
        <w:spacing w:before="302" w:line="278" w:lineRule="exact"/>
        <w:ind w:right="1440"/>
        <w:jc w:val="both"/>
        <w:rPr>
          <w:rFonts w:ascii="Times New Roman" w:hAnsi="Times New Roman" w:cs="Times New Roman"/>
          <w:sz w:val="22"/>
          <w:szCs w:val="22"/>
        </w:rPr>
      </w:pPr>
      <w:r>
        <w:rPr>
          <w:rFonts w:ascii="Times New Roman" w:hAnsi="Times New Roman" w:cs="Times New Roman"/>
          <w:sz w:val="22"/>
          <w:szCs w:val="22"/>
        </w:rPr>
        <w:t>Now out of the two hypothesis</w:t>
      </w:r>
      <w:r w:rsidR="007C045B">
        <w:rPr>
          <w:rFonts w:ascii="Times New Roman" w:hAnsi="Times New Roman" w:cs="Times New Roman"/>
          <w:sz w:val="22"/>
          <w:szCs w:val="22"/>
        </w:rPr>
        <w:t xml:space="preserve"> it seems we have to settle for</w:t>
      </w:r>
      <w:r w:rsidR="00A150ED">
        <w:rPr>
          <w:rFonts w:ascii="Times New Roman" w:hAnsi="Times New Roman" w:cs="Times New Roman"/>
          <w:sz w:val="22"/>
          <w:szCs w:val="22"/>
        </w:rPr>
        <w:t xml:space="preserve"> Null hypothesis</w:t>
      </w:r>
      <w:r w:rsidR="00C262D7">
        <w:rPr>
          <w:rFonts w:ascii="Times New Roman" w:hAnsi="Times New Roman" w:cs="Times New Roman"/>
          <w:sz w:val="22"/>
          <w:szCs w:val="22"/>
        </w:rPr>
        <w:t xml:space="preserve"> choice 1</w:t>
      </w:r>
      <w:r w:rsidR="00A150ED">
        <w:rPr>
          <w:rFonts w:ascii="Times New Roman" w:hAnsi="Times New Roman" w:cs="Times New Roman"/>
          <w:sz w:val="22"/>
          <w:szCs w:val="22"/>
        </w:rPr>
        <w:t xml:space="preserve"> because of following reason:</w:t>
      </w:r>
      <w:r w:rsidR="0001546E">
        <w:rPr>
          <w:rFonts w:ascii="Times New Roman" w:hAnsi="Times New Roman" w:cs="Times New Roman"/>
          <w:sz w:val="22"/>
          <w:szCs w:val="22"/>
        </w:rPr>
        <w:t xml:space="preserve"> Error of settling for lower quality has higher impact than firing older vendor for lower quality. Hence we would want to keep that in Type 1 error rather than type 2 error.</w:t>
      </w:r>
    </w:p>
    <w:p w14:paraId="738171B3" w14:textId="7A9BE417" w:rsidR="0001546E" w:rsidRDefault="008215B7" w:rsidP="008C5C4A">
      <w:pPr>
        <w:pStyle w:val="Heading1"/>
      </w:pPr>
      <w:r>
        <w:br w:type="page"/>
      </w:r>
      <w:r w:rsidR="008C5C4A">
        <w:lastRenderedPageBreak/>
        <w:t>Acceptance and rejection bands</w:t>
      </w:r>
      <w:r w:rsidR="00754DC2">
        <w:t xml:space="preserve"> for new vendor</w:t>
      </w:r>
    </w:p>
    <w:p w14:paraId="2D3E7F91" w14:textId="10F136CE" w:rsidR="008C5C4A" w:rsidRDefault="008C5C4A" w:rsidP="008C5C4A">
      <w:r>
        <w:t>For new vendor:</w:t>
      </w:r>
    </w:p>
    <w:p w14:paraId="10D026E0" w14:textId="326C38C0" w:rsidR="008C5C4A" w:rsidRDefault="008C5C4A" w:rsidP="008C5C4A">
      <w:r>
        <w:t xml:space="preserve">H0: Strength of windshield &gt;= 500. Thus we will reject if and only if we find sample statistics with mean </w:t>
      </w:r>
      <w:r w:rsidR="00DB0887">
        <w:t>lesser than the rated mean</w:t>
      </w:r>
      <w:r w:rsidR="00636920">
        <w:t xml:space="preserve"> as determined by the CI:</w:t>
      </w:r>
      <w:r w:rsidR="00922FAB">
        <w:t xml:space="preserve"> Red denotes rejection region and green denotes </w:t>
      </w:r>
      <w:r w:rsidR="008215B7">
        <w:t>acceptance region:</w:t>
      </w:r>
    </w:p>
    <w:p w14:paraId="7CC9FC29" w14:textId="1A6996B9" w:rsidR="008215B7" w:rsidRDefault="00C262D7" w:rsidP="008C5C4A">
      <w:r>
        <w:pict w14:anchorId="5FC7F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5pt;height:214.5pt">
            <v:imagedata r:id="rId8" o:title=""/>
          </v:shape>
        </w:pict>
      </w:r>
    </w:p>
    <w:p w14:paraId="39C1170B" w14:textId="7DA2F28D" w:rsidR="008215B7" w:rsidRDefault="008215B7" w:rsidP="008C5C4A">
      <w:r>
        <w:t xml:space="preserve">As per problem statement it is mentioned that area of red region </w:t>
      </w:r>
      <w:r w:rsidR="00754DC2">
        <w:t>should be &lt; 10%.</w:t>
      </w:r>
    </w:p>
    <w:p w14:paraId="6F40074D" w14:textId="06650D63" w:rsidR="00754DC2" w:rsidRDefault="00754DC2" w:rsidP="008C5C4A"/>
    <w:p w14:paraId="6DBF3E8B" w14:textId="21EA338D" w:rsidR="00754DC2" w:rsidRDefault="00754DC2" w:rsidP="00754DC2">
      <w:pPr>
        <w:pStyle w:val="Heading1"/>
      </w:pPr>
      <w:r>
        <w:br w:type="page"/>
      </w:r>
      <w:r>
        <w:lastRenderedPageBreak/>
        <w:t>Choosing null and alternate hypothesis for old vendor</w:t>
      </w:r>
    </w:p>
    <w:p w14:paraId="30C86E22" w14:textId="48F63131" w:rsidR="00754DC2" w:rsidRDefault="00754DC2" w:rsidP="00754DC2">
      <w:r>
        <w:t>Again two choices:</w:t>
      </w:r>
    </w:p>
    <w:tbl>
      <w:tblPr>
        <w:tblW w:w="7320" w:type="dxa"/>
        <w:tblInd w:w="118" w:type="dxa"/>
        <w:tblLook w:val="04A0" w:firstRow="1" w:lastRow="0" w:firstColumn="1" w:lastColumn="0" w:noHBand="0" w:noVBand="1"/>
      </w:tblPr>
      <w:tblGrid>
        <w:gridCol w:w="2440"/>
        <w:gridCol w:w="2440"/>
        <w:gridCol w:w="2440"/>
      </w:tblGrid>
      <w:tr w:rsidR="00754DC2" w:rsidRPr="00B82553" w14:paraId="4786840A" w14:textId="77777777" w:rsidTr="00A24D23">
        <w:trPr>
          <w:trHeight w:val="300"/>
        </w:trPr>
        <w:tc>
          <w:tcPr>
            <w:tcW w:w="73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98B7EA7" w14:textId="77777777" w:rsidR="00754DC2" w:rsidRPr="00B82553" w:rsidRDefault="00754DC2" w:rsidP="00A24D23">
            <w:pPr>
              <w:widowControl/>
              <w:autoSpaceDE/>
              <w:autoSpaceDN/>
              <w:adjustRightInd/>
              <w:jc w:val="center"/>
              <w:rPr>
                <w:rFonts w:ascii="Calibri" w:hAnsi="Calibri" w:cs="Calibri"/>
                <w:b/>
                <w:bCs/>
                <w:color w:val="000000"/>
                <w:sz w:val="22"/>
                <w:szCs w:val="22"/>
              </w:rPr>
            </w:pPr>
            <w:r w:rsidRPr="00B82553">
              <w:rPr>
                <w:rFonts w:ascii="Calibri" w:hAnsi="Calibri" w:cs="Calibri"/>
                <w:b/>
                <w:bCs/>
                <w:color w:val="000000"/>
                <w:sz w:val="22"/>
                <w:szCs w:val="22"/>
              </w:rPr>
              <w:t>Null Hypothesis choice 1</w:t>
            </w:r>
          </w:p>
        </w:tc>
      </w:tr>
      <w:tr w:rsidR="00754DC2" w:rsidRPr="00B82553" w14:paraId="0A7D8F19" w14:textId="77777777" w:rsidTr="00A24D23">
        <w:trPr>
          <w:trHeight w:val="300"/>
        </w:trPr>
        <w:tc>
          <w:tcPr>
            <w:tcW w:w="2440" w:type="dxa"/>
            <w:tcBorders>
              <w:top w:val="nil"/>
              <w:left w:val="single" w:sz="8" w:space="0" w:color="auto"/>
              <w:bottom w:val="single" w:sz="4" w:space="0" w:color="auto"/>
              <w:right w:val="single" w:sz="4" w:space="0" w:color="auto"/>
            </w:tcBorders>
            <w:shd w:val="clear" w:color="auto" w:fill="auto"/>
            <w:noWrap/>
            <w:vAlign w:val="bottom"/>
            <w:hideMark/>
          </w:tcPr>
          <w:p w14:paraId="0E845664" w14:textId="77777777" w:rsidR="00754DC2" w:rsidRPr="00B82553" w:rsidRDefault="00754DC2" w:rsidP="00A24D23">
            <w:pPr>
              <w:widowControl/>
              <w:autoSpaceDE/>
              <w:autoSpaceDN/>
              <w:adjustRightInd/>
              <w:rPr>
                <w:rFonts w:ascii="Calibri" w:hAnsi="Calibri" w:cs="Calibri"/>
                <w:color w:val="000000"/>
                <w:sz w:val="22"/>
                <w:szCs w:val="22"/>
              </w:rPr>
            </w:pPr>
            <w:r w:rsidRPr="00B82553">
              <w:rPr>
                <w:rFonts w:ascii="Calibri" w:hAnsi="Calibri" w:cs="Calibri"/>
                <w:color w:val="000000"/>
                <w:sz w:val="22"/>
                <w:szCs w:val="22"/>
              </w:rPr>
              <w:t> </w:t>
            </w:r>
          </w:p>
        </w:tc>
        <w:tc>
          <w:tcPr>
            <w:tcW w:w="2440" w:type="dxa"/>
            <w:tcBorders>
              <w:top w:val="nil"/>
              <w:left w:val="nil"/>
              <w:bottom w:val="single" w:sz="4" w:space="0" w:color="auto"/>
              <w:right w:val="single" w:sz="4" w:space="0" w:color="auto"/>
            </w:tcBorders>
            <w:shd w:val="clear" w:color="auto" w:fill="auto"/>
            <w:vAlign w:val="bottom"/>
            <w:hideMark/>
          </w:tcPr>
          <w:p w14:paraId="05F2FD3E" w14:textId="3EE30490" w:rsidR="00754DC2" w:rsidRPr="00B82553" w:rsidRDefault="00754DC2" w:rsidP="00A24D2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mu</w:t>
            </w:r>
            <w:r>
              <w:rPr>
                <w:rFonts w:ascii="Calibri" w:hAnsi="Calibri" w:cs="Calibri"/>
                <w:b/>
                <w:bCs/>
                <w:color w:val="000000"/>
                <w:sz w:val="22"/>
                <w:szCs w:val="22"/>
              </w:rPr>
              <w:t xml:space="preserve"> of </w:t>
            </w:r>
            <w:r w:rsidR="001E73E9">
              <w:rPr>
                <w:rFonts w:ascii="Calibri" w:hAnsi="Calibri" w:cs="Calibri"/>
                <w:b/>
                <w:bCs/>
                <w:color w:val="000000"/>
                <w:sz w:val="22"/>
                <w:szCs w:val="22"/>
              </w:rPr>
              <w:t>old</w:t>
            </w:r>
            <w:r>
              <w:rPr>
                <w:rFonts w:ascii="Calibri" w:hAnsi="Calibri" w:cs="Calibri"/>
                <w:b/>
                <w:bCs/>
                <w:color w:val="000000"/>
                <w:sz w:val="22"/>
                <w:szCs w:val="22"/>
              </w:rPr>
              <w:t xml:space="preserve"> windshield</w:t>
            </w:r>
            <w:r w:rsidRPr="00B82553">
              <w:rPr>
                <w:rFonts w:ascii="Calibri" w:hAnsi="Calibri" w:cs="Calibri"/>
                <w:b/>
                <w:bCs/>
                <w:color w:val="000000"/>
                <w:sz w:val="22"/>
                <w:szCs w:val="22"/>
              </w:rPr>
              <w:t xml:space="preserve"> &gt;= </w:t>
            </w:r>
            <w:r>
              <w:rPr>
                <w:rFonts w:ascii="Calibri" w:hAnsi="Calibri" w:cs="Calibri"/>
                <w:b/>
                <w:bCs/>
                <w:color w:val="000000"/>
                <w:sz w:val="22"/>
                <w:szCs w:val="22"/>
              </w:rPr>
              <w:t>470</w:t>
            </w:r>
            <w:r w:rsidRPr="00B82553">
              <w:rPr>
                <w:rFonts w:ascii="Calibri" w:hAnsi="Calibri" w:cs="Calibri"/>
                <w:b/>
                <w:bCs/>
                <w:color w:val="000000"/>
                <w:sz w:val="22"/>
                <w:szCs w:val="22"/>
              </w:rPr>
              <w:t xml:space="preserve"> psi</w:t>
            </w:r>
          </w:p>
        </w:tc>
        <w:tc>
          <w:tcPr>
            <w:tcW w:w="2440" w:type="dxa"/>
            <w:tcBorders>
              <w:top w:val="nil"/>
              <w:left w:val="nil"/>
              <w:bottom w:val="single" w:sz="4" w:space="0" w:color="auto"/>
              <w:right w:val="single" w:sz="4" w:space="0" w:color="auto"/>
            </w:tcBorders>
            <w:shd w:val="clear" w:color="auto" w:fill="auto"/>
            <w:vAlign w:val="bottom"/>
            <w:hideMark/>
          </w:tcPr>
          <w:p w14:paraId="55E9EEDE" w14:textId="78F3E314" w:rsidR="00754DC2" w:rsidRPr="00B82553" w:rsidRDefault="00754DC2" w:rsidP="00A24D2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 xml:space="preserve">mu </w:t>
            </w:r>
            <w:r>
              <w:rPr>
                <w:rFonts w:ascii="Calibri" w:hAnsi="Calibri" w:cs="Calibri"/>
                <w:b/>
                <w:bCs/>
                <w:color w:val="000000"/>
                <w:sz w:val="22"/>
                <w:szCs w:val="22"/>
              </w:rPr>
              <w:t xml:space="preserve">of </w:t>
            </w:r>
            <w:r w:rsidR="001E73E9">
              <w:rPr>
                <w:rFonts w:ascii="Calibri" w:hAnsi="Calibri" w:cs="Calibri"/>
                <w:b/>
                <w:bCs/>
                <w:color w:val="000000"/>
                <w:sz w:val="22"/>
                <w:szCs w:val="22"/>
              </w:rPr>
              <w:t>old</w:t>
            </w:r>
            <w:r>
              <w:rPr>
                <w:rFonts w:ascii="Calibri" w:hAnsi="Calibri" w:cs="Calibri"/>
                <w:b/>
                <w:bCs/>
                <w:color w:val="000000"/>
                <w:sz w:val="22"/>
                <w:szCs w:val="22"/>
              </w:rPr>
              <w:t xml:space="preserve"> wind shield</w:t>
            </w:r>
            <w:r w:rsidRPr="00B82553">
              <w:rPr>
                <w:rFonts w:ascii="Calibri" w:hAnsi="Calibri" w:cs="Calibri"/>
                <w:b/>
                <w:bCs/>
                <w:color w:val="000000"/>
                <w:sz w:val="22"/>
                <w:szCs w:val="22"/>
              </w:rPr>
              <w:t xml:space="preserve">&lt; </w:t>
            </w:r>
            <w:r w:rsidR="001E73E9">
              <w:rPr>
                <w:rFonts w:ascii="Calibri" w:hAnsi="Calibri" w:cs="Calibri"/>
                <w:b/>
                <w:bCs/>
                <w:color w:val="000000"/>
                <w:sz w:val="22"/>
                <w:szCs w:val="22"/>
              </w:rPr>
              <w:t>470</w:t>
            </w:r>
          </w:p>
        </w:tc>
      </w:tr>
      <w:tr w:rsidR="00754DC2" w:rsidRPr="00B82553" w14:paraId="607C412E" w14:textId="77777777" w:rsidTr="00A24D23">
        <w:trPr>
          <w:trHeight w:val="1164"/>
        </w:trPr>
        <w:tc>
          <w:tcPr>
            <w:tcW w:w="2440"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0DE75A66" w14:textId="2190A408" w:rsidR="00754DC2" w:rsidRPr="00B82553" w:rsidRDefault="00754DC2" w:rsidP="00A24D2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 xml:space="preserve">Conclude mu &gt;= </w:t>
            </w:r>
            <w:r w:rsidR="001E73E9">
              <w:rPr>
                <w:rFonts w:ascii="Calibri" w:hAnsi="Calibri" w:cs="Calibri"/>
                <w:b/>
                <w:bCs/>
                <w:color w:val="000000"/>
                <w:sz w:val="22"/>
                <w:szCs w:val="22"/>
              </w:rPr>
              <w:t>470</w:t>
            </w:r>
          </w:p>
        </w:tc>
        <w:tc>
          <w:tcPr>
            <w:tcW w:w="2440" w:type="dxa"/>
            <w:tcBorders>
              <w:top w:val="nil"/>
              <w:left w:val="nil"/>
              <w:bottom w:val="single" w:sz="4" w:space="0" w:color="auto"/>
              <w:right w:val="single" w:sz="4" w:space="0" w:color="auto"/>
            </w:tcBorders>
            <w:shd w:val="clear" w:color="auto" w:fill="auto"/>
            <w:vAlign w:val="bottom"/>
            <w:hideMark/>
          </w:tcPr>
          <w:p w14:paraId="7F83A3E3" w14:textId="14837C44" w:rsidR="001E73E9" w:rsidRPr="00B82553" w:rsidRDefault="001E73E9" w:rsidP="00A24D23">
            <w:pPr>
              <w:widowControl/>
              <w:autoSpaceDE/>
              <w:autoSpaceDN/>
              <w:adjustRightInd/>
              <w:rPr>
                <w:rFonts w:ascii="Calibri" w:hAnsi="Calibri" w:cs="Calibri"/>
                <w:color w:val="00B050"/>
                <w:sz w:val="22"/>
                <w:szCs w:val="22"/>
              </w:rPr>
            </w:pPr>
            <w:r w:rsidRPr="00B82553">
              <w:rPr>
                <w:rFonts w:ascii="Calibri" w:hAnsi="Calibri" w:cs="Calibri"/>
                <w:color w:val="00B050"/>
                <w:sz w:val="22"/>
                <w:szCs w:val="22"/>
              </w:rPr>
              <w:t>Implication: Continue with current vendor</w:t>
            </w:r>
          </w:p>
        </w:tc>
        <w:tc>
          <w:tcPr>
            <w:tcW w:w="2440" w:type="dxa"/>
            <w:tcBorders>
              <w:top w:val="nil"/>
              <w:left w:val="nil"/>
              <w:bottom w:val="single" w:sz="8" w:space="0" w:color="auto"/>
              <w:right w:val="single" w:sz="4" w:space="0" w:color="auto"/>
            </w:tcBorders>
            <w:shd w:val="clear" w:color="auto" w:fill="auto"/>
            <w:vAlign w:val="bottom"/>
            <w:hideMark/>
          </w:tcPr>
          <w:p w14:paraId="78333B70" w14:textId="4E054E19" w:rsidR="00754DC2" w:rsidRPr="00B82553" w:rsidRDefault="00754DC2" w:rsidP="00A24D23">
            <w:pPr>
              <w:widowControl/>
              <w:autoSpaceDE/>
              <w:autoSpaceDN/>
              <w:adjustRightInd/>
              <w:rPr>
                <w:rFonts w:ascii="Calibri" w:hAnsi="Calibri" w:cs="Calibri"/>
                <w:color w:val="FF0000"/>
                <w:sz w:val="22"/>
                <w:szCs w:val="22"/>
              </w:rPr>
            </w:pPr>
            <w:r w:rsidRPr="00B82553">
              <w:rPr>
                <w:rFonts w:ascii="Calibri" w:hAnsi="Calibri" w:cs="Calibri"/>
                <w:color w:val="FF0000"/>
                <w:sz w:val="22"/>
                <w:szCs w:val="22"/>
              </w:rPr>
              <w:t>Type 2 error</w:t>
            </w:r>
            <w:r w:rsidRPr="00B82553">
              <w:rPr>
                <w:rFonts w:ascii="Calibri" w:hAnsi="Calibri" w:cs="Calibri"/>
                <w:color w:val="FF0000"/>
                <w:sz w:val="22"/>
                <w:szCs w:val="22"/>
              </w:rPr>
              <w:br/>
              <w:t xml:space="preserve">Implication: </w:t>
            </w:r>
            <w:r w:rsidR="00273F23">
              <w:rPr>
                <w:rFonts w:ascii="Calibri" w:hAnsi="Calibri" w:cs="Calibri"/>
                <w:color w:val="FF0000"/>
                <w:sz w:val="22"/>
                <w:szCs w:val="22"/>
              </w:rPr>
              <w:t xml:space="preserve">Settle for low quality. No complain to old vendor as </w:t>
            </w:r>
            <w:r w:rsidR="006E5BCA">
              <w:rPr>
                <w:rFonts w:ascii="Calibri" w:hAnsi="Calibri" w:cs="Calibri"/>
                <w:color w:val="FF0000"/>
                <w:sz w:val="22"/>
                <w:szCs w:val="22"/>
              </w:rPr>
              <w:t>this was already rated</w:t>
            </w:r>
            <w:r w:rsidR="00CD5AE5">
              <w:rPr>
                <w:rFonts w:ascii="Calibri" w:hAnsi="Calibri" w:cs="Calibri"/>
                <w:color w:val="FF0000"/>
                <w:sz w:val="22"/>
                <w:szCs w:val="22"/>
              </w:rPr>
              <w:t>.</w:t>
            </w:r>
            <w:r w:rsidRPr="00B82553">
              <w:rPr>
                <w:rFonts w:ascii="Calibri" w:hAnsi="Calibri" w:cs="Calibri"/>
                <w:color w:val="FF0000"/>
                <w:sz w:val="22"/>
                <w:szCs w:val="22"/>
              </w:rPr>
              <w:t xml:space="preserve"> </w:t>
            </w:r>
          </w:p>
        </w:tc>
      </w:tr>
      <w:tr w:rsidR="00754DC2" w:rsidRPr="00B82553" w14:paraId="67EF4DCB" w14:textId="77777777" w:rsidTr="00A24D23">
        <w:trPr>
          <w:trHeight w:val="1164"/>
        </w:trPr>
        <w:tc>
          <w:tcPr>
            <w:tcW w:w="2440"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19DD678B" w14:textId="3EAA463A" w:rsidR="00754DC2" w:rsidRPr="00B82553" w:rsidRDefault="00754DC2" w:rsidP="00A24D2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 xml:space="preserve">Conclude mu &lt; </w:t>
            </w:r>
            <w:r w:rsidR="001E73E9">
              <w:rPr>
                <w:rFonts w:ascii="Calibri" w:hAnsi="Calibri" w:cs="Calibri"/>
                <w:b/>
                <w:bCs/>
                <w:color w:val="000000"/>
                <w:sz w:val="22"/>
                <w:szCs w:val="22"/>
              </w:rPr>
              <w:t>470</w:t>
            </w:r>
          </w:p>
        </w:tc>
        <w:tc>
          <w:tcPr>
            <w:tcW w:w="2440" w:type="dxa"/>
            <w:tcBorders>
              <w:top w:val="nil"/>
              <w:left w:val="nil"/>
              <w:bottom w:val="single" w:sz="8" w:space="0" w:color="auto"/>
              <w:right w:val="single" w:sz="4" w:space="0" w:color="auto"/>
            </w:tcBorders>
            <w:shd w:val="clear" w:color="auto" w:fill="auto"/>
            <w:vAlign w:val="bottom"/>
            <w:hideMark/>
          </w:tcPr>
          <w:p w14:paraId="5DD9ED33" w14:textId="503283FE" w:rsidR="00754DC2" w:rsidRPr="00B82553" w:rsidRDefault="00754DC2" w:rsidP="00A24D23">
            <w:pPr>
              <w:widowControl/>
              <w:autoSpaceDE/>
              <w:autoSpaceDN/>
              <w:adjustRightInd/>
              <w:rPr>
                <w:rFonts w:ascii="Calibri" w:hAnsi="Calibri" w:cs="Calibri"/>
                <w:color w:val="FF0000"/>
                <w:sz w:val="22"/>
                <w:szCs w:val="22"/>
              </w:rPr>
            </w:pPr>
            <w:r w:rsidRPr="00B82553">
              <w:rPr>
                <w:rFonts w:ascii="Calibri" w:hAnsi="Calibri" w:cs="Calibri"/>
                <w:color w:val="FF0000"/>
                <w:sz w:val="22"/>
                <w:szCs w:val="22"/>
              </w:rPr>
              <w:t>Type 1 error</w:t>
            </w:r>
            <w:r w:rsidRPr="00B82553">
              <w:rPr>
                <w:rFonts w:ascii="Calibri" w:hAnsi="Calibri" w:cs="Calibri"/>
                <w:color w:val="FF0000"/>
                <w:sz w:val="22"/>
                <w:szCs w:val="22"/>
              </w:rPr>
              <w:br/>
              <w:t xml:space="preserve">Implication: </w:t>
            </w:r>
            <w:r w:rsidR="004D40B5">
              <w:rPr>
                <w:rFonts w:ascii="Calibri" w:hAnsi="Calibri" w:cs="Calibri"/>
                <w:color w:val="FF0000"/>
                <w:sz w:val="22"/>
                <w:szCs w:val="22"/>
              </w:rPr>
              <w:t>Fired the old vendor</w:t>
            </w:r>
          </w:p>
        </w:tc>
        <w:tc>
          <w:tcPr>
            <w:tcW w:w="2440" w:type="dxa"/>
            <w:tcBorders>
              <w:top w:val="single" w:sz="4" w:space="0" w:color="auto"/>
              <w:left w:val="nil"/>
              <w:bottom w:val="single" w:sz="4" w:space="0" w:color="auto"/>
              <w:right w:val="single" w:sz="4" w:space="0" w:color="auto"/>
            </w:tcBorders>
            <w:shd w:val="clear" w:color="auto" w:fill="auto"/>
            <w:vAlign w:val="bottom"/>
            <w:hideMark/>
          </w:tcPr>
          <w:p w14:paraId="0C6DB617" w14:textId="1F57BFB9" w:rsidR="00754DC2" w:rsidRPr="00B82553" w:rsidRDefault="001E73E9" w:rsidP="00A24D23">
            <w:pPr>
              <w:widowControl/>
              <w:autoSpaceDE/>
              <w:autoSpaceDN/>
              <w:adjustRightInd/>
              <w:rPr>
                <w:rFonts w:ascii="Calibri" w:hAnsi="Calibri" w:cs="Calibri"/>
                <w:color w:val="00B050"/>
                <w:sz w:val="22"/>
                <w:szCs w:val="22"/>
              </w:rPr>
            </w:pPr>
            <w:r w:rsidRPr="00B82553">
              <w:rPr>
                <w:rFonts w:ascii="Calibri" w:hAnsi="Calibri" w:cs="Calibri"/>
                <w:color w:val="00B050"/>
                <w:sz w:val="22"/>
                <w:szCs w:val="22"/>
              </w:rPr>
              <w:t>Implication: Take the new vendor</w:t>
            </w:r>
          </w:p>
        </w:tc>
      </w:tr>
      <w:tr w:rsidR="00754DC2" w:rsidRPr="00B82553" w14:paraId="25451392" w14:textId="77777777" w:rsidTr="00A24D23">
        <w:trPr>
          <w:trHeight w:val="300"/>
        </w:trPr>
        <w:tc>
          <w:tcPr>
            <w:tcW w:w="732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28862D9" w14:textId="77777777" w:rsidR="00754DC2" w:rsidRPr="00B82553" w:rsidRDefault="00754DC2" w:rsidP="00A24D23">
            <w:pPr>
              <w:widowControl/>
              <w:autoSpaceDE/>
              <w:autoSpaceDN/>
              <w:adjustRightInd/>
              <w:jc w:val="center"/>
              <w:rPr>
                <w:rFonts w:ascii="Calibri" w:hAnsi="Calibri" w:cs="Calibri"/>
                <w:b/>
                <w:bCs/>
                <w:color w:val="000000"/>
                <w:sz w:val="22"/>
                <w:szCs w:val="22"/>
              </w:rPr>
            </w:pPr>
            <w:r w:rsidRPr="00B82553">
              <w:rPr>
                <w:rFonts w:ascii="Calibri" w:hAnsi="Calibri" w:cs="Calibri"/>
                <w:b/>
                <w:bCs/>
                <w:color w:val="000000"/>
                <w:sz w:val="22"/>
                <w:szCs w:val="22"/>
              </w:rPr>
              <w:t>Null Hypothesis choice 2</w:t>
            </w:r>
          </w:p>
        </w:tc>
      </w:tr>
      <w:tr w:rsidR="00754DC2" w:rsidRPr="00B82553" w14:paraId="24BE8C97" w14:textId="77777777" w:rsidTr="00A24D23">
        <w:trPr>
          <w:trHeight w:val="300"/>
        </w:trPr>
        <w:tc>
          <w:tcPr>
            <w:tcW w:w="2440" w:type="dxa"/>
            <w:tcBorders>
              <w:top w:val="nil"/>
              <w:left w:val="single" w:sz="8" w:space="0" w:color="auto"/>
              <w:bottom w:val="single" w:sz="4" w:space="0" w:color="auto"/>
              <w:right w:val="single" w:sz="4" w:space="0" w:color="auto"/>
            </w:tcBorders>
            <w:shd w:val="clear" w:color="auto" w:fill="auto"/>
            <w:noWrap/>
            <w:vAlign w:val="bottom"/>
            <w:hideMark/>
          </w:tcPr>
          <w:p w14:paraId="660CA1BA" w14:textId="77777777" w:rsidR="00754DC2" w:rsidRPr="00B82553" w:rsidRDefault="00754DC2" w:rsidP="00A24D23">
            <w:pPr>
              <w:widowControl/>
              <w:autoSpaceDE/>
              <w:autoSpaceDN/>
              <w:adjustRightInd/>
              <w:rPr>
                <w:rFonts w:ascii="Calibri" w:hAnsi="Calibri" w:cs="Calibri"/>
                <w:color w:val="000000"/>
                <w:sz w:val="22"/>
                <w:szCs w:val="22"/>
              </w:rPr>
            </w:pPr>
            <w:r w:rsidRPr="00B82553">
              <w:rPr>
                <w:rFonts w:ascii="Calibri" w:hAnsi="Calibri" w:cs="Calibri"/>
                <w:color w:val="000000"/>
                <w:sz w:val="22"/>
                <w:szCs w:val="22"/>
              </w:rPr>
              <w:t> </w:t>
            </w:r>
          </w:p>
        </w:tc>
        <w:tc>
          <w:tcPr>
            <w:tcW w:w="2440" w:type="dxa"/>
            <w:tcBorders>
              <w:top w:val="nil"/>
              <w:left w:val="nil"/>
              <w:bottom w:val="single" w:sz="4" w:space="0" w:color="auto"/>
              <w:right w:val="single" w:sz="4" w:space="0" w:color="auto"/>
            </w:tcBorders>
            <w:shd w:val="clear" w:color="auto" w:fill="auto"/>
            <w:vAlign w:val="bottom"/>
            <w:hideMark/>
          </w:tcPr>
          <w:p w14:paraId="0DA546AC" w14:textId="0CBB403D" w:rsidR="00754DC2" w:rsidRPr="00B82553" w:rsidRDefault="00754DC2" w:rsidP="00A24D2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 xml:space="preserve">mu </w:t>
            </w:r>
            <w:r w:rsidR="003B4AC7">
              <w:rPr>
                <w:rFonts w:ascii="Calibri" w:hAnsi="Calibri" w:cs="Calibri"/>
                <w:b/>
                <w:bCs/>
                <w:color w:val="000000"/>
                <w:sz w:val="22"/>
                <w:szCs w:val="22"/>
              </w:rPr>
              <w:t xml:space="preserve">of old </w:t>
            </w:r>
            <w:r w:rsidRPr="00B82553">
              <w:rPr>
                <w:rFonts w:ascii="Calibri" w:hAnsi="Calibri" w:cs="Calibri"/>
                <w:b/>
                <w:bCs/>
                <w:color w:val="000000"/>
                <w:sz w:val="22"/>
                <w:szCs w:val="22"/>
              </w:rPr>
              <w:t xml:space="preserve">&lt;= </w:t>
            </w:r>
            <w:r w:rsidR="00CD5AE5">
              <w:rPr>
                <w:rFonts w:ascii="Calibri" w:hAnsi="Calibri" w:cs="Calibri"/>
                <w:b/>
                <w:bCs/>
                <w:color w:val="000000"/>
                <w:sz w:val="22"/>
                <w:szCs w:val="22"/>
              </w:rPr>
              <w:t>470</w:t>
            </w:r>
          </w:p>
        </w:tc>
        <w:tc>
          <w:tcPr>
            <w:tcW w:w="2440" w:type="dxa"/>
            <w:tcBorders>
              <w:top w:val="nil"/>
              <w:left w:val="nil"/>
              <w:bottom w:val="single" w:sz="4" w:space="0" w:color="auto"/>
              <w:right w:val="single" w:sz="4" w:space="0" w:color="auto"/>
            </w:tcBorders>
            <w:shd w:val="clear" w:color="auto" w:fill="auto"/>
            <w:vAlign w:val="bottom"/>
            <w:hideMark/>
          </w:tcPr>
          <w:p w14:paraId="1894EFC1" w14:textId="2E7DAC64" w:rsidR="00754DC2" w:rsidRPr="00B82553" w:rsidRDefault="00754DC2" w:rsidP="00A24D2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 xml:space="preserve">mu </w:t>
            </w:r>
            <w:r w:rsidR="003B4AC7">
              <w:rPr>
                <w:rFonts w:ascii="Calibri" w:hAnsi="Calibri" w:cs="Calibri"/>
                <w:b/>
                <w:bCs/>
                <w:color w:val="000000"/>
                <w:sz w:val="22"/>
                <w:szCs w:val="22"/>
              </w:rPr>
              <w:t xml:space="preserve">of old </w:t>
            </w:r>
            <w:r w:rsidRPr="00B82553">
              <w:rPr>
                <w:rFonts w:ascii="Calibri" w:hAnsi="Calibri" w:cs="Calibri"/>
                <w:b/>
                <w:bCs/>
                <w:color w:val="000000"/>
                <w:sz w:val="22"/>
                <w:szCs w:val="22"/>
              </w:rPr>
              <w:t xml:space="preserve">&gt; </w:t>
            </w:r>
            <w:r w:rsidR="00CD5AE5">
              <w:rPr>
                <w:rFonts w:ascii="Calibri" w:hAnsi="Calibri" w:cs="Calibri"/>
                <w:b/>
                <w:bCs/>
                <w:color w:val="000000"/>
                <w:sz w:val="22"/>
                <w:szCs w:val="22"/>
              </w:rPr>
              <w:t>470</w:t>
            </w:r>
          </w:p>
        </w:tc>
      </w:tr>
      <w:tr w:rsidR="00754DC2" w:rsidRPr="00B82553" w14:paraId="024E8A05" w14:textId="77777777" w:rsidTr="00A24D23">
        <w:trPr>
          <w:trHeight w:val="1164"/>
        </w:trPr>
        <w:tc>
          <w:tcPr>
            <w:tcW w:w="2440"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3D244FA7" w14:textId="3237802C" w:rsidR="00754DC2" w:rsidRPr="00B82553" w:rsidRDefault="00754DC2" w:rsidP="00A24D2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 xml:space="preserve">conclude mu &lt;= </w:t>
            </w:r>
            <w:r w:rsidR="003B4AC7">
              <w:rPr>
                <w:rFonts w:ascii="Calibri" w:hAnsi="Calibri" w:cs="Calibri"/>
                <w:b/>
                <w:bCs/>
                <w:color w:val="000000"/>
                <w:sz w:val="22"/>
                <w:szCs w:val="22"/>
              </w:rPr>
              <w:t>470</w:t>
            </w:r>
          </w:p>
        </w:tc>
        <w:tc>
          <w:tcPr>
            <w:tcW w:w="2440" w:type="dxa"/>
            <w:tcBorders>
              <w:top w:val="nil"/>
              <w:left w:val="nil"/>
              <w:bottom w:val="single" w:sz="4" w:space="0" w:color="auto"/>
              <w:right w:val="single" w:sz="4" w:space="0" w:color="auto"/>
            </w:tcBorders>
            <w:shd w:val="clear" w:color="auto" w:fill="auto"/>
            <w:vAlign w:val="bottom"/>
            <w:hideMark/>
          </w:tcPr>
          <w:p w14:paraId="3510887E" w14:textId="1A9E3BA8" w:rsidR="003B4AC7" w:rsidRPr="00B82553" w:rsidRDefault="003B4AC7" w:rsidP="00A24D23">
            <w:pPr>
              <w:widowControl/>
              <w:autoSpaceDE/>
              <w:autoSpaceDN/>
              <w:adjustRightInd/>
              <w:rPr>
                <w:rFonts w:ascii="Calibri" w:hAnsi="Calibri" w:cs="Calibri"/>
                <w:color w:val="00B050"/>
                <w:sz w:val="22"/>
                <w:szCs w:val="22"/>
              </w:rPr>
            </w:pPr>
            <w:r w:rsidRPr="00B82553">
              <w:rPr>
                <w:rFonts w:ascii="Calibri" w:hAnsi="Calibri" w:cs="Calibri"/>
                <w:color w:val="00B050"/>
                <w:sz w:val="22"/>
                <w:szCs w:val="22"/>
              </w:rPr>
              <w:t>Implication: Take the new vendor</w:t>
            </w:r>
          </w:p>
        </w:tc>
        <w:tc>
          <w:tcPr>
            <w:tcW w:w="2440" w:type="dxa"/>
            <w:tcBorders>
              <w:top w:val="nil"/>
              <w:left w:val="nil"/>
              <w:bottom w:val="single" w:sz="8" w:space="0" w:color="auto"/>
              <w:right w:val="single" w:sz="4" w:space="0" w:color="auto"/>
            </w:tcBorders>
            <w:shd w:val="clear" w:color="auto" w:fill="auto"/>
            <w:vAlign w:val="bottom"/>
            <w:hideMark/>
          </w:tcPr>
          <w:p w14:paraId="565126E9" w14:textId="7AE929B3" w:rsidR="00754DC2" w:rsidRPr="00B82553" w:rsidRDefault="00754DC2" w:rsidP="00A24D23">
            <w:pPr>
              <w:widowControl/>
              <w:autoSpaceDE/>
              <w:autoSpaceDN/>
              <w:adjustRightInd/>
              <w:rPr>
                <w:rFonts w:ascii="Calibri" w:hAnsi="Calibri" w:cs="Calibri"/>
                <w:color w:val="FF0000"/>
                <w:sz w:val="22"/>
                <w:szCs w:val="22"/>
              </w:rPr>
            </w:pPr>
            <w:r w:rsidRPr="00B82553">
              <w:rPr>
                <w:rFonts w:ascii="Calibri" w:hAnsi="Calibri" w:cs="Calibri"/>
                <w:color w:val="FF0000"/>
                <w:sz w:val="22"/>
                <w:szCs w:val="22"/>
              </w:rPr>
              <w:t>Type 2 error</w:t>
            </w:r>
            <w:r w:rsidRPr="00B82553">
              <w:rPr>
                <w:rFonts w:ascii="Calibri" w:hAnsi="Calibri" w:cs="Calibri"/>
                <w:color w:val="FF0000"/>
                <w:sz w:val="22"/>
                <w:szCs w:val="22"/>
              </w:rPr>
              <w:br/>
            </w:r>
            <w:r w:rsidR="00B74DCE" w:rsidRPr="00B82553">
              <w:rPr>
                <w:rFonts w:ascii="Calibri" w:hAnsi="Calibri" w:cs="Calibri"/>
                <w:color w:val="FF0000"/>
                <w:sz w:val="22"/>
                <w:szCs w:val="22"/>
              </w:rPr>
              <w:t xml:space="preserve">Implication: </w:t>
            </w:r>
            <w:r w:rsidR="00B74DCE">
              <w:rPr>
                <w:rFonts w:ascii="Calibri" w:hAnsi="Calibri" w:cs="Calibri"/>
                <w:color w:val="FF0000"/>
                <w:sz w:val="22"/>
                <w:szCs w:val="22"/>
              </w:rPr>
              <w:t>Fired the old vendor</w:t>
            </w:r>
          </w:p>
        </w:tc>
      </w:tr>
      <w:tr w:rsidR="00754DC2" w:rsidRPr="00B82553" w14:paraId="635D3188" w14:textId="77777777" w:rsidTr="00A24D23">
        <w:trPr>
          <w:trHeight w:val="1164"/>
        </w:trPr>
        <w:tc>
          <w:tcPr>
            <w:tcW w:w="2440" w:type="dxa"/>
            <w:tcBorders>
              <w:top w:val="single" w:sz="8" w:space="0" w:color="auto"/>
              <w:left w:val="single" w:sz="4" w:space="0" w:color="auto"/>
              <w:bottom w:val="single" w:sz="4" w:space="0" w:color="auto"/>
              <w:right w:val="single" w:sz="4" w:space="0" w:color="auto"/>
            </w:tcBorders>
            <w:shd w:val="clear" w:color="auto" w:fill="auto"/>
            <w:vAlign w:val="bottom"/>
            <w:hideMark/>
          </w:tcPr>
          <w:p w14:paraId="1A119F56" w14:textId="772DFA62" w:rsidR="00754DC2" w:rsidRPr="00B82553" w:rsidRDefault="00754DC2" w:rsidP="00A24D23">
            <w:pPr>
              <w:widowControl/>
              <w:autoSpaceDE/>
              <w:autoSpaceDN/>
              <w:adjustRightInd/>
              <w:rPr>
                <w:rFonts w:ascii="Calibri" w:hAnsi="Calibri" w:cs="Calibri"/>
                <w:b/>
                <w:bCs/>
                <w:color w:val="000000"/>
                <w:sz w:val="22"/>
                <w:szCs w:val="22"/>
              </w:rPr>
            </w:pPr>
            <w:r w:rsidRPr="00B82553">
              <w:rPr>
                <w:rFonts w:ascii="Calibri" w:hAnsi="Calibri" w:cs="Calibri"/>
                <w:b/>
                <w:bCs/>
                <w:color w:val="000000"/>
                <w:sz w:val="22"/>
                <w:szCs w:val="22"/>
              </w:rPr>
              <w:t xml:space="preserve">conclude mu &gt; </w:t>
            </w:r>
            <w:r w:rsidR="003B4AC7">
              <w:rPr>
                <w:rFonts w:ascii="Calibri" w:hAnsi="Calibri" w:cs="Calibri"/>
                <w:b/>
                <w:bCs/>
                <w:color w:val="000000"/>
                <w:sz w:val="22"/>
                <w:szCs w:val="22"/>
              </w:rPr>
              <w:t>470</w:t>
            </w:r>
          </w:p>
        </w:tc>
        <w:tc>
          <w:tcPr>
            <w:tcW w:w="2440" w:type="dxa"/>
            <w:tcBorders>
              <w:top w:val="nil"/>
              <w:left w:val="nil"/>
              <w:bottom w:val="single" w:sz="8" w:space="0" w:color="auto"/>
              <w:right w:val="single" w:sz="4" w:space="0" w:color="auto"/>
            </w:tcBorders>
            <w:shd w:val="clear" w:color="auto" w:fill="auto"/>
            <w:vAlign w:val="bottom"/>
            <w:hideMark/>
          </w:tcPr>
          <w:p w14:paraId="51B7A311" w14:textId="08882530" w:rsidR="00D44ADF" w:rsidRDefault="00D44ADF" w:rsidP="00A24D23">
            <w:pPr>
              <w:widowControl/>
              <w:autoSpaceDE/>
              <w:autoSpaceDN/>
              <w:adjustRightInd/>
              <w:rPr>
                <w:rFonts w:ascii="Calibri" w:hAnsi="Calibri" w:cs="Calibri"/>
                <w:color w:val="FF0000"/>
                <w:sz w:val="22"/>
                <w:szCs w:val="22"/>
              </w:rPr>
            </w:pPr>
            <w:r>
              <w:rPr>
                <w:rFonts w:ascii="Calibri" w:hAnsi="Calibri" w:cs="Calibri"/>
                <w:color w:val="FF0000"/>
                <w:sz w:val="22"/>
                <w:szCs w:val="22"/>
              </w:rPr>
              <w:t>Type 1: Error</w:t>
            </w:r>
          </w:p>
          <w:p w14:paraId="311A5E98" w14:textId="1DC2B572" w:rsidR="00754DC2" w:rsidRPr="00B82553" w:rsidRDefault="003B4AC7" w:rsidP="00A24D23">
            <w:pPr>
              <w:widowControl/>
              <w:autoSpaceDE/>
              <w:autoSpaceDN/>
              <w:adjustRightInd/>
              <w:rPr>
                <w:rFonts w:ascii="Calibri" w:hAnsi="Calibri" w:cs="Calibri"/>
                <w:color w:val="FF0000"/>
                <w:sz w:val="22"/>
                <w:szCs w:val="22"/>
              </w:rPr>
            </w:pPr>
            <w:r w:rsidRPr="00B82553">
              <w:rPr>
                <w:rFonts w:ascii="Calibri" w:hAnsi="Calibri" w:cs="Calibri"/>
                <w:color w:val="FF0000"/>
                <w:sz w:val="22"/>
                <w:szCs w:val="22"/>
              </w:rPr>
              <w:t xml:space="preserve">Implication: </w:t>
            </w:r>
            <w:r>
              <w:rPr>
                <w:rFonts w:ascii="Calibri" w:hAnsi="Calibri" w:cs="Calibri"/>
                <w:color w:val="FF0000"/>
                <w:sz w:val="22"/>
                <w:szCs w:val="22"/>
              </w:rPr>
              <w:t xml:space="preserve">Settle for </w:t>
            </w:r>
            <w:r w:rsidR="00B74DCE">
              <w:rPr>
                <w:rFonts w:ascii="Calibri" w:hAnsi="Calibri" w:cs="Calibri"/>
                <w:color w:val="FF0000"/>
                <w:sz w:val="22"/>
                <w:szCs w:val="22"/>
              </w:rPr>
              <w:t xml:space="preserve">very </w:t>
            </w:r>
            <w:r>
              <w:rPr>
                <w:rFonts w:ascii="Calibri" w:hAnsi="Calibri" w:cs="Calibri"/>
                <w:color w:val="FF0000"/>
                <w:sz w:val="22"/>
                <w:szCs w:val="22"/>
              </w:rPr>
              <w:t>low quality. No complain to old vendor as this was already rated.</w:t>
            </w:r>
          </w:p>
        </w:tc>
        <w:tc>
          <w:tcPr>
            <w:tcW w:w="2440" w:type="dxa"/>
            <w:tcBorders>
              <w:top w:val="single" w:sz="4" w:space="0" w:color="auto"/>
              <w:left w:val="nil"/>
              <w:bottom w:val="single" w:sz="4" w:space="0" w:color="auto"/>
              <w:right w:val="single" w:sz="4" w:space="0" w:color="auto"/>
            </w:tcBorders>
            <w:shd w:val="clear" w:color="auto" w:fill="auto"/>
            <w:vAlign w:val="bottom"/>
            <w:hideMark/>
          </w:tcPr>
          <w:p w14:paraId="5BABA81C" w14:textId="39D3D2ED" w:rsidR="00754DC2" w:rsidRPr="00B82553" w:rsidRDefault="003B4AC7" w:rsidP="00A24D23">
            <w:pPr>
              <w:widowControl/>
              <w:autoSpaceDE/>
              <w:autoSpaceDN/>
              <w:adjustRightInd/>
              <w:rPr>
                <w:rFonts w:ascii="Calibri" w:hAnsi="Calibri" w:cs="Calibri"/>
                <w:color w:val="00B050"/>
                <w:sz w:val="22"/>
                <w:szCs w:val="22"/>
              </w:rPr>
            </w:pPr>
            <w:r w:rsidRPr="00B82553">
              <w:rPr>
                <w:rFonts w:ascii="Calibri" w:hAnsi="Calibri" w:cs="Calibri"/>
                <w:color w:val="00B050"/>
                <w:sz w:val="22"/>
                <w:szCs w:val="22"/>
              </w:rPr>
              <w:t>Implication: Continue with current vendor</w:t>
            </w:r>
          </w:p>
        </w:tc>
      </w:tr>
    </w:tbl>
    <w:p w14:paraId="27C9F367" w14:textId="04F612C3" w:rsidR="00754DC2" w:rsidRDefault="00754DC2" w:rsidP="00754DC2"/>
    <w:p w14:paraId="6F3A72B7" w14:textId="735EA22A" w:rsidR="00D44ADF" w:rsidRDefault="00D44ADF" w:rsidP="00754DC2">
      <w:pPr>
        <w:rPr>
          <w:rFonts w:ascii="Calibri" w:hAnsi="Calibri" w:cs="Calibri"/>
          <w:sz w:val="22"/>
          <w:szCs w:val="22"/>
        </w:rPr>
      </w:pPr>
      <w:r>
        <w:t xml:space="preserve">Here also if we see that the implication: </w:t>
      </w:r>
      <w:r>
        <w:rPr>
          <w:rFonts w:ascii="Calibri" w:hAnsi="Calibri" w:cs="Calibri"/>
          <w:color w:val="FF0000"/>
          <w:sz w:val="22"/>
          <w:szCs w:val="22"/>
        </w:rPr>
        <w:t>Settle for very low quality. No complain to old vendor as this was already rated.</w:t>
      </w:r>
      <w:r w:rsidR="004E5508">
        <w:rPr>
          <w:rFonts w:ascii="Calibri" w:hAnsi="Calibri" w:cs="Calibri"/>
          <w:sz w:val="22"/>
          <w:szCs w:val="22"/>
        </w:rPr>
        <w:t xml:space="preserve"> is very high. So we want to keep it under type 1 error to minimize it.</w:t>
      </w:r>
      <w:r w:rsidR="00165B3C">
        <w:rPr>
          <w:rFonts w:ascii="Calibri" w:hAnsi="Calibri" w:cs="Calibri"/>
          <w:sz w:val="22"/>
          <w:szCs w:val="22"/>
        </w:rPr>
        <w:t xml:space="preserve"> So choose Choice number 2</w:t>
      </w:r>
    </w:p>
    <w:p w14:paraId="172BE906" w14:textId="0A974DCB" w:rsidR="004E5508" w:rsidRDefault="004E5508" w:rsidP="00754DC2">
      <w:pPr>
        <w:rPr>
          <w:rFonts w:ascii="Calibri" w:hAnsi="Calibri" w:cs="Calibri"/>
          <w:sz w:val="22"/>
          <w:szCs w:val="22"/>
        </w:rPr>
      </w:pPr>
    </w:p>
    <w:p w14:paraId="69902A94" w14:textId="5900C70D" w:rsidR="004E5508" w:rsidRDefault="008B401D" w:rsidP="004E5508">
      <w:pPr>
        <w:pStyle w:val="Heading1"/>
      </w:pPr>
      <w:r>
        <w:br w:type="page"/>
      </w:r>
      <w:r w:rsidR="00FC463E">
        <w:lastRenderedPageBreak/>
        <w:t>Acceptance and rejection regions for old vendor</w:t>
      </w:r>
    </w:p>
    <w:p w14:paraId="3F784CE1" w14:textId="13A30389" w:rsidR="00FC463E" w:rsidRDefault="00FC463E" w:rsidP="00FC463E">
      <w:r>
        <w:t xml:space="preserve">Though we are not testing for sampling the old vendor’s products but we need to find the optimum </w:t>
      </w:r>
      <w:r w:rsidR="00165B3C">
        <w:t>point of operation in order to estimate number of samples:</w:t>
      </w:r>
    </w:p>
    <w:p w14:paraId="6FCB63A0" w14:textId="6A7E720C" w:rsidR="00165B3C" w:rsidRDefault="00165B3C" w:rsidP="00FC463E">
      <w:pPr>
        <w:rPr>
          <w:rFonts w:ascii="Calibri" w:hAnsi="Calibri" w:cs="Calibri"/>
          <w:color w:val="000000"/>
          <w:sz w:val="22"/>
          <w:szCs w:val="22"/>
        </w:rPr>
      </w:pPr>
      <w:r>
        <w:t xml:space="preserve">We will reject the null hypothesis that </w:t>
      </w:r>
      <w:r w:rsidRPr="00B82553">
        <w:rPr>
          <w:rFonts w:ascii="Calibri" w:hAnsi="Calibri" w:cs="Calibri"/>
          <w:b/>
          <w:bCs/>
          <w:color w:val="000000"/>
          <w:sz w:val="22"/>
          <w:szCs w:val="22"/>
        </w:rPr>
        <w:t xml:space="preserve">mu </w:t>
      </w:r>
      <w:r>
        <w:rPr>
          <w:rFonts w:ascii="Calibri" w:hAnsi="Calibri" w:cs="Calibri"/>
          <w:b/>
          <w:bCs/>
          <w:color w:val="000000"/>
          <w:sz w:val="22"/>
          <w:szCs w:val="22"/>
        </w:rPr>
        <w:t xml:space="preserve">of old </w:t>
      </w:r>
      <w:r w:rsidRPr="00B82553">
        <w:rPr>
          <w:rFonts w:ascii="Calibri" w:hAnsi="Calibri" w:cs="Calibri"/>
          <w:b/>
          <w:bCs/>
          <w:color w:val="000000"/>
          <w:sz w:val="22"/>
          <w:szCs w:val="22"/>
        </w:rPr>
        <w:t xml:space="preserve">&lt;= </w:t>
      </w:r>
      <w:r>
        <w:rPr>
          <w:rFonts w:ascii="Calibri" w:hAnsi="Calibri" w:cs="Calibri"/>
          <w:b/>
          <w:bCs/>
          <w:color w:val="000000"/>
          <w:sz w:val="22"/>
          <w:szCs w:val="22"/>
        </w:rPr>
        <w:t xml:space="preserve">470 </w:t>
      </w:r>
      <w:r>
        <w:rPr>
          <w:rFonts w:ascii="Calibri" w:hAnsi="Calibri" w:cs="Calibri"/>
          <w:color w:val="000000"/>
          <w:sz w:val="22"/>
          <w:szCs w:val="22"/>
        </w:rPr>
        <w:t xml:space="preserve">if we get a sample with strength so high </w:t>
      </w:r>
      <w:r w:rsidR="000F4D52">
        <w:rPr>
          <w:rFonts w:ascii="Calibri" w:hAnsi="Calibri" w:cs="Calibri"/>
          <w:color w:val="000000"/>
          <w:sz w:val="22"/>
          <w:szCs w:val="22"/>
        </w:rPr>
        <w:t>determined by the CI.</w:t>
      </w:r>
    </w:p>
    <w:p w14:paraId="0FEA3391" w14:textId="0DE13011" w:rsidR="000F4D52" w:rsidRDefault="00C262D7" w:rsidP="00FC463E">
      <w:r>
        <w:pict w14:anchorId="67773824">
          <v:shape id="_x0000_i1026" type="#_x0000_t75" style="width:315.5pt;height:214.5pt">
            <v:imagedata r:id="rId9" o:title=""/>
          </v:shape>
        </w:pict>
      </w:r>
    </w:p>
    <w:p w14:paraId="12FDB6B3" w14:textId="2BCB537C" w:rsidR="008B401D" w:rsidRDefault="008B401D" w:rsidP="00FC463E">
      <w:r>
        <w:t>As per problem statement</w:t>
      </w:r>
      <w:r w:rsidR="00C71D34">
        <w:t xml:space="preserve"> area of red region = 5%</w:t>
      </w:r>
      <w:r w:rsidR="00C83823">
        <w:t xml:space="preserve">. Thus we have to find </w:t>
      </w:r>
      <w:r w:rsidR="007F6A13">
        <w:t>n such that it satisfies both the criteria.</w:t>
      </w:r>
    </w:p>
    <w:p w14:paraId="324E93CA" w14:textId="017C26AB" w:rsidR="007F6A13" w:rsidRDefault="007F6A13" w:rsidP="007F6A13"/>
    <w:p w14:paraId="12E41E14" w14:textId="6195AE75" w:rsidR="007F6A13" w:rsidRDefault="007F6A13" w:rsidP="007F6A13">
      <w:pPr>
        <w:pStyle w:val="Heading1"/>
      </w:pPr>
      <w:r>
        <w:t>Calculations</w:t>
      </w:r>
    </w:p>
    <w:p w14:paraId="46529725" w14:textId="0F9551D4" w:rsidR="007F6A13" w:rsidRDefault="007F6A13" w:rsidP="007F6A13">
      <w:pPr>
        <w:numPr>
          <w:ilvl w:val="0"/>
          <w:numId w:val="3"/>
        </w:numPr>
      </w:pPr>
      <w:r>
        <w:t>Let number of samples be n</w:t>
      </w:r>
    </w:p>
    <w:p w14:paraId="5F9DE63D" w14:textId="58D4A88E" w:rsidR="00363477" w:rsidRDefault="007F6A13" w:rsidP="007F6A13">
      <w:pPr>
        <w:numPr>
          <w:ilvl w:val="0"/>
          <w:numId w:val="3"/>
        </w:numPr>
      </w:pPr>
      <w:r>
        <w:t xml:space="preserve">New </w:t>
      </w:r>
      <w:r w:rsidR="00007AA0">
        <w:t>Vendor: μ = 500</w:t>
      </w:r>
      <w:r w:rsidR="00CA15B5">
        <w:t>;</w:t>
      </w:r>
      <w:r w:rsidR="00007AA0">
        <w:t xml:space="preserve"> </w:t>
      </w:r>
      <w:r>
        <w:t>σ</w:t>
      </w:r>
      <w:r w:rsidR="00007AA0">
        <w:t xml:space="preserve"> = 50 (Considered same as previous vendor)</w:t>
      </w:r>
      <w:r w:rsidR="00CA15B5">
        <w:t xml:space="preserve">; </w:t>
      </w:r>
      <w:r>
        <w:t>α</w:t>
      </w:r>
      <w:r w:rsidR="00CA15B5">
        <w:t xml:space="preserve"> = </w:t>
      </w:r>
      <w:r w:rsidR="00363477">
        <w:t>0.</w:t>
      </w:r>
      <w:r w:rsidR="00CA15B5">
        <w:t xml:space="preserve">10; </w:t>
      </w:r>
      <w:r w:rsidR="00207C06">
        <w:t>Thus inferred</w:t>
      </w:r>
    </w:p>
    <w:p w14:paraId="6E70E244" w14:textId="124782AE" w:rsidR="007F6A13" w:rsidRDefault="00CA15B5" w:rsidP="00207C06">
      <w:pPr>
        <w:numPr>
          <w:ilvl w:val="1"/>
          <w:numId w:val="3"/>
        </w:numPr>
      </w:pPr>
      <w:r>
        <w:t>|Z</w:t>
      </w:r>
      <w:r w:rsidR="00F73091">
        <w:rPr>
          <w:vertAlign w:val="subscript"/>
        </w:rPr>
        <w:t>0.1</w:t>
      </w:r>
      <w:r>
        <w:t xml:space="preserve">| = </w:t>
      </w:r>
      <w:r w:rsidR="009031D6" w:rsidRPr="009031D6">
        <w:t>ABS(NORM.</w:t>
      </w:r>
      <w:r w:rsidR="002375EC">
        <w:t>INV</w:t>
      </w:r>
      <w:r w:rsidR="009031D6" w:rsidRPr="009031D6">
        <w:t>(0.1,0,1))</w:t>
      </w:r>
      <w:r w:rsidR="009031D6">
        <w:t xml:space="preserve"> = </w:t>
      </w:r>
      <w:r w:rsidR="000C78A5">
        <w:t>1.281</w:t>
      </w:r>
    </w:p>
    <w:p w14:paraId="1CA71B35" w14:textId="4D32F00B" w:rsidR="009031D6" w:rsidRDefault="009031D6" w:rsidP="00207C06">
      <w:pPr>
        <w:numPr>
          <w:ilvl w:val="1"/>
          <w:numId w:val="3"/>
        </w:numPr>
      </w:pPr>
      <w:r>
        <w:t>Point of operation</w:t>
      </w:r>
      <w:r w:rsidR="00F84363">
        <w:t xml:space="preserve"> on X axis</w:t>
      </w:r>
      <w:r w:rsidR="00827332">
        <w:t>:</w:t>
      </w:r>
      <w:r w:rsidR="005833F3">
        <w:t xml:space="preserve"> x</w:t>
      </w:r>
      <w:r>
        <w:t xml:space="preserve"> = μ - </w:t>
      </w:r>
      <w:r w:rsidR="005833F3">
        <w:t>σ/sqrt(n)</w:t>
      </w:r>
      <w:r w:rsidR="00F84363">
        <w:t>*</w:t>
      </w:r>
      <w:r w:rsidR="00F84363" w:rsidRPr="00F84363">
        <w:t xml:space="preserve"> </w:t>
      </w:r>
      <w:r w:rsidR="00F84363">
        <w:t>|Z</w:t>
      </w:r>
      <w:r w:rsidR="00F84363">
        <w:rPr>
          <w:vertAlign w:val="subscript"/>
        </w:rPr>
        <w:t>0.1</w:t>
      </w:r>
      <w:r w:rsidR="00F84363">
        <w:t>|</w:t>
      </w:r>
      <w:r w:rsidR="00EA7D59">
        <w:t xml:space="preserve"> = 500 - 50/sqrt(n)*</w:t>
      </w:r>
      <w:r w:rsidR="001B2C3C">
        <w:t>1.281</w:t>
      </w:r>
      <w:r w:rsidR="003D4F60">
        <w:t xml:space="preserve"> …. (i)</w:t>
      </w:r>
    </w:p>
    <w:p w14:paraId="4110C090" w14:textId="565F502A" w:rsidR="003D4F60" w:rsidRDefault="003D4F60" w:rsidP="003D4F60">
      <w:pPr>
        <w:numPr>
          <w:ilvl w:val="0"/>
          <w:numId w:val="3"/>
        </w:numPr>
      </w:pPr>
      <w:r>
        <w:t>Old vendor: μ = 470; σ = 50; α = 0.</w:t>
      </w:r>
      <w:r w:rsidR="000035B1">
        <w:t>05</w:t>
      </w:r>
      <w:r>
        <w:t>;</w:t>
      </w:r>
      <w:r w:rsidR="000035B1">
        <w:t xml:space="preserve"> Thus inferred:</w:t>
      </w:r>
    </w:p>
    <w:p w14:paraId="170F9D15" w14:textId="0325F75F" w:rsidR="000035B1" w:rsidRDefault="000035B1" w:rsidP="000035B1">
      <w:pPr>
        <w:numPr>
          <w:ilvl w:val="1"/>
          <w:numId w:val="3"/>
        </w:numPr>
      </w:pPr>
      <w:r>
        <w:t>|Z</w:t>
      </w:r>
      <w:r>
        <w:rPr>
          <w:vertAlign w:val="subscript"/>
        </w:rPr>
        <w:t>0.05</w:t>
      </w:r>
      <w:r>
        <w:t xml:space="preserve">| = </w:t>
      </w:r>
      <w:r w:rsidRPr="009031D6">
        <w:t>ABS(NORM.</w:t>
      </w:r>
      <w:r w:rsidR="002375EC">
        <w:t>INV</w:t>
      </w:r>
      <w:r w:rsidRPr="009031D6">
        <w:t>(0.</w:t>
      </w:r>
      <w:r>
        <w:t>05</w:t>
      </w:r>
      <w:r w:rsidRPr="009031D6">
        <w:t>,0,1))</w:t>
      </w:r>
      <w:r>
        <w:t xml:space="preserve"> = </w:t>
      </w:r>
      <w:r w:rsidR="000C78A5">
        <w:t>1.645</w:t>
      </w:r>
    </w:p>
    <w:p w14:paraId="49D17BB3" w14:textId="26D154E7" w:rsidR="00827332" w:rsidRDefault="00827332" w:rsidP="000035B1">
      <w:pPr>
        <w:numPr>
          <w:ilvl w:val="1"/>
          <w:numId w:val="3"/>
        </w:numPr>
      </w:pPr>
      <w:r>
        <w:t>Point of operation on X axis: x = μ + σ/sqrt(n)*</w:t>
      </w:r>
      <w:r w:rsidRPr="00F84363">
        <w:t xml:space="preserve"> </w:t>
      </w:r>
      <w:r>
        <w:t>|Z</w:t>
      </w:r>
      <w:r>
        <w:rPr>
          <w:vertAlign w:val="subscript"/>
        </w:rPr>
        <w:t>0.05</w:t>
      </w:r>
      <w:r>
        <w:t>|</w:t>
      </w:r>
      <w:r w:rsidR="004A4C26">
        <w:t xml:space="preserve"> = 470 + 50/sqrt(n)*</w:t>
      </w:r>
      <w:r w:rsidR="001B2C3C">
        <w:t>1.645 … (ii)</w:t>
      </w:r>
    </w:p>
    <w:p w14:paraId="75302D04" w14:textId="5C194F18" w:rsidR="004A4C26" w:rsidRPr="007F6A13" w:rsidRDefault="004A4C26" w:rsidP="004A4C26">
      <w:pPr>
        <w:numPr>
          <w:ilvl w:val="0"/>
          <w:numId w:val="3"/>
        </w:numPr>
      </w:pPr>
      <w:r>
        <w:t xml:space="preserve">Equating both the equation we get: </w:t>
      </w:r>
      <w:r w:rsidR="00C35874">
        <w:t>n = 23.78 ~ 24 windsheilds</w:t>
      </w:r>
    </w:p>
    <w:sectPr w:rsidR="004A4C26" w:rsidRPr="007F6A13" w:rsidSect="00C4304F">
      <w:pgSz w:w="12240" w:h="15840"/>
      <w:pgMar w:top="1170" w:right="360" w:bottom="900" w:left="36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513B4" w14:textId="77777777" w:rsidR="00EC4FD2" w:rsidRDefault="00EC4FD2" w:rsidP="00C4304F">
      <w:r>
        <w:separator/>
      </w:r>
    </w:p>
  </w:endnote>
  <w:endnote w:type="continuationSeparator" w:id="0">
    <w:p w14:paraId="136F1F2D" w14:textId="77777777" w:rsidR="00EC4FD2" w:rsidRDefault="00EC4FD2" w:rsidP="00C43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CFE57" w14:textId="77777777" w:rsidR="00EC4FD2" w:rsidRDefault="00EC4FD2" w:rsidP="00C4304F">
      <w:r>
        <w:separator/>
      </w:r>
    </w:p>
  </w:footnote>
  <w:footnote w:type="continuationSeparator" w:id="0">
    <w:p w14:paraId="7C9BAE27" w14:textId="77777777" w:rsidR="00EC4FD2" w:rsidRDefault="00EC4FD2" w:rsidP="00C4304F">
      <w:r>
        <w:continuationSeparator/>
      </w:r>
    </w:p>
  </w:footnote>
  <w:footnote w:id="1">
    <w:p w14:paraId="121014F5" w14:textId="77777777" w:rsidR="00C4304F" w:rsidRDefault="00C4304F" w:rsidP="00C4304F">
      <w:pPr>
        <w:widowControl/>
        <w:spacing w:before="100" w:beforeAutospacing="1" w:line="278" w:lineRule="exact"/>
        <w:ind w:left="720" w:right="720"/>
        <w:rPr>
          <w:rFonts w:ascii="Times New Roman" w:hAnsi="Times New Roman" w:cs="Times New Roman"/>
          <w:sz w:val="18"/>
          <w:szCs w:val="18"/>
        </w:rPr>
      </w:pPr>
      <w:r>
        <w:rPr>
          <w:rStyle w:val="FootnoteReference"/>
        </w:rPr>
        <w:footnoteRef/>
      </w:r>
      <w:r>
        <w:t xml:space="preserve"> </w:t>
      </w:r>
      <w:r>
        <w:rPr>
          <w:rFonts w:ascii="Times New Roman" w:hAnsi="Times New Roman" w:cs="Times New Roman"/>
          <w:sz w:val="18"/>
          <w:szCs w:val="18"/>
        </w:rPr>
        <w:t xml:space="preserve"> V. Nagadevara, Indian Institute of Management Bangalore </w:t>
      </w:r>
    </w:p>
    <w:p w14:paraId="121014F6" w14:textId="77777777" w:rsidR="00C4304F" w:rsidRDefault="00C4304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93BF1"/>
    <w:multiLevelType w:val="hybridMultilevel"/>
    <w:tmpl w:val="C2E4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623D2"/>
    <w:multiLevelType w:val="hybridMultilevel"/>
    <w:tmpl w:val="E7AE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1E3A16"/>
    <w:multiLevelType w:val="hybridMultilevel"/>
    <w:tmpl w:val="4A700E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304F"/>
    <w:rsid w:val="000035B1"/>
    <w:rsid w:val="00007AA0"/>
    <w:rsid w:val="0001546E"/>
    <w:rsid w:val="00037873"/>
    <w:rsid w:val="00077B9A"/>
    <w:rsid w:val="000C78A5"/>
    <w:rsid w:val="000F4D52"/>
    <w:rsid w:val="00165B3C"/>
    <w:rsid w:val="001A60C5"/>
    <w:rsid w:val="001B2C3C"/>
    <w:rsid w:val="001E73E9"/>
    <w:rsid w:val="00207C06"/>
    <w:rsid w:val="002375EC"/>
    <w:rsid w:val="00273F23"/>
    <w:rsid w:val="00310A1E"/>
    <w:rsid w:val="00363477"/>
    <w:rsid w:val="003B4AC7"/>
    <w:rsid w:val="003D4F60"/>
    <w:rsid w:val="004A4C26"/>
    <w:rsid w:val="004D40B5"/>
    <w:rsid w:val="004E5508"/>
    <w:rsid w:val="00530DAF"/>
    <w:rsid w:val="00536341"/>
    <w:rsid w:val="005833F3"/>
    <w:rsid w:val="005C2350"/>
    <w:rsid w:val="00636920"/>
    <w:rsid w:val="006E5BCA"/>
    <w:rsid w:val="007077B9"/>
    <w:rsid w:val="00754DC2"/>
    <w:rsid w:val="007B5DDD"/>
    <w:rsid w:val="007C045B"/>
    <w:rsid w:val="007E4CE2"/>
    <w:rsid w:val="007F6A13"/>
    <w:rsid w:val="008215B7"/>
    <w:rsid w:val="00827332"/>
    <w:rsid w:val="00840364"/>
    <w:rsid w:val="008B401D"/>
    <w:rsid w:val="008C5C4A"/>
    <w:rsid w:val="009031D6"/>
    <w:rsid w:val="00922FAB"/>
    <w:rsid w:val="00955AB0"/>
    <w:rsid w:val="00A150ED"/>
    <w:rsid w:val="00B36B44"/>
    <w:rsid w:val="00B74DCE"/>
    <w:rsid w:val="00B82553"/>
    <w:rsid w:val="00BE74CE"/>
    <w:rsid w:val="00C262D7"/>
    <w:rsid w:val="00C35874"/>
    <w:rsid w:val="00C4304F"/>
    <w:rsid w:val="00C71D34"/>
    <w:rsid w:val="00C83823"/>
    <w:rsid w:val="00C925FE"/>
    <w:rsid w:val="00CA15B5"/>
    <w:rsid w:val="00CD5AE5"/>
    <w:rsid w:val="00D44ADF"/>
    <w:rsid w:val="00DB0887"/>
    <w:rsid w:val="00E12649"/>
    <w:rsid w:val="00E8553E"/>
    <w:rsid w:val="00EA7D59"/>
    <w:rsid w:val="00EB284D"/>
    <w:rsid w:val="00EC4FD2"/>
    <w:rsid w:val="00EE2B92"/>
    <w:rsid w:val="00F119EB"/>
    <w:rsid w:val="00F73091"/>
    <w:rsid w:val="00F77A44"/>
    <w:rsid w:val="00F84363"/>
    <w:rsid w:val="00FC4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121014EB"/>
  <w15:docId w15:val="{62388F4F-E622-4732-9E0A-9BE9A8E29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350"/>
    <w:pPr>
      <w:widowControl w:val="0"/>
      <w:autoSpaceDE w:val="0"/>
      <w:autoSpaceDN w:val="0"/>
      <w:adjustRightInd w:val="0"/>
    </w:pPr>
    <w:rPr>
      <w:rFonts w:ascii="Arial" w:hAnsi="Arial" w:cs="Arial"/>
    </w:rPr>
  </w:style>
  <w:style w:type="paragraph" w:styleId="Heading1">
    <w:name w:val="heading 1"/>
    <w:basedOn w:val="Normal"/>
    <w:next w:val="Normal"/>
    <w:link w:val="Heading1Char"/>
    <w:uiPriority w:val="9"/>
    <w:qFormat/>
    <w:rsid w:val="00A150ED"/>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4304F"/>
  </w:style>
  <w:style w:type="character" w:customStyle="1" w:styleId="FootnoteTextChar">
    <w:name w:val="Footnote Text Char"/>
    <w:link w:val="FootnoteText"/>
    <w:uiPriority w:val="99"/>
    <w:semiHidden/>
    <w:rsid w:val="00C4304F"/>
    <w:rPr>
      <w:rFonts w:ascii="Arial" w:hAnsi="Arial" w:cs="Arial"/>
      <w:sz w:val="20"/>
      <w:szCs w:val="20"/>
    </w:rPr>
  </w:style>
  <w:style w:type="character" w:styleId="FootnoteReference">
    <w:name w:val="footnote reference"/>
    <w:uiPriority w:val="99"/>
    <w:semiHidden/>
    <w:unhideWhenUsed/>
    <w:rsid w:val="00C4304F"/>
    <w:rPr>
      <w:vertAlign w:val="superscript"/>
    </w:rPr>
  </w:style>
  <w:style w:type="character" w:styleId="CommentReference">
    <w:name w:val="annotation reference"/>
    <w:uiPriority w:val="99"/>
    <w:semiHidden/>
    <w:unhideWhenUsed/>
    <w:rsid w:val="00F119EB"/>
    <w:rPr>
      <w:sz w:val="16"/>
      <w:szCs w:val="16"/>
    </w:rPr>
  </w:style>
  <w:style w:type="paragraph" w:styleId="CommentText">
    <w:name w:val="annotation text"/>
    <w:basedOn w:val="Normal"/>
    <w:link w:val="CommentTextChar"/>
    <w:uiPriority w:val="99"/>
    <w:semiHidden/>
    <w:unhideWhenUsed/>
    <w:rsid w:val="00F119EB"/>
  </w:style>
  <w:style w:type="character" w:customStyle="1" w:styleId="CommentTextChar">
    <w:name w:val="Comment Text Char"/>
    <w:link w:val="CommentText"/>
    <w:uiPriority w:val="99"/>
    <w:semiHidden/>
    <w:rsid w:val="00F119EB"/>
    <w:rPr>
      <w:rFonts w:ascii="Arial" w:hAnsi="Arial" w:cs="Arial"/>
    </w:rPr>
  </w:style>
  <w:style w:type="paragraph" w:styleId="CommentSubject">
    <w:name w:val="annotation subject"/>
    <w:basedOn w:val="CommentText"/>
    <w:next w:val="CommentText"/>
    <w:link w:val="CommentSubjectChar"/>
    <w:uiPriority w:val="99"/>
    <w:semiHidden/>
    <w:unhideWhenUsed/>
    <w:rsid w:val="00F119EB"/>
    <w:rPr>
      <w:b/>
      <w:bCs/>
    </w:rPr>
  </w:style>
  <w:style w:type="character" w:customStyle="1" w:styleId="CommentSubjectChar">
    <w:name w:val="Comment Subject Char"/>
    <w:link w:val="CommentSubject"/>
    <w:uiPriority w:val="99"/>
    <w:semiHidden/>
    <w:rsid w:val="00F119EB"/>
    <w:rPr>
      <w:rFonts w:ascii="Arial" w:hAnsi="Arial" w:cs="Arial"/>
      <w:b/>
      <w:bCs/>
    </w:rPr>
  </w:style>
  <w:style w:type="paragraph" w:styleId="BalloonText">
    <w:name w:val="Balloon Text"/>
    <w:basedOn w:val="Normal"/>
    <w:link w:val="BalloonTextChar"/>
    <w:uiPriority w:val="99"/>
    <w:semiHidden/>
    <w:unhideWhenUsed/>
    <w:rsid w:val="00F119EB"/>
    <w:rPr>
      <w:rFonts w:ascii="Segoe UI" w:hAnsi="Segoe UI" w:cs="Segoe UI"/>
      <w:sz w:val="18"/>
      <w:szCs w:val="18"/>
    </w:rPr>
  </w:style>
  <w:style w:type="character" w:customStyle="1" w:styleId="BalloonTextChar">
    <w:name w:val="Balloon Text Char"/>
    <w:link w:val="BalloonText"/>
    <w:uiPriority w:val="99"/>
    <w:semiHidden/>
    <w:rsid w:val="00F119EB"/>
    <w:rPr>
      <w:rFonts w:ascii="Segoe UI" w:hAnsi="Segoe UI" w:cs="Segoe UI"/>
      <w:sz w:val="18"/>
      <w:szCs w:val="18"/>
    </w:rPr>
  </w:style>
  <w:style w:type="character" w:customStyle="1" w:styleId="Heading1Char">
    <w:name w:val="Heading 1 Char"/>
    <w:basedOn w:val="DefaultParagraphFont"/>
    <w:link w:val="Heading1"/>
    <w:uiPriority w:val="9"/>
    <w:rsid w:val="00A150ED"/>
    <w:rPr>
      <w:rFonts w:asciiTheme="majorHAnsi" w:eastAsiaTheme="majorEastAsia" w:hAnsiTheme="majorHAnsi" w:cstheme="majorBidi"/>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961333">
      <w:bodyDiv w:val="1"/>
      <w:marLeft w:val="0"/>
      <w:marRight w:val="0"/>
      <w:marTop w:val="0"/>
      <w:marBottom w:val="0"/>
      <w:divBdr>
        <w:top w:val="none" w:sz="0" w:space="0" w:color="auto"/>
        <w:left w:val="none" w:sz="0" w:space="0" w:color="auto"/>
        <w:bottom w:val="none" w:sz="0" w:space="0" w:color="auto"/>
        <w:right w:val="none" w:sz="0" w:space="0" w:color="auto"/>
      </w:divBdr>
    </w:div>
    <w:div w:id="147483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3477D-D5B7-4905-9D8A-C3B5A5612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nagadevara</dc:creator>
  <cp:keywords/>
  <dc:description/>
  <cp:lastModifiedBy>Sanyal, Sandipto</cp:lastModifiedBy>
  <cp:revision>60</cp:revision>
  <dcterms:created xsi:type="dcterms:W3CDTF">2010-07-01T05:26:00Z</dcterms:created>
  <dcterms:modified xsi:type="dcterms:W3CDTF">2020-10-08T15:54:00Z</dcterms:modified>
</cp:coreProperties>
</file>