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rPr>
        <w:t>Leon Sandler</w:t>
      </w:r>
    </w:p>
    <w:p>
      <w:pPr>
        <w:keepNext w:val="0"/>
        <w:spacing w:after="0"/>
      </w:pPr>
      <w:r>
        <w:t>Independent Researcher</w:t>
      </w:r>
    </w:p>
    <w:p>
      <w:pPr>
        <w:keepNext w:val="0"/>
        <w:spacing w:after="0"/>
      </w:pPr>
      <w:r>
        <w:t>Northbrook, Illinois, USA</w:t>
      </w:r>
    </w:p>
    <w:p>
      <w:pPr>
        <w:keepNext w:val="0"/>
        <w:spacing w:after="200"/>
      </w:pPr>
      <w:r>
        <w:t>sandler.leon@gmail.com | ORCID 0009-0007-4584-808X</w:t>
      </w:r>
    </w:p>
    <w:p>
      <w:pPr>
        <w:keepNext w:val="0"/>
        <w:spacing w:after="200"/>
      </w:pPr>
      <w:r>
        <w:t>2 October 2026</w:t>
      </w:r>
    </w:p>
    <w:p>
      <w:pPr>
        <w:keepNext w:val="0"/>
        <w:spacing w:after="0"/>
      </w:pPr>
      <w:r>
        <w:t>The Editor-in-Chief</w:t>
      </w:r>
    </w:p>
    <w:p>
      <w:pPr>
        <w:keepNext w:val="0"/>
        <w:spacing w:after="200"/>
      </w:pPr>
      <w:r>
        <w:rPr>
          <w:i/>
        </w:rPr>
        <w:t>Cellulose</w:t>
      </w:r>
    </w:p>
    <w:p>
      <w:pPr>
        <w:keepNext w:val="0"/>
        <w:spacing w:after="160"/>
      </w:pPr>
      <w:r>
        <w:rPr>
          <w:b/>
        </w:rPr>
        <w:t>Submission: Toward transparent rigid packaging from sugarcane bagasse: a consistency-testing framework for nanocellulose–chitosan sheets</w:t>
      </w:r>
    </w:p>
    <w:p>
      <w:pPr>
        <w:keepNext w:val="0"/>
        <w:spacing w:after="120"/>
      </w:pPr>
      <w:r>
        <w:t>Dear Editor,</w:t>
      </w:r>
    </w:p>
    <w:p>
      <w:pPr>
        <w:keepNext w:val="0"/>
        <w:jc w:val="both"/>
      </w:pPr>
      <w:r>
        <w:t xml:space="preserve">I submit the above manuscript as an original research article, theoretical and computational in kind, for consideration in </w:t>
      </w:r>
      <w:r>
        <w:rPr>
          <w:i/>
        </w:rPr>
        <w:t>Cellulose</w:t>
      </w:r>
      <w:r>
        <w:t>. It concerns a question the journal’s readers will recognise: dense cellulose nanofibril and nanocrystal sheets are transparent as flat films, but can transparency, wet stiffness and a three-dimensional shape coexist in a single agricultural-residue-derived package wall? The literature demonstrates each property separately, mostly on flat films, and records one failure at the package scale: wet-moulded CNF objects were not transparent or dimensionally stable because of drying shrinkage. I treat the question as a consistency test, checking each requirement against what the literature supports or against a physical bound and allowing the answer to be no.</w:t>
      </w:r>
    </w:p>
    <w:p>
      <w:pPr>
        <w:keepNext w:val="0"/>
        <w:jc w:val="both"/>
      </w:pPr>
      <w:r>
        <w:rPr>
          <w:b/>
        </w:rPr>
        <w:t>No experiments are reported, and I make no claim that the proposed material works.</w:t>
      </w:r>
      <w:r>
        <w:t xml:space="preserve"> The contribution is a framework and what it returns:</w:t>
      </w:r>
    </w:p>
    <w:p>
      <w:pPr>
        <w:pStyle w:val="ListBullet"/>
        <w:spacing w:after="60"/>
      </w:pPr>
      <w:r>
        <w:rPr>
          <w:b/>
        </w:rPr>
        <w:t>An optical screen with a derived scattering prefactor.</w:t>
      </w:r>
      <w:r>
        <w:t xml:space="preserve"> Debye–Bueche scattering theory gives the bulk haze of a dense nanofibril wall without a fitted constant, and fixes a haze budget by thickness and correlation length: for a 100 µm wall, 10% haze and 5% voids, the correlation length must be about 10 nm or less. The common cubic law overestimates scattering by a factor of 7 at 80 nm, the top of the reported bagasse nanofibril range.</w:t>
      </w:r>
    </w:p>
    <w:p>
      <w:pPr>
        <w:pStyle w:val="ListBullet"/>
        <w:spacing w:after="60"/>
      </w:pPr>
      <w:r>
        <w:rPr>
          <w:b/>
        </w:rPr>
        <w:t>A wet-stiffness screen.</w:t>
      </w:r>
      <w:r>
        <w:t xml:space="preserve"> In the screen, chitosan’s benefit is carried by physical cross-linking (median gain +1.1 GPa with it, -0.1 GPa without) and disappears in an acidic liquid.</w:t>
      </w:r>
    </w:p>
    <w:p>
      <w:pPr>
        <w:pStyle w:val="ListBullet"/>
        <w:spacing w:after="60"/>
      </w:pPr>
      <w:r>
        <w:rPr>
          <w:b/>
        </w:rPr>
        <w:t>A forming screen showing that geometry sets the burden.</w:t>
      </w:r>
      <w:r>
        <w:t xml:space="preserve"> A tray, bowl and cup need total strain tolerances of 0.26, 0.67 and 1.10; no combination of the assumed ranges forms the cup (best case 0.96).</w:t>
      </w:r>
    </w:p>
    <w:p>
      <w:pPr>
        <w:pStyle w:val="ListBullet"/>
        <w:spacing w:after="60"/>
      </w:pPr>
      <w:r>
        <w:rPr>
          <w:b/>
        </w:rPr>
        <w:t>A ranking of the unknowns</w:t>
      </w:r>
      <w:r>
        <w:t xml:space="preserve"> by influence, and falsifiable predictions with numerical thresholds, so that the first measurements are the informative ones.</w:t>
      </w:r>
    </w:p>
    <w:p>
      <w:pPr>
        <w:keepNext w:val="0"/>
        <w:jc w:val="both"/>
      </w:pPr>
      <w:r>
        <w:t>The work is deliberately candid about its limits. Eleven of nineteen parameter ranges are assumptions and are labelled as such; the screens represent bulk scattering only and do not by themselves reproduce the haze of published clear nanopaper, which the manuscript reports rather than hides. The code is checked against independent limits (43 verification checks), and every reference was resolved against its Crossref record by script. In doing so I found that all three transparency references in an earlier draft were misattributed; they are corrected. Statements of absence, for example that no transparent formed nanocellulose wall has been reported, rest on documented searches that are included in the Supplementary Information.</w:t>
      </w:r>
    </w:p>
    <w:p>
      <w:pPr>
        <w:keepNext w:val="0"/>
        <w:jc w:val="both"/>
      </w:pPr>
      <w:r>
        <w:rPr>
          <w:b/>
        </w:rPr>
        <w:t>Data and code.</w:t>
      </w:r>
      <w:r>
        <w:t xml:space="preserve"> The model, verification suite, figure scripts, reference-checking tooling and search log are openly available at https://github.com/sandlerleon/bagasse-cnf-chitosan-framework (MIT licence) and archived on Zenodo, https://doi.org/10.5281/zenodo.23111544. The manuscript and Supplementary Information are archived as a preprint, https://doi.org/10.5281/zenodo.23111546.</w:t>
      </w:r>
    </w:p>
    <w:p>
      <w:pPr>
        <w:keepNext w:val="0"/>
        <w:jc w:val="both"/>
      </w:pPr>
      <w:r>
        <w:rPr>
          <w:b/>
        </w:rPr>
        <w:t>Declarations.</w:t>
      </w:r>
      <w:r>
        <w:t xml:space="preserve"> The manuscript is original, has not been published elsewhere other than as the preprint noted above, and is not under consideration at any other journal. I am the sole author and approve the submission. I have no competing interests, and the work received no external funding. An earlier concept document on this architecture was prepared for an open-innovation challenge and was never published; the present manuscript is a different, quantitative analysis. In line with Springer Nature policy, my use of generative AI (Claude, Anthropic) as a drafting and analysis aid is documented in the Methods (Section 5.5); I directed the work, reviewed all content and take full responsibility for it.</w:t>
      </w:r>
    </w:p>
    <w:p>
      <w:pPr>
        <w:keepNext w:val="0"/>
        <w:spacing w:after="160"/>
      </w:pPr>
      <w:r>
        <w:t>Thank you for considering the manuscript.</w:t>
      </w:r>
    </w:p>
    <w:p>
      <w:pPr>
        <w:keepNext w:val="0"/>
        <w:spacing w:after="40"/>
      </w:pPr>
      <w:r>
        <w:t>Yours sincerely,</w:t>
      </w:r>
    </w:p>
    <w:p>
      <w:pPr>
        <w:keepNext w:val="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