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pPr>
      <w:r>
        <w:rPr>
          <w:b/>
          <w:sz w:val="30"/>
        </w:rPr>
        <w:t>Supplementary Information</w:t>
      </w:r>
    </w:p>
    <w:p>
      <w:pPr>
        <w:keepNext w:val="0"/>
        <w:spacing w:after="40"/>
      </w:pPr>
      <w:r>
        <w:rPr>
          <w:i/>
        </w:rPr>
        <w:t>Toward transparent rigid packaging from sugarcane bagasse: a consistency-testing framework for nanocellulose–chitosan sheets</w:t>
      </w:r>
    </w:p>
    <w:p>
      <w:pPr>
        <w:keepNext w:val="0"/>
        <w:spacing w:after="160"/>
      </w:pPr>
      <w:r>
        <w:rPr>
          <w:sz w:val="20"/>
        </w:rPr>
        <w:t>Leon Sandler, Independent Researcher, Northbrook, Illinois, USA. sandler.leon@gmail.com</w:t>
      </w:r>
    </w:p>
    <w:p>
      <w:pPr>
        <w:keepNext w:val="0"/>
      </w:pPr>
      <w:r>
        <w:rPr>
          <w:sz w:val="20"/>
        </w:rPr>
        <w:t>Contents: S1 optical screen (derivation, angular correction, calibration checks, full haze budget); S2 wet-stiffness screen; S3 forming geometry; S4 literature dataset, per-reference support and documented searches; S5 uncertainty propagation and sensitivity; S6 experimental matrix; S7 surface and coarse scattering; S8 prior schemes and the robustness panel; S9 thickness coupling; S10 wax-layer sensitivity. All numbers are produced by code/run_analysis.py (seed 20261002) and are reproduced by running that script.</w:t>
      </w:r>
    </w:p>
    <w:p>
      <w:pPr>
        <w:pStyle w:val="Heading1"/>
      </w:pPr>
      <w:r>
        <w:rPr>
          <w:rFonts w:ascii="Times New Roman" w:hAnsi="Times New Roman"/>
        </w:rPr>
        <w:t>S1 Optical screen</w:t>
      </w:r>
    </w:p>
    <w:p>
      <w:pPr>
        <w:pStyle w:val="Heading2"/>
      </w:pPr>
      <w:r>
        <w:rPr>
          <w:rFonts w:ascii="Times New Roman" w:hAnsi="Times New Roman"/>
        </w:rPr>
        <w:t>S1.1 Derivation of Eq. (2)</w:t>
      </w:r>
    </w:p>
    <w:p>
      <w:pPr>
        <w:keepNext w:val="0"/>
        <w:jc w:val="both"/>
      </w:pPr>
      <w:r>
        <w:t>Take a medium whose permittivity fluctuates about its mean by δε(r) with correlation function ⟨δε(0)δε(r)⟩ = ⟨δε</w:t>
      </w:r>
      <w:r>
        <w:rPr>
          <w:vertAlign w:val="superscript"/>
        </w:rPr>
        <w:t>2</w:t>
      </w:r>
      <w:r>
        <w:t>⟩γ(r). In the first Born approximation the light scattered per unit volume into a unit solid angle at scattering angle θ, for unpolarised incident light of vacuum wavelength λ, is (Debye and Bueche 1949)</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dΣ</m:t>
            </m:r>
          </m:num>
          <m:den>
            <m:r>
              <m:rPr>
                <m:nor/>
              </m:rPr>
              <w:rPr>
                <w:rFonts w:ascii="Cambria Math" w:hAnsi="Cambria Math"/>
                <w:i w:val="0"/>
              </w:rPr>
              <m:t xml:space="preserve">dΩ</m:t>
            </m:r>
          </m:den>
        </m:f>
        <m:r>
          <m:rPr>
            <m:nor/>
          </m:rPr>
          <w:rPr>
            <w:rFonts w:ascii="Cambria Math" w:hAnsi="Cambria Math"/>
            <w:i w:val="0"/>
          </w:rPr>
          <m:t xml:space="preserve"> = </m:t>
        </m:r>
        <m:f>
          <m:fPr>
            <m:ctrlPr>
              <w:rPr>
                <w:rFonts w:ascii="Cambria Math" w:hAnsi="Cambria Math"/>
                <w:i/>
              </w:rPr>
            </m:ctrlPr>
          </m:fPr>
          <m:num>
            <m:sSup>
              <m:sSupPr>
                <m:ctrlPr>
                  <w:rPr>
                    <w:rFonts w:ascii="Cambria Math" w:hAnsi="Cambria Math"/>
                    <w:i/>
                  </w:rPr>
                </m:ctrlPr>
              </m:sSupPr>
              <m:e>
                <m:r>
                  <m:rPr>
                    <m:sty m:val="i"/>
                  </m:rPr>
                  <w:rPr>
                    <w:rFonts w:ascii="Cambria Math" w:hAnsi="Cambria Math"/>
                    <w:i/>
                  </w:rPr>
                  <m:t xml:space="preserve">π</m:t>
                </m:r>
              </m:e>
              <m:sup>
                <m:r>
                  <m:rPr>
                    <m:nor/>
                  </m:rPr>
                  <w:rPr>
                    <w:rFonts w:ascii="Cambria Math" w:hAnsi="Cambria Math"/>
                    <w:i w:val="0"/>
                  </w:rPr>
                  <m:t xml:space="preserve">2</m:t>
                </m:r>
              </m:sup>
            </m:sSup>
          </m:num>
          <m:den>
            <m:sSup>
              <m:sSupPr>
                <m:ctrlPr>
                  <w:rPr>
                    <w:rFonts w:ascii="Cambria Math" w:hAnsi="Cambria Math"/>
                    <w:i/>
                  </w:rPr>
                </m:ctrlPr>
              </m:sSupPr>
              <m:e>
                <m:r>
                  <m:rPr>
                    <m:sty m:val="i"/>
                  </m:rPr>
                  <w:rPr>
                    <w:rFonts w:ascii="Cambria Math" w:hAnsi="Cambria Math"/>
                    <w:i/>
                  </w:rPr>
                  <m:t xml:space="preserve">λ</m:t>
                </m:r>
              </m:e>
              <m:sup>
                <m:r>
                  <m:rPr>
                    <m:nor/>
                  </m:rPr>
                  <w:rPr>
                    <w:rFonts w:ascii="Cambria Math" w:hAnsi="Cambria Math"/>
                    <w:i w:val="0"/>
                  </w:rPr>
                  <m:t xml:space="preserve">4</m:t>
                </m:r>
              </m:sup>
            </m:sSup>
          </m:den>
        </m:f>
        <m:r>
          <m:rPr>
            <m:nor/>
          </m:rPr>
          <w:rPr>
            <w:rFonts w:ascii="Cambria Math" w:hAnsi="Cambria Math"/>
            <w:i w:val="0"/>
          </w:rPr>
          <m:t xml:space="preserve"> </m:t>
        </m:r>
        <m:r>
          <m:rPr>
            <m:nor/>
          </m:rPr>
          <w:rPr>
            <w:rFonts w:ascii="Cambria Math" w:hAnsi="Cambria Math"/>
            <w:i w:val="0"/>
          </w:rPr>
          <m:t xml:space="preserve">⟨</m:t>
        </m:r>
        <m:sSup>
          <m:sSupPr>
            <m:ctrlPr>
              <w:rPr>
                <w:rFonts w:ascii="Cambria Math" w:hAnsi="Cambria Math"/>
                <w:i/>
              </w:rPr>
            </m:ctrlPr>
          </m:sSupPr>
          <m:e>
            <m:d>
              <m:dPr>
                <m:begChr m:val="("/>
                <m:endChr m:val=")"/>
                <m:ctrlPr>
                  <w:rPr>
                    <w:rFonts w:ascii="Cambria Math" w:hAnsi="Cambria Math"/>
                    <w:i/>
                  </w:rPr>
                </m:ctrlPr>
              </m:dPr>
              <m:e>
                <m:r>
                  <m:rPr>
                    <m:sty m:val="i"/>
                  </m:rPr>
                  <w:rPr>
                    <w:rFonts w:ascii="Cambria Math" w:hAnsi="Cambria Math"/>
                    <w:i/>
                  </w:rPr>
                  <m:t xml:space="preserve">Δ</m:t>
                </m:r>
                <m:r>
                  <m:rPr>
                    <m:sty m:val="i"/>
                  </m:rPr>
                  <w:rPr>
                    <w:rFonts w:ascii="Cambria Math" w:hAnsi="Cambria Math"/>
                    <w:i/>
                  </w:rPr>
                  <m:t xml:space="preserve">ε</m:t>
                </m:r>
              </m:e>
            </m:d>
          </m:e>
          <m:sup>
            <m:r>
              <m:rPr>
                <m:nor/>
              </m:rPr>
              <w:rPr>
                <w:rFonts w:ascii="Cambria Math" w:hAnsi="Cambria Math"/>
                <w:i w:val="0"/>
              </w:rPr>
              <m:t xml:space="preserve">2</m:t>
            </m:r>
          </m:sup>
        </m:sSup>
        <m:r>
          <m:rPr>
            <m:nor/>
          </m:rPr>
          <w:rPr>
            <w:rFonts w:ascii="Cambria Math" w:hAnsi="Cambria Math"/>
            <w:i w:val="0"/>
          </w:rPr>
          <m:t xml:space="preserve">⟩ </m:t>
        </m:r>
        <m:r>
          <m:rPr>
            <m:sty m:val="i"/>
          </m:rPr>
          <w:rPr>
            <w:rFonts w:ascii="Cambria Math" w:hAnsi="Cambria Math"/>
            <w:i/>
          </w:rPr>
          <m:t xml:space="preserve">Γ</m:t>
        </m:r>
        <m:d>
          <m:dPr>
            <m:begChr m:val="("/>
            <m:endChr m:val=")"/>
            <m:ctrlPr>
              <w:rPr>
                <w:rFonts w:ascii="Cambria Math" w:hAnsi="Cambria Math"/>
                <w:i/>
              </w:rPr>
            </m:ctrlPr>
          </m:dPr>
          <m:e>
            <m:r>
              <m:rPr>
                <m:sty m:val="i"/>
              </m:rPr>
              <w:rPr>
                <w:rFonts w:ascii="Cambria Math" w:hAnsi="Cambria Math"/>
                <w:i/>
              </w:rPr>
              <m:t xml:space="preserve">q</m:t>
            </m:r>
          </m:e>
        </m:d>
        <m:r>
          <m:rPr>
            <m:nor/>
          </m:rPr>
          <w:rPr>
            <w:rFonts w:ascii="Cambria Math" w:hAnsi="Cambria Math"/>
            <w:i w:val="0"/>
          </w:rPr>
          <m:t xml:space="preserve"> </m:t>
        </m:r>
        <m:f>
          <m:fPr>
            <m:ctrlPr>
              <w:rPr>
                <w:rFonts w:ascii="Cambria Math" w:hAnsi="Cambria Math"/>
                <w:i/>
              </w:rPr>
            </m:ctrlPr>
          </m:fPr>
          <m:num>
            <m:r>
              <m:rPr>
                <m:nor/>
              </m:rPr>
              <w:rPr>
                <w:rFonts w:ascii="Cambria Math" w:hAnsi="Cambria Math"/>
                <w:i w:val="0"/>
              </w:rPr>
              <m:t xml:space="preserve">1</m:t>
            </m:r>
            <m:r>
              <m:rPr>
                <m:nor/>
              </m:rPr>
              <w:rPr>
                <w:rFonts w:ascii="Cambria Math" w:hAnsi="Cambria Math"/>
                <w:i w:val="0"/>
              </w:rPr>
              <m:t xml:space="preserve"> + </m:t>
            </m:r>
            <m:sSup>
              <m:sSupPr>
                <m:ctrlPr>
                  <w:rPr>
                    <w:rFonts w:ascii="Cambria Math" w:hAnsi="Cambria Math"/>
                    <w:i/>
                  </w:rPr>
                </m:ctrlPr>
              </m:sSupPr>
              <m:e>
                <m:r>
                  <m:rPr>
                    <m:nor/>
                  </m:rPr>
                  <w:rPr>
                    <w:rFonts w:ascii="Cambria Math" w:hAnsi="Cambria Math"/>
                    <w:i w:val="0"/>
                  </w:rPr>
                  <m:t xml:space="preserve">cos</m:t>
                </m:r>
              </m:e>
              <m:sup>
                <m:r>
                  <m:rPr>
                    <m:nor/>
                  </m:rPr>
                  <w:rPr>
                    <w:rFonts w:ascii="Cambria Math" w:hAnsi="Cambria Math"/>
                    <w:i w:val="0"/>
                  </w:rPr>
                  <m:t xml:space="preserve">2</m:t>
                </m:r>
              </m:sup>
            </m:sSup>
            <m:r>
              <m:rPr>
                <m:sty m:val="i"/>
              </m:rPr>
              <w:rPr>
                <w:rFonts w:ascii="Cambria Math" w:hAnsi="Cambria Math"/>
                <w:i/>
              </w:rPr>
              <m:t xml:space="preserve">θ</m:t>
            </m:r>
          </m:num>
          <m:den>
            <m:r>
              <m:rPr>
                <m:nor/>
              </m:rPr>
              <w:rPr>
                <w:rFonts w:ascii="Cambria Math" w:hAnsi="Cambria Math"/>
                <w:i w:val="0"/>
              </w:rPr>
              <m:t xml:space="preserve">2</m:t>
            </m:r>
          </m:den>
        </m:f>
      </m:oMath>
      <w:r>
        <w:tab/>
        <w:t xml:space="preserve">(S1)</w:t>
      </w:r>
    </w:p>
    <w:p>
      <w:pPr>
        <w:keepNext w:val="0"/>
        <w:jc w:val="both"/>
      </w:pPr>
      <w:r>
        <w:t>where Γ(q) = ∫γ(r)e</w:t>
      </w:r>
      <w:r>
        <w:rPr>
          <w:vertAlign w:val="superscript"/>
        </w:rPr>
        <w:t>iq·r</w:t>
      </w:r>
      <w:r>
        <w:t>d</w:t>
      </w:r>
      <w:r>
        <w:rPr>
          <w:vertAlign w:val="superscript"/>
        </w:rPr>
        <w:t>3</w:t>
      </w:r>
      <w:r>
        <w:t>r and q = 2k sin(θ/2) with k = 2πn̄/λ. The factor (1 + cos</w:t>
      </w:r>
      <w:r>
        <w:rPr>
          <w:vertAlign w:val="superscript"/>
        </w:rPr>
        <w:t>2</w:t>
      </w:r>
      <w:r>
        <w:t>θ)/2 accounts for the polarisation of the scattered light. For an exponential correlation function γ(r) = exp(−r/a), the form that characterises random hole structures in a solid (Debye et al. 1957),</w:t>
      </w:r>
    </w:p>
    <w:p>
      <w:pPr>
        <w:keepLines/>
        <w:tabs>
          <w:tab w:pos="4680" w:val="center"/>
          <w:tab w:pos="9360" w:val="right"/>
        </w:tabs>
        <w:spacing w:before="120" w:after="120"/>
      </w:pPr>
      <w:r>
        <w:tab/>
      </w:r>
      <m:oMath>
        <m:r>
          <m:rPr>
            <m:sty m:val="i"/>
          </m:rPr>
          <w:rPr>
            <w:rFonts w:ascii="Cambria Math" w:hAnsi="Cambria Math"/>
            <w:i/>
          </w:rPr>
          <m:t xml:space="preserve">Γ</m:t>
        </m:r>
        <m:d>
          <m:dPr>
            <m:begChr m:val="("/>
            <m:endChr m:val=")"/>
            <m:ctrlPr>
              <w:rPr>
                <w:rFonts w:ascii="Cambria Math" w:hAnsi="Cambria Math"/>
                <w:i/>
              </w:rPr>
            </m:ctrlPr>
          </m:dPr>
          <m:e>
            <m:r>
              <m:rPr>
                <m:sty m:val="i"/>
              </m:rPr>
              <w:rPr>
                <w:rFonts w:ascii="Cambria Math" w:hAnsi="Cambria Math"/>
                <w:i/>
              </w:rPr>
              <m:t xml:space="preserve">q</m:t>
            </m:r>
          </m:e>
        </m:d>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8</m:t>
            </m:r>
            <m:r>
              <m:rPr>
                <m:sty m:val="i"/>
              </m:rPr>
              <w:rPr>
                <w:rFonts w:ascii="Cambria Math" w:hAnsi="Cambria Math"/>
                <w:i/>
              </w:rPr>
              <m:t xml:space="preserve">π</m:t>
            </m:r>
            <m:sSup>
              <m:sSupPr>
                <m:ctrlPr>
                  <w:rPr>
                    <w:rFonts w:ascii="Cambria Math" w:hAnsi="Cambria Math"/>
                    <w:i/>
                  </w:rPr>
                </m:ctrlPr>
              </m:sSupPr>
              <m:e>
                <m:r>
                  <m:rPr>
                    <m:sty m:val="i"/>
                  </m:rPr>
                  <w:rPr>
                    <w:rFonts w:ascii="Cambria Math" w:hAnsi="Cambria Math"/>
                    <w:i/>
                  </w:rPr>
                  <m:t xml:space="preserve">a</m:t>
                </m:r>
              </m:e>
              <m:sup>
                <m:r>
                  <m:rPr>
                    <m:nor/>
                  </m:rPr>
                  <w:rPr>
                    <w:rFonts w:ascii="Cambria Math" w:hAnsi="Cambria Math"/>
                    <w:i w:val="0"/>
                  </w:rPr>
                  <m:t xml:space="preserve">3</m:t>
                </m:r>
              </m:sup>
            </m:sSup>
          </m:num>
          <m:den>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q</m:t>
                        </m:r>
                      </m:e>
                      <m:sup>
                        <m:r>
                          <m:rPr>
                            <m:nor/>
                          </m:rPr>
                          <w:rPr>
                            <w:rFonts w:ascii="Cambria Math" w:hAnsi="Cambria Math"/>
                            <w:i w:val="0"/>
                          </w:rPr>
                          <m:t xml:space="preserve">2</m:t>
                        </m:r>
                      </m:sup>
                    </m:sSup>
                    <m:sSup>
                      <m:sSupPr>
                        <m:ctrlPr>
                          <w:rPr>
                            <w:rFonts w:ascii="Cambria Math" w:hAnsi="Cambria Math"/>
                            <w:i/>
                          </w:rPr>
                        </m:ctrlPr>
                      </m:sSupPr>
                      <m:e>
                        <m:r>
                          <m:rPr>
                            <m:sty m:val="i"/>
                          </m:rPr>
                          <w:rPr>
                            <w:rFonts w:ascii="Cambria Math" w:hAnsi="Cambria Math"/>
                            <w:i/>
                          </w:rPr>
                          <m:t xml:space="preserve">a</m:t>
                        </m:r>
                      </m:e>
                      <m:sup>
                        <m:r>
                          <m:rPr>
                            <m:nor/>
                          </m:rPr>
                          <w:rPr>
                            <w:rFonts w:ascii="Cambria Math" w:hAnsi="Cambria Math"/>
                            <w:i w:val="0"/>
                          </w:rPr>
                          <m:t xml:space="preserve">2</m:t>
                        </m:r>
                      </m:sup>
                    </m:sSup>
                  </m:e>
                </m:d>
              </m:e>
              <m:sup>
                <m:r>
                  <m:rPr>
                    <m:nor/>
                  </m:rPr>
                  <w:rPr>
                    <w:rFonts w:ascii="Cambria Math" w:hAnsi="Cambria Math"/>
                    <w:i w:val="0"/>
                  </w:rPr>
                  <m:t xml:space="preserve">2</m:t>
                </m:r>
              </m:sup>
            </m:sSup>
          </m:den>
        </m:f>
      </m:oMath>
      <w:r>
        <w:tab/>
        <w:t xml:space="preserve">(S2)</w:t>
      </w:r>
    </w:p>
    <w:p>
      <w:pPr>
        <w:keepNext w:val="0"/>
        <w:jc w:val="both"/>
      </w:pPr>
      <w:r>
        <w:t>For a solid cellulose phase of index n</w:t>
      </w:r>
      <w:r>
        <w:rPr>
          <w:vertAlign w:val="subscript"/>
        </w:rPr>
        <w:t>c</w:t>
      </w:r>
      <w:r>
        <w:t xml:space="preserve"> and air voids of volume fraction φ, ⟨δε</w:t>
      </w:r>
      <w:r>
        <w:rPr>
          <w:vertAlign w:val="superscript"/>
        </w:rPr>
        <w:t>2</w:t>
      </w:r>
      <w:r>
        <w:t>⟩ = φ(1−φ)(n</w:t>
      </w:r>
      <w:r>
        <w:rPr>
          <w:vertAlign w:val="subscript"/>
        </w:rPr>
        <w:t>c</w:t>
      </w:r>
      <w:r>
        <w:rPr>
          <w:vertAlign w:val="superscript"/>
        </w:rPr>
        <w:t>2</w:t>
      </w:r>
      <w:r>
        <w:t xml:space="preserve"> − 1)</w:t>
      </w:r>
      <w:r>
        <w:rPr>
          <w:vertAlign w:val="superscript"/>
        </w:rPr>
        <w:t>2</w:t>
      </w:r>
      <w:r>
        <w:t>. Integrating Eq. (S1) over the sphere, with u = cos θ and q</w:t>
      </w:r>
      <w:r>
        <w:rPr>
          <w:vertAlign w:val="superscript"/>
        </w:rPr>
        <w:t>2</w:t>
      </w:r>
      <w:r>
        <w:t xml:space="preserve"> = 2k</w:t>
      </w:r>
      <w:r>
        <w:rPr>
          <w:vertAlign w:val="superscript"/>
        </w:rPr>
        <w:t>2</w:t>
      </w:r>
      <w:r>
        <w:t>(1−u), gives the scattering coefficient τ = 2π ∫ dΣ/dΩ du over u from −1 to 1. In the limit qa ≪ 1 this reduces to τ = (64π</w:t>
      </w:r>
      <w:r>
        <w:rPr>
          <w:vertAlign w:val="superscript"/>
        </w:rPr>
        <w:t>4</w:t>
      </w:r>
      <w:r>
        <w:t>/3)φ(1−φ)(Δε)</w:t>
      </w:r>
      <w:r>
        <w:rPr>
          <w:vertAlign w:val="superscript"/>
        </w:rPr>
        <w:t>2</w:t>
      </w:r>
      <w:r>
        <w:t>a</w:t>
      </w:r>
      <w:r>
        <w:rPr>
          <w:vertAlign w:val="superscript"/>
        </w:rPr>
        <w:t>3</w:t>
      </w:r>
      <w:r>
        <w:t>/λ</w:t>
      </w:r>
      <w:r>
        <w:rPr>
          <w:vertAlign w:val="superscript"/>
        </w:rPr>
        <w:t>4</w:t>
      </w:r>
      <w:r>
        <w:t xml:space="preserve"> (Eq. 2 with g = 1). The numerical factor follows from ∫(1+u</w:t>
      </w:r>
      <w:r>
        <w:rPr>
          <w:vertAlign w:val="superscript"/>
        </w:rPr>
        <w:t>2</w:t>
      </w:r>
      <w:r>
        <w:t>)/2 du = 4/3 over −1 to 1 together with the prefactor of Eq. (S1) and the Debye–Bueche value Γ(0) = 8πa</w:t>
      </w:r>
      <w:r>
        <w:rPr>
          <w:vertAlign w:val="superscript"/>
        </w:rPr>
        <w:t>3</w:t>
      </w:r>
      <w:r>
        <w:t>: 4π × π</w:t>
      </w:r>
      <w:r>
        <w:rPr>
          <w:vertAlign w:val="superscript"/>
        </w:rPr>
        <w:t>2</w:t>
      </w:r>
      <w:r>
        <w:t xml:space="preserve"> × 8π × (2/3) = 64π</w:t>
      </w:r>
      <w:r>
        <w:rPr>
          <w:vertAlign w:val="superscript"/>
        </w:rPr>
        <w:t>4</w:t>
      </w:r>
      <w:r>
        <w:t>/3 ≈ 2078. The exact angular integral relative to this limit is g(a). The code evaluates it by Gauss–Legendre quadrature (48 nodes) and splits the integral into the backward hemisphere, the forward hemisphere beyond 2.5° and the forward cone within 2.5°, which gives f</w:t>
      </w:r>
      <w:r>
        <w:rPr>
          <w:vertAlign w:val="subscript"/>
        </w:rPr>
        <w:t>h</w:t>
      </w:r>
      <w:r>
        <w:t xml:space="preserve"> and the back-scattered fraction.</w:t>
      </w:r>
    </w:p>
    <w:p>
      <w:pPr>
        <w:keepNext w:val="0"/>
        <w:jc w:val="both"/>
      </w:pPr>
      <w:r>
        <w:rPr>
          <w:b/>
        </w:rPr>
        <w:t>Check against an independent result.</w:t>
      </w:r>
      <w:r>
        <w:t xml:space="preserve"> For dilute small spheres of volume V and index contrast close to one, the correlation integral reduces to Γ(0) = V, and Eq. (S1) integrated over angle must reproduce Rayleigh scattering, τ = Nσ with σ = (2π</w:t>
      </w:r>
      <w:r>
        <w:rPr>
          <w:vertAlign w:val="superscript"/>
        </w:rPr>
        <w:t>5</w:t>
      </w:r>
      <w:r>
        <w:t>/3)D</w:t>
      </w:r>
      <w:r>
        <w:rPr>
          <w:vertAlign w:val="superscript"/>
        </w:rPr>
        <w:t>6</w:t>
      </w:r>
      <w:r>
        <w:t>/λ</w:t>
      </w:r>
      <w:r>
        <w:rPr>
          <w:vertAlign w:val="superscript"/>
        </w:rPr>
        <w:t>4</w:t>
      </w:r>
      <w:r>
        <w:t>[(m</w:t>
      </w:r>
      <w:r>
        <w:rPr>
          <w:vertAlign w:val="superscript"/>
        </w:rPr>
        <w:t>2</w:t>
      </w:r>
      <w:r>
        <w:t>−1)/(m</w:t>
      </w:r>
      <w:r>
        <w:rPr>
          <w:vertAlign w:val="superscript"/>
        </w:rPr>
        <w:t>2</w:t>
      </w:r>
      <w:r>
        <w:t>+2)]</w:t>
      </w:r>
      <w:r>
        <w:rPr>
          <w:vertAlign w:val="superscript"/>
        </w:rPr>
        <w:t>2</w:t>
      </w:r>
      <w:r>
        <w:t>. The verification suite finds a ratio of 1.013 for D = 20 nm, φ = 10</w:t>
      </w:r>
      <w:r>
        <w:rPr>
          <w:vertAlign w:val="superscript"/>
        </w:rPr>
        <w:t>−3</w:t>
      </w:r>
      <w:r>
        <w:t xml:space="preserve"> and m = 1.01; the residual is the (m</w:t>
      </w:r>
      <w:r>
        <w:rPr>
          <w:vertAlign w:val="superscript"/>
        </w:rPr>
        <w:t>2</w:t>
      </w:r>
      <w:r>
        <w:t>+2) local-field factor, which the Born treatment omits.</w:t>
      </w:r>
    </w:p>
    <w:p>
      <w:pPr>
        <w:pStyle w:val="Heading2"/>
      </w:pPr>
      <w:r>
        <w:rPr>
          <w:rFonts w:ascii="Times New Roman" w:hAnsi="Times New Roman"/>
        </w:rPr>
        <w:t>S1.2 The angular correction g(a)</w:t>
      </w:r>
    </w:p>
    <w:p>
      <w:pPr>
        <w:keepNext/>
        <w:spacing w:line="276" w:lineRule="auto" w:after="200"/>
      </w:pPr>
      <w:r>
        <w:rPr>
          <w:b/>
          <w:sz w:val="19"/>
        </w:rPr>
        <w:t>Table S1</w:t>
      </w:r>
      <w:r>
        <w:rPr>
          <w:sz w:val="19"/>
        </w:rPr>
        <w:t xml:space="preserve"> Angular correction to the cubic law for n̄ = 1.5 and λ = 550 nm: g is the exact turbidity relative to its small-feature limit; f</w:t>
      </w:r>
      <w:r>
        <w:rPr>
          <w:sz w:val="19"/>
          <w:vertAlign w:val="subscript"/>
        </w:rPr>
        <w:t>h</w:t>
      </w:r>
      <w:r>
        <w:rPr>
          <w:sz w:val="19"/>
        </w:rPr>
        <w:t xml:space="preserve"> the share of scattered light that goes forward beyond 2.5°; f</w:t>
      </w:r>
      <w:r>
        <w:rPr>
          <w:sz w:val="19"/>
          <w:vertAlign w:val="subscript"/>
        </w:rPr>
        <w:t>b</w:t>
      </w:r>
      <w:r>
        <w:rPr>
          <w:sz w:val="19"/>
        </w:rPr>
        <w:t xml:space="preserve"> the share scattered backward.</w:t>
      </w:r>
    </w:p>
    <w:tbl>
      <w:tblPr>
        <w:tblStyle w:val="TableGrid"/>
        <w:tblW w:type="auto" w:w="0"/>
        <w:jc w:val="center"/>
        <w:tblLayout w:type="fixed"/>
        <w:tblLook w:firstColumn="1" w:firstRow="1" w:lastColumn="0" w:lastRow="0" w:noHBand="0" w:noVBand="1" w:val="04A0"/>
      </w:tblPr>
      <w:tblGrid>
        <w:gridCol w:w="1152"/>
        <w:gridCol w:w="1152"/>
        <w:gridCol w:w="2448"/>
        <w:gridCol w:w="1152"/>
        <w:gridCol w:w="1152"/>
        <w:gridCol w:w="1296"/>
      </w:tblGrid>
      <w:tr>
        <w:trPr>
          <w:tblHeader w:val="true"/>
        </w:trPr>
        <w:tc>
          <w:tcPr>
            <w:tcW w:type="dxa" w:w="1152"/>
            <w:shd w:val="clear" w:color="auto" w:fill="E7ECF1"/>
          </w:tcPr>
          <w:p>
            <w:pPr>
              <w:spacing w:line="240" w:lineRule="auto" w:after="20"/>
            </w:pPr>
            <w:r/>
            <w:r>
              <w:rPr>
                <w:b/>
                <w:sz w:val="18"/>
              </w:rPr>
              <w:t>a (nm)</w:t>
            </w:r>
          </w:p>
        </w:tc>
        <w:tc>
          <w:tcPr>
            <w:tcW w:type="dxa" w:w="1152"/>
            <w:shd w:val="clear" w:color="auto" w:fill="E7ECF1"/>
          </w:tcPr>
          <w:p>
            <w:pPr>
              <w:spacing w:line="240" w:lineRule="auto" w:after="20"/>
            </w:pPr>
            <w:r/>
            <w:r>
              <w:rPr>
                <w:b/>
                <w:sz w:val="18"/>
              </w:rPr>
              <w:t>g(a)</w:t>
            </w:r>
          </w:p>
        </w:tc>
        <w:tc>
          <w:tcPr>
            <w:tcW w:type="dxa" w:w="2448"/>
            <w:shd w:val="clear" w:color="auto" w:fill="E7ECF1"/>
          </w:tcPr>
          <w:p>
            <w:pPr>
              <w:spacing w:line="240" w:lineRule="auto" w:after="20"/>
            </w:pPr>
            <w:r/>
            <w:r>
              <w:rPr>
                <w:b/>
                <w:sz w:val="18"/>
              </w:rPr>
              <w:t>Cubic law overestimates τ by</w:t>
            </w:r>
          </w:p>
        </w:tc>
        <w:tc>
          <w:tcPr>
            <w:tcW w:type="dxa" w:w="1152"/>
            <w:shd w:val="clear" w:color="auto" w:fill="E7ECF1"/>
          </w:tcPr>
          <w:p>
            <w:pPr>
              <w:spacing w:line="240" w:lineRule="auto" w:after="20"/>
            </w:pPr>
            <w:r/>
            <w:r>
              <w:rPr>
                <w:b/>
                <w:sz w:val="18"/>
              </w:rPr>
              <w:t>f</w:t>
            </w:r>
            <w:r>
              <w:rPr>
                <w:b/>
                <w:sz w:val="18"/>
                <w:vertAlign w:val="subscript"/>
              </w:rPr>
              <w:t>h</w:t>
            </w:r>
          </w:p>
        </w:tc>
        <w:tc>
          <w:tcPr>
            <w:tcW w:type="dxa" w:w="1152"/>
            <w:shd w:val="clear" w:color="auto" w:fill="E7ECF1"/>
          </w:tcPr>
          <w:p>
            <w:pPr>
              <w:spacing w:line="240" w:lineRule="auto" w:after="20"/>
            </w:pPr>
            <w:r/>
            <w:r>
              <w:rPr>
                <w:b/>
                <w:sz w:val="18"/>
              </w:rPr>
              <w:t>f</w:t>
            </w:r>
            <w:r>
              <w:rPr>
                <w:b/>
                <w:sz w:val="18"/>
                <w:vertAlign w:val="subscript"/>
              </w:rPr>
              <w:t>b</w:t>
            </w:r>
          </w:p>
        </w:tc>
        <w:tc>
          <w:tcPr>
            <w:tcW w:type="dxa" w:w="1296"/>
            <w:shd w:val="clear" w:color="auto" w:fill="E7ECF1"/>
          </w:tcPr>
          <w:p>
            <w:pPr>
              <w:spacing w:line="240" w:lineRule="auto" w:after="20"/>
            </w:pPr>
            <w:r/>
            <w:r>
              <w:rPr>
                <w:b/>
                <w:sz w:val="18"/>
              </w:rPr>
              <w:t>kΔn a</w:t>
            </w:r>
          </w:p>
        </w:tc>
      </w:tr>
      <w:tr>
        <w:tc>
          <w:tcPr>
            <w:tcW w:type="dxa" w:w="1152"/>
          </w:tcPr>
          <w:p>
            <w:pPr>
              <w:spacing w:line="240" w:lineRule="auto" w:after="20"/>
            </w:pPr>
            <w:r/>
            <w:r>
              <w:rPr>
                <w:sz w:val="18"/>
              </w:rPr>
              <w:t>1</w:t>
            </w:r>
          </w:p>
        </w:tc>
        <w:tc>
          <w:tcPr>
            <w:tcW w:type="dxa" w:w="1152"/>
          </w:tcPr>
          <w:p>
            <w:pPr>
              <w:spacing w:line="240" w:lineRule="auto" w:after="20"/>
            </w:pPr>
            <w:r/>
            <w:r>
              <w:rPr>
                <w:sz w:val="18"/>
              </w:rPr>
              <w:t>0.999</w:t>
            </w:r>
          </w:p>
        </w:tc>
        <w:tc>
          <w:tcPr>
            <w:tcW w:type="dxa" w:w="2448"/>
          </w:tcPr>
          <w:p>
            <w:pPr>
              <w:spacing w:line="240" w:lineRule="auto" w:after="20"/>
            </w:pPr>
            <w:r/>
            <w:r>
              <w:rPr>
                <w:sz w:val="18"/>
              </w:rPr>
              <w:t>×1.00</w:t>
            </w:r>
          </w:p>
        </w:tc>
        <w:tc>
          <w:tcPr>
            <w:tcW w:type="dxa" w:w="1152"/>
          </w:tcPr>
          <w:p>
            <w:pPr>
              <w:spacing w:line="240" w:lineRule="auto" w:after="20"/>
            </w:pPr>
            <w:r/>
            <w:r>
              <w:rPr>
                <w:sz w:val="18"/>
              </w:rPr>
              <w:t>0.500</w:t>
            </w:r>
          </w:p>
        </w:tc>
        <w:tc>
          <w:tcPr>
            <w:tcW w:type="dxa" w:w="1152"/>
          </w:tcPr>
          <w:p>
            <w:pPr>
              <w:spacing w:line="240" w:lineRule="auto" w:after="20"/>
            </w:pPr>
            <w:r/>
            <w:r>
              <w:rPr>
                <w:sz w:val="18"/>
              </w:rPr>
              <w:t>0.500</w:t>
            </w:r>
          </w:p>
        </w:tc>
        <w:tc>
          <w:tcPr>
            <w:tcW w:type="dxa" w:w="1296"/>
          </w:tcPr>
          <w:p>
            <w:pPr>
              <w:spacing w:line="240" w:lineRule="auto" w:after="20"/>
            </w:pPr>
            <w:r/>
            <w:r>
              <w:rPr>
                <w:sz w:val="18"/>
              </w:rPr>
              <w:t>0.01</w:t>
            </w:r>
          </w:p>
        </w:tc>
      </w:tr>
      <w:tr>
        <w:tc>
          <w:tcPr>
            <w:tcW w:type="dxa" w:w="1152"/>
          </w:tcPr>
          <w:p>
            <w:pPr>
              <w:spacing w:line="240" w:lineRule="auto" w:after="20"/>
            </w:pPr>
            <w:r/>
            <w:r>
              <w:rPr>
                <w:sz w:val="18"/>
              </w:rPr>
              <w:t>2</w:t>
            </w:r>
          </w:p>
        </w:tc>
        <w:tc>
          <w:tcPr>
            <w:tcW w:type="dxa" w:w="1152"/>
          </w:tcPr>
          <w:p>
            <w:pPr>
              <w:spacing w:line="240" w:lineRule="auto" w:after="20"/>
            </w:pPr>
            <w:r/>
            <w:r>
              <w:rPr>
                <w:sz w:val="18"/>
              </w:rPr>
              <w:t>0.995</w:t>
            </w:r>
          </w:p>
        </w:tc>
        <w:tc>
          <w:tcPr>
            <w:tcW w:type="dxa" w:w="2448"/>
          </w:tcPr>
          <w:p>
            <w:pPr>
              <w:spacing w:line="240" w:lineRule="auto" w:after="20"/>
            </w:pPr>
            <w:r/>
            <w:r>
              <w:rPr>
                <w:sz w:val="18"/>
              </w:rPr>
              <w:t>×1.00</w:t>
            </w:r>
          </w:p>
        </w:tc>
        <w:tc>
          <w:tcPr>
            <w:tcW w:type="dxa" w:w="1152"/>
          </w:tcPr>
          <w:p>
            <w:pPr>
              <w:spacing w:line="240" w:lineRule="auto" w:after="20"/>
            </w:pPr>
            <w:r/>
            <w:r>
              <w:rPr>
                <w:sz w:val="18"/>
              </w:rPr>
              <w:t>0.501</w:t>
            </w:r>
          </w:p>
        </w:tc>
        <w:tc>
          <w:tcPr>
            <w:tcW w:type="dxa" w:w="1152"/>
          </w:tcPr>
          <w:p>
            <w:pPr>
              <w:spacing w:line="240" w:lineRule="auto" w:after="20"/>
            </w:pPr>
            <w:r/>
            <w:r>
              <w:rPr>
                <w:sz w:val="18"/>
              </w:rPr>
              <w:t>0.499</w:t>
            </w:r>
          </w:p>
        </w:tc>
        <w:tc>
          <w:tcPr>
            <w:tcW w:type="dxa" w:w="1296"/>
          </w:tcPr>
          <w:p>
            <w:pPr>
              <w:spacing w:line="240" w:lineRule="auto" w:after="20"/>
            </w:pPr>
            <w:r/>
            <w:r>
              <w:rPr>
                <w:sz w:val="18"/>
              </w:rPr>
              <w:t>0.01</w:t>
            </w:r>
          </w:p>
        </w:tc>
      </w:tr>
      <w:tr>
        <w:tc>
          <w:tcPr>
            <w:tcW w:type="dxa" w:w="1152"/>
          </w:tcPr>
          <w:p>
            <w:pPr>
              <w:spacing w:line="240" w:lineRule="auto" w:after="20"/>
            </w:pPr>
            <w:r/>
            <w:r>
              <w:rPr>
                <w:sz w:val="18"/>
              </w:rPr>
              <w:t>5</w:t>
            </w:r>
          </w:p>
        </w:tc>
        <w:tc>
          <w:tcPr>
            <w:tcW w:type="dxa" w:w="1152"/>
          </w:tcPr>
          <w:p>
            <w:pPr>
              <w:spacing w:line="240" w:lineRule="auto" w:after="20"/>
            </w:pPr>
            <w:r/>
            <w:r>
              <w:rPr>
                <w:sz w:val="18"/>
              </w:rPr>
              <w:t>0.972</w:t>
            </w:r>
          </w:p>
        </w:tc>
        <w:tc>
          <w:tcPr>
            <w:tcW w:type="dxa" w:w="2448"/>
          </w:tcPr>
          <w:p>
            <w:pPr>
              <w:spacing w:line="240" w:lineRule="auto" w:after="20"/>
            </w:pPr>
            <w:r/>
            <w:r>
              <w:rPr>
                <w:sz w:val="18"/>
              </w:rPr>
              <w:t>×1.03</w:t>
            </w:r>
          </w:p>
        </w:tc>
        <w:tc>
          <w:tcPr>
            <w:tcW w:type="dxa" w:w="1152"/>
          </w:tcPr>
          <w:p>
            <w:pPr>
              <w:spacing w:line="240" w:lineRule="auto" w:after="20"/>
            </w:pPr>
            <w:r/>
            <w:r>
              <w:rPr>
                <w:sz w:val="18"/>
              </w:rPr>
              <w:t>0.507</w:t>
            </w:r>
          </w:p>
        </w:tc>
        <w:tc>
          <w:tcPr>
            <w:tcW w:type="dxa" w:w="1152"/>
          </w:tcPr>
          <w:p>
            <w:pPr>
              <w:spacing w:line="240" w:lineRule="auto" w:after="20"/>
            </w:pPr>
            <w:r/>
            <w:r>
              <w:rPr>
                <w:sz w:val="18"/>
              </w:rPr>
              <w:t>0.492</w:t>
            </w:r>
          </w:p>
        </w:tc>
        <w:tc>
          <w:tcPr>
            <w:tcW w:type="dxa" w:w="1296"/>
          </w:tcPr>
          <w:p>
            <w:pPr>
              <w:spacing w:line="240" w:lineRule="auto" w:after="20"/>
            </w:pPr>
            <w:r/>
            <w:r>
              <w:rPr>
                <w:sz w:val="18"/>
              </w:rPr>
              <w:t>0.03</w:t>
            </w:r>
          </w:p>
        </w:tc>
      </w:tr>
      <w:tr>
        <w:tc>
          <w:tcPr>
            <w:tcW w:type="dxa" w:w="1152"/>
          </w:tcPr>
          <w:p>
            <w:pPr>
              <w:spacing w:line="240" w:lineRule="auto" w:after="20"/>
            </w:pPr>
            <w:r/>
            <w:r>
              <w:rPr>
                <w:sz w:val="18"/>
              </w:rPr>
              <w:t>10</w:t>
            </w:r>
          </w:p>
        </w:tc>
        <w:tc>
          <w:tcPr>
            <w:tcW w:type="dxa" w:w="1152"/>
          </w:tcPr>
          <w:p>
            <w:pPr>
              <w:spacing w:line="240" w:lineRule="auto" w:after="20"/>
            </w:pPr>
            <w:r/>
            <w:r>
              <w:rPr>
                <w:sz w:val="18"/>
              </w:rPr>
              <w:t>0.895</w:t>
            </w:r>
          </w:p>
        </w:tc>
        <w:tc>
          <w:tcPr>
            <w:tcW w:type="dxa" w:w="2448"/>
          </w:tcPr>
          <w:p>
            <w:pPr>
              <w:spacing w:line="240" w:lineRule="auto" w:after="20"/>
            </w:pPr>
            <w:r/>
            <w:r>
              <w:rPr>
                <w:sz w:val="18"/>
              </w:rPr>
              <w:t>×1.12</w:t>
            </w:r>
          </w:p>
        </w:tc>
        <w:tc>
          <w:tcPr>
            <w:tcW w:type="dxa" w:w="1152"/>
          </w:tcPr>
          <w:p>
            <w:pPr>
              <w:spacing w:line="240" w:lineRule="auto" w:after="20"/>
            </w:pPr>
            <w:r/>
            <w:r>
              <w:rPr>
                <w:sz w:val="18"/>
              </w:rPr>
              <w:t>0.530</w:t>
            </w:r>
          </w:p>
        </w:tc>
        <w:tc>
          <w:tcPr>
            <w:tcW w:type="dxa" w:w="1152"/>
          </w:tcPr>
          <w:p>
            <w:pPr>
              <w:spacing w:line="240" w:lineRule="auto" w:after="20"/>
            </w:pPr>
            <w:r/>
            <w:r>
              <w:rPr>
                <w:sz w:val="18"/>
              </w:rPr>
              <w:t>0.469</w:t>
            </w:r>
          </w:p>
        </w:tc>
        <w:tc>
          <w:tcPr>
            <w:tcW w:type="dxa" w:w="1296"/>
          </w:tcPr>
          <w:p>
            <w:pPr>
              <w:spacing w:line="240" w:lineRule="auto" w:after="20"/>
            </w:pPr>
            <w:r/>
            <w:r>
              <w:rPr>
                <w:sz w:val="18"/>
              </w:rPr>
              <w:t>0.06</w:t>
            </w:r>
          </w:p>
        </w:tc>
      </w:tr>
      <w:tr>
        <w:tc>
          <w:tcPr>
            <w:tcW w:type="dxa" w:w="1152"/>
          </w:tcPr>
          <w:p>
            <w:pPr>
              <w:spacing w:line="240" w:lineRule="auto" w:after="20"/>
            </w:pPr>
            <w:r/>
            <w:r>
              <w:rPr>
                <w:sz w:val="18"/>
              </w:rPr>
              <w:t>15</w:t>
            </w:r>
          </w:p>
        </w:tc>
        <w:tc>
          <w:tcPr>
            <w:tcW w:type="dxa" w:w="1152"/>
          </w:tcPr>
          <w:p>
            <w:pPr>
              <w:spacing w:line="240" w:lineRule="auto" w:after="20"/>
            </w:pPr>
            <w:r/>
            <w:r>
              <w:rPr>
                <w:sz w:val="18"/>
              </w:rPr>
              <w:t>0.793</w:t>
            </w:r>
          </w:p>
        </w:tc>
        <w:tc>
          <w:tcPr>
            <w:tcW w:type="dxa" w:w="2448"/>
          </w:tcPr>
          <w:p>
            <w:pPr>
              <w:spacing w:line="240" w:lineRule="auto" w:after="20"/>
            </w:pPr>
            <w:r/>
            <w:r>
              <w:rPr>
                <w:sz w:val="18"/>
              </w:rPr>
              <w:t>×1.26</w:t>
            </w:r>
          </w:p>
        </w:tc>
        <w:tc>
          <w:tcPr>
            <w:tcW w:type="dxa" w:w="1152"/>
          </w:tcPr>
          <w:p>
            <w:pPr>
              <w:spacing w:line="240" w:lineRule="auto" w:after="20"/>
            </w:pPr>
            <w:r/>
            <w:r>
              <w:rPr>
                <w:sz w:val="18"/>
              </w:rPr>
              <w:t>0.565</w:t>
            </w:r>
          </w:p>
        </w:tc>
        <w:tc>
          <w:tcPr>
            <w:tcW w:type="dxa" w:w="1152"/>
          </w:tcPr>
          <w:p>
            <w:pPr>
              <w:spacing w:line="240" w:lineRule="auto" w:after="20"/>
            </w:pPr>
            <w:r/>
            <w:r>
              <w:rPr>
                <w:sz w:val="18"/>
              </w:rPr>
              <w:t>0.434</w:t>
            </w:r>
          </w:p>
        </w:tc>
        <w:tc>
          <w:tcPr>
            <w:tcW w:type="dxa" w:w="1296"/>
          </w:tcPr>
          <w:p>
            <w:pPr>
              <w:spacing w:line="240" w:lineRule="auto" w:after="20"/>
            </w:pPr>
            <w:r/>
            <w:r>
              <w:rPr>
                <w:sz w:val="18"/>
              </w:rPr>
              <w:t>0.09</w:t>
            </w:r>
          </w:p>
        </w:tc>
      </w:tr>
      <w:tr>
        <w:tc>
          <w:tcPr>
            <w:tcW w:type="dxa" w:w="1152"/>
          </w:tcPr>
          <w:p>
            <w:pPr>
              <w:spacing w:line="240" w:lineRule="auto" w:after="20"/>
            </w:pPr>
            <w:r/>
            <w:r>
              <w:rPr>
                <w:sz w:val="18"/>
              </w:rPr>
              <w:t>20</w:t>
            </w:r>
          </w:p>
        </w:tc>
        <w:tc>
          <w:tcPr>
            <w:tcW w:type="dxa" w:w="1152"/>
          </w:tcPr>
          <w:p>
            <w:pPr>
              <w:spacing w:line="240" w:lineRule="auto" w:after="20"/>
            </w:pPr>
            <w:r/>
            <w:r>
              <w:rPr>
                <w:sz w:val="18"/>
              </w:rPr>
              <w:t>0.685</w:t>
            </w:r>
          </w:p>
        </w:tc>
        <w:tc>
          <w:tcPr>
            <w:tcW w:type="dxa" w:w="2448"/>
          </w:tcPr>
          <w:p>
            <w:pPr>
              <w:spacing w:line="240" w:lineRule="auto" w:after="20"/>
            </w:pPr>
            <w:r/>
            <w:r>
              <w:rPr>
                <w:sz w:val="18"/>
              </w:rPr>
              <w:t>×1.46</w:t>
            </w:r>
          </w:p>
        </w:tc>
        <w:tc>
          <w:tcPr>
            <w:tcW w:type="dxa" w:w="1152"/>
          </w:tcPr>
          <w:p>
            <w:pPr>
              <w:spacing w:line="240" w:lineRule="auto" w:after="20"/>
            </w:pPr>
            <w:r/>
            <w:r>
              <w:rPr>
                <w:sz w:val="18"/>
              </w:rPr>
              <w:t>0.606</w:t>
            </w:r>
          </w:p>
        </w:tc>
        <w:tc>
          <w:tcPr>
            <w:tcW w:type="dxa" w:w="1152"/>
          </w:tcPr>
          <w:p>
            <w:pPr>
              <w:spacing w:line="240" w:lineRule="auto" w:after="20"/>
            </w:pPr>
            <w:r/>
            <w:r>
              <w:rPr>
                <w:sz w:val="18"/>
              </w:rPr>
              <w:t>0.393</w:t>
            </w:r>
          </w:p>
        </w:tc>
        <w:tc>
          <w:tcPr>
            <w:tcW w:type="dxa" w:w="1296"/>
          </w:tcPr>
          <w:p>
            <w:pPr>
              <w:spacing w:line="240" w:lineRule="auto" w:after="20"/>
            </w:pPr>
            <w:r/>
            <w:r>
              <w:rPr>
                <w:sz w:val="18"/>
              </w:rPr>
              <w:t>0.13</w:t>
            </w:r>
          </w:p>
        </w:tc>
      </w:tr>
      <w:tr>
        <w:tc>
          <w:tcPr>
            <w:tcW w:type="dxa" w:w="1152"/>
          </w:tcPr>
          <w:p>
            <w:pPr>
              <w:spacing w:line="240" w:lineRule="auto" w:after="20"/>
            </w:pPr>
            <w:r/>
            <w:r>
              <w:rPr>
                <w:sz w:val="18"/>
              </w:rPr>
              <w:t>30</w:t>
            </w:r>
          </w:p>
        </w:tc>
        <w:tc>
          <w:tcPr>
            <w:tcW w:type="dxa" w:w="1152"/>
          </w:tcPr>
          <w:p>
            <w:pPr>
              <w:spacing w:line="240" w:lineRule="auto" w:after="20"/>
            </w:pPr>
            <w:r/>
            <w:r>
              <w:rPr>
                <w:sz w:val="18"/>
              </w:rPr>
              <w:t>0.498</w:t>
            </w:r>
          </w:p>
        </w:tc>
        <w:tc>
          <w:tcPr>
            <w:tcW w:type="dxa" w:w="2448"/>
          </w:tcPr>
          <w:p>
            <w:pPr>
              <w:spacing w:line="240" w:lineRule="auto" w:after="20"/>
            </w:pPr>
            <w:r/>
            <w:r>
              <w:rPr>
                <w:sz w:val="18"/>
              </w:rPr>
              <w:t>×2.01</w:t>
            </w:r>
          </w:p>
        </w:tc>
        <w:tc>
          <w:tcPr>
            <w:tcW w:type="dxa" w:w="1152"/>
          </w:tcPr>
          <w:p>
            <w:pPr>
              <w:spacing w:line="240" w:lineRule="auto" w:after="20"/>
            </w:pPr>
            <w:r/>
            <w:r>
              <w:rPr>
                <w:sz w:val="18"/>
              </w:rPr>
              <w:t>0.691</w:t>
            </w:r>
          </w:p>
        </w:tc>
        <w:tc>
          <w:tcPr>
            <w:tcW w:type="dxa" w:w="1152"/>
          </w:tcPr>
          <w:p>
            <w:pPr>
              <w:spacing w:line="240" w:lineRule="auto" w:after="20"/>
            </w:pPr>
            <w:r/>
            <w:r>
              <w:rPr>
                <w:sz w:val="18"/>
              </w:rPr>
              <w:t>0.308</w:t>
            </w:r>
          </w:p>
        </w:tc>
        <w:tc>
          <w:tcPr>
            <w:tcW w:type="dxa" w:w="1296"/>
          </w:tcPr>
          <w:p>
            <w:pPr>
              <w:spacing w:line="240" w:lineRule="auto" w:after="20"/>
            </w:pPr>
            <w:r/>
            <w:r>
              <w:rPr>
                <w:sz w:val="18"/>
              </w:rPr>
              <w:t>0.19</w:t>
            </w:r>
          </w:p>
        </w:tc>
      </w:tr>
      <w:tr>
        <w:tc>
          <w:tcPr>
            <w:tcW w:type="dxa" w:w="1152"/>
          </w:tcPr>
          <w:p>
            <w:pPr>
              <w:spacing w:line="240" w:lineRule="auto" w:after="20"/>
            </w:pPr>
            <w:r/>
            <w:r>
              <w:rPr>
                <w:sz w:val="18"/>
              </w:rPr>
              <w:t>40</w:t>
            </w:r>
          </w:p>
        </w:tc>
        <w:tc>
          <w:tcPr>
            <w:tcW w:type="dxa" w:w="1152"/>
          </w:tcPr>
          <w:p>
            <w:pPr>
              <w:spacing w:line="240" w:lineRule="auto" w:after="20"/>
            </w:pPr>
            <w:r/>
            <w:r>
              <w:rPr>
                <w:sz w:val="18"/>
              </w:rPr>
              <w:t>0.365</w:t>
            </w:r>
          </w:p>
        </w:tc>
        <w:tc>
          <w:tcPr>
            <w:tcW w:type="dxa" w:w="2448"/>
          </w:tcPr>
          <w:p>
            <w:pPr>
              <w:spacing w:line="240" w:lineRule="auto" w:after="20"/>
            </w:pPr>
            <w:r/>
            <w:r>
              <w:rPr>
                <w:sz w:val="18"/>
              </w:rPr>
              <w:t>×2.74</w:t>
            </w:r>
          </w:p>
        </w:tc>
        <w:tc>
          <w:tcPr>
            <w:tcW w:type="dxa" w:w="1152"/>
          </w:tcPr>
          <w:p>
            <w:pPr>
              <w:spacing w:line="240" w:lineRule="auto" w:after="20"/>
            </w:pPr>
            <w:r/>
            <w:r>
              <w:rPr>
                <w:sz w:val="18"/>
              </w:rPr>
              <w:t>0.765</w:t>
            </w:r>
          </w:p>
        </w:tc>
        <w:tc>
          <w:tcPr>
            <w:tcW w:type="dxa" w:w="1152"/>
          </w:tcPr>
          <w:p>
            <w:pPr>
              <w:spacing w:line="240" w:lineRule="auto" w:after="20"/>
            </w:pPr>
            <w:r/>
            <w:r>
              <w:rPr>
                <w:sz w:val="18"/>
              </w:rPr>
              <w:t>0.233</w:t>
            </w:r>
          </w:p>
        </w:tc>
        <w:tc>
          <w:tcPr>
            <w:tcW w:type="dxa" w:w="1296"/>
          </w:tcPr>
          <w:p>
            <w:pPr>
              <w:spacing w:line="240" w:lineRule="auto" w:after="20"/>
            </w:pPr>
            <w:r/>
            <w:r>
              <w:rPr>
                <w:sz w:val="18"/>
              </w:rPr>
              <w:t>0.25</w:t>
            </w:r>
          </w:p>
        </w:tc>
      </w:tr>
      <w:tr>
        <w:tc>
          <w:tcPr>
            <w:tcW w:type="dxa" w:w="1152"/>
          </w:tcPr>
          <w:p>
            <w:pPr>
              <w:spacing w:line="240" w:lineRule="auto" w:after="20"/>
            </w:pPr>
            <w:r/>
            <w:r>
              <w:rPr>
                <w:sz w:val="18"/>
              </w:rPr>
              <w:t>60</w:t>
            </w:r>
          </w:p>
        </w:tc>
        <w:tc>
          <w:tcPr>
            <w:tcW w:type="dxa" w:w="1152"/>
          </w:tcPr>
          <w:p>
            <w:pPr>
              <w:spacing w:line="240" w:lineRule="auto" w:after="20"/>
            </w:pPr>
            <w:r/>
            <w:r>
              <w:rPr>
                <w:sz w:val="18"/>
              </w:rPr>
              <w:t>0.214</w:t>
            </w:r>
          </w:p>
        </w:tc>
        <w:tc>
          <w:tcPr>
            <w:tcW w:type="dxa" w:w="2448"/>
          </w:tcPr>
          <w:p>
            <w:pPr>
              <w:spacing w:line="240" w:lineRule="auto" w:after="20"/>
            </w:pPr>
            <w:r/>
            <w:r>
              <w:rPr>
                <w:sz w:val="18"/>
              </w:rPr>
              <w:t>×4.68</w:t>
            </w:r>
          </w:p>
        </w:tc>
        <w:tc>
          <w:tcPr>
            <w:tcW w:type="dxa" w:w="1152"/>
          </w:tcPr>
          <w:p>
            <w:pPr>
              <w:spacing w:line="240" w:lineRule="auto" w:after="20"/>
            </w:pPr>
            <w:r/>
            <w:r>
              <w:rPr>
                <w:sz w:val="18"/>
              </w:rPr>
              <w:t>0.862</w:t>
            </w:r>
          </w:p>
        </w:tc>
        <w:tc>
          <w:tcPr>
            <w:tcW w:type="dxa" w:w="1152"/>
          </w:tcPr>
          <w:p>
            <w:pPr>
              <w:spacing w:line="240" w:lineRule="auto" w:after="20"/>
            </w:pPr>
            <w:r/>
            <w:r>
              <w:rPr>
                <w:sz w:val="18"/>
              </w:rPr>
              <w:t>0.135</w:t>
            </w:r>
          </w:p>
        </w:tc>
        <w:tc>
          <w:tcPr>
            <w:tcW w:type="dxa" w:w="1296"/>
          </w:tcPr>
          <w:p>
            <w:pPr>
              <w:spacing w:line="240" w:lineRule="auto" w:after="20"/>
            </w:pPr>
            <w:r/>
            <w:r>
              <w:rPr>
                <w:sz w:val="18"/>
              </w:rPr>
              <w:t>0.38</w:t>
            </w:r>
          </w:p>
        </w:tc>
      </w:tr>
      <w:tr>
        <w:tc>
          <w:tcPr>
            <w:tcW w:type="dxa" w:w="1152"/>
          </w:tcPr>
          <w:p>
            <w:pPr>
              <w:spacing w:line="240" w:lineRule="auto" w:after="20"/>
            </w:pPr>
            <w:r/>
            <w:r>
              <w:rPr>
                <w:sz w:val="18"/>
              </w:rPr>
              <w:t>80</w:t>
            </w:r>
          </w:p>
        </w:tc>
        <w:tc>
          <w:tcPr>
            <w:tcW w:type="dxa" w:w="1152"/>
          </w:tcPr>
          <w:p>
            <w:pPr>
              <w:spacing w:line="240" w:lineRule="auto" w:after="20"/>
            </w:pPr>
            <w:r/>
            <w:r>
              <w:rPr>
                <w:sz w:val="18"/>
              </w:rPr>
              <w:t>0.138</w:t>
            </w:r>
          </w:p>
        </w:tc>
        <w:tc>
          <w:tcPr>
            <w:tcW w:type="dxa" w:w="2448"/>
          </w:tcPr>
          <w:p>
            <w:pPr>
              <w:spacing w:line="240" w:lineRule="auto" w:after="20"/>
            </w:pPr>
            <w:r/>
            <w:r>
              <w:rPr>
                <w:sz w:val="18"/>
              </w:rPr>
              <w:t>×7.23</w:t>
            </w:r>
          </w:p>
        </w:tc>
        <w:tc>
          <w:tcPr>
            <w:tcW w:type="dxa" w:w="1152"/>
          </w:tcPr>
          <w:p>
            <w:pPr>
              <w:spacing w:line="240" w:lineRule="auto" w:after="20"/>
            </w:pPr>
            <w:r/>
            <w:r>
              <w:rPr>
                <w:sz w:val="18"/>
              </w:rPr>
              <w:t>0.912</w:t>
            </w:r>
          </w:p>
        </w:tc>
        <w:tc>
          <w:tcPr>
            <w:tcW w:type="dxa" w:w="1152"/>
          </w:tcPr>
          <w:p>
            <w:pPr>
              <w:spacing w:line="240" w:lineRule="auto" w:after="20"/>
            </w:pPr>
            <w:r/>
            <w:r>
              <w:rPr>
                <w:sz w:val="18"/>
              </w:rPr>
              <w:t>0.083</w:t>
            </w:r>
          </w:p>
        </w:tc>
        <w:tc>
          <w:tcPr>
            <w:tcW w:type="dxa" w:w="1296"/>
          </w:tcPr>
          <w:p>
            <w:pPr>
              <w:spacing w:line="240" w:lineRule="auto" w:after="20"/>
            </w:pPr>
            <w:r/>
            <w:r>
              <w:rPr>
                <w:sz w:val="18"/>
              </w:rPr>
              <w:t>0.50</w:t>
            </w:r>
          </w:p>
        </w:tc>
      </w:tr>
      <w:tr>
        <w:tc>
          <w:tcPr>
            <w:tcW w:type="dxa" w:w="1152"/>
          </w:tcPr>
          <w:p>
            <w:pPr>
              <w:spacing w:line="240" w:lineRule="auto" w:after="20"/>
            </w:pPr>
            <w:r/>
            <w:r>
              <w:rPr>
                <w:sz w:val="18"/>
              </w:rPr>
              <w:t>120</w:t>
            </w:r>
          </w:p>
        </w:tc>
        <w:tc>
          <w:tcPr>
            <w:tcW w:type="dxa" w:w="1152"/>
          </w:tcPr>
          <w:p>
            <w:pPr>
              <w:spacing w:line="240" w:lineRule="auto" w:after="20"/>
            </w:pPr>
            <w:r/>
            <w:r>
              <w:rPr>
                <w:sz w:val="18"/>
              </w:rPr>
              <w:t>0.071</w:t>
            </w:r>
          </w:p>
        </w:tc>
        <w:tc>
          <w:tcPr>
            <w:tcW w:type="dxa" w:w="2448"/>
          </w:tcPr>
          <w:p>
            <w:pPr>
              <w:spacing w:line="240" w:lineRule="auto" w:after="20"/>
            </w:pPr>
            <w:r/>
            <w:r>
              <w:rPr>
                <w:sz w:val="18"/>
              </w:rPr>
              <w:t>×14.11</w:t>
            </w:r>
          </w:p>
        </w:tc>
        <w:tc>
          <w:tcPr>
            <w:tcW w:type="dxa" w:w="1152"/>
          </w:tcPr>
          <w:p>
            <w:pPr>
              <w:spacing w:line="240" w:lineRule="auto" w:after="20"/>
            </w:pPr>
            <w:r/>
            <w:r>
              <w:rPr>
                <w:sz w:val="18"/>
              </w:rPr>
              <w:t>0.951</w:t>
            </w:r>
          </w:p>
        </w:tc>
        <w:tc>
          <w:tcPr>
            <w:tcW w:type="dxa" w:w="1152"/>
          </w:tcPr>
          <w:p>
            <w:pPr>
              <w:spacing w:line="240" w:lineRule="auto" w:after="20"/>
            </w:pPr>
            <w:r/>
            <w:r>
              <w:rPr>
                <w:sz w:val="18"/>
              </w:rPr>
              <w:t>0.039</w:t>
            </w:r>
          </w:p>
        </w:tc>
        <w:tc>
          <w:tcPr>
            <w:tcW w:type="dxa" w:w="1296"/>
          </w:tcPr>
          <w:p>
            <w:pPr>
              <w:spacing w:line="240" w:lineRule="auto" w:after="20"/>
            </w:pPr>
            <w:r/>
            <w:r>
              <w:rPr>
                <w:sz w:val="18"/>
              </w:rPr>
              <w:t>0.75</w:t>
            </w:r>
          </w:p>
        </w:tc>
      </w:tr>
    </w:tbl>
    <w:p>
      <w:pPr>
        <w:spacing w:after="40"/>
      </w:pPr>
    </w:p>
    <w:p>
      <w:pPr>
        <w:keepNext w:val="0"/>
        <w:jc w:val="both"/>
      </w:pPr>
      <w:r>
        <w:t>The last column, kΔn a with Δn = 0.55, is the phase shift across one correlation length. The Born approximation requires it to be small. It is 0.02 at 3 nm, 0.06 at 10 nm, 0.25 at 40 nm and 0.50 at 80 nm, so the approximation is comfortable at the wood-pulp fibril scale and marginal at the coarse end of the bagasse range (tens of nanometres and above), where results should be read as indicative.</w:t>
      </w:r>
    </w:p>
    <w:p>
      <w:pPr>
        <w:pStyle w:val="Heading2"/>
      </w:pPr>
      <w:r>
        <w:rPr>
          <w:rFonts w:ascii="Times New Roman" w:hAnsi="Times New Roman"/>
        </w:rPr>
        <w:t>S1.3 Calibration checks</w:t>
      </w:r>
    </w:p>
    <w:p>
      <w:pPr>
        <w:keepNext w:val="0"/>
        <w:jc w:val="both"/>
      </w:pPr>
      <w:r>
        <w:t>No fitting is done. The checks compare the screen with published values.</w:t>
      </w:r>
    </w:p>
    <w:p>
      <w:pPr>
        <w:pStyle w:val="ListBullet"/>
        <w:spacing w:after="60"/>
      </w:pPr>
      <w:r>
        <w:rPr>
          <w:b/>
        </w:rPr>
        <w:t>Haze of clear nanopaper at 40 µm</w:t>
      </w:r>
      <w:r>
        <w:t xml:space="preserve"> (Hsieh et al. 2017: 4.9–11.7%; density 1.29–1.55 g cm</w:t>
      </w:r>
      <w:r>
        <w:rPr>
          <w:vertAlign w:val="superscript"/>
        </w:rPr>
        <w:t>−3</w:t>
      </w:r>
      <w:r>
        <w:t>; fibre width 3–15 nm). Wood-pulp-scale structure, 200,000 samples: haze quantiles (5, 25, 50, 75, 95%) = 0.0, 0.4, 1.5, 5.5, 23.4 %; 14% of samples inside the observed band, 73% below and 13% above. For the bagasse range the quantiles are 0.0, 3.8, 27.6, 89.1, 100.0 %, with 11% inside, 28% below and 61% above.</w:t>
      </w:r>
    </w:p>
    <w:p>
      <w:pPr>
        <w:pStyle w:val="ListBullet"/>
        <w:spacing w:after="60"/>
      </w:pPr>
      <w:r>
        <w:rPr>
          <w:b/>
        </w:rPr>
        <w:t>Radiative relation</w:t>
      </w:r>
      <w:r>
        <w:t xml:space="preserve"> (Xu et al. 2016): from a reported direct transmittance the single-scattering slab gives a haze of 14.2% (direct 75.1%, reported haze 10.0%) and 52.6% (direct 31.1%, reported 62.0%). The relation is therefore good to about 10 percentage points, independent of any structural assumption.</w:t>
      </w:r>
    </w:p>
    <w:p>
      <w:pPr>
        <w:pStyle w:val="ListBullet"/>
        <w:spacing w:after="60"/>
      </w:pPr>
      <w:r>
        <w:rPr>
          <w:b/>
        </w:rPr>
        <w:t>Lowest reported haze.</w:t>
      </w:r>
      <w:r>
        <w:t xml:space="preserve"> A haze of 1.4% at 91% transmittance has been reported for super-clear nanopaper from bagasse nanocrystals (Tao et al. 2017); the thickness is not given in the abstract, so it is not used as a quantitative check. It is, however, of the order of the median haze of the wood-pulp-scale screen at 40 µm (1.5%).</w:t>
      </w:r>
    </w:p>
    <w:p>
      <w:pPr>
        <w:pStyle w:val="Heading2"/>
      </w:pPr>
      <w:r>
        <w:rPr>
          <w:rFonts w:ascii="Times New Roman" w:hAnsi="Times New Roman"/>
        </w:rPr>
        <w:t>S1.4 Complete haze budget</w:t>
      </w:r>
    </w:p>
    <w:p>
      <w:pPr>
        <w:keepNext/>
        <w:spacing w:line="276" w:lineRule="auto" w:after="200"/>
      </w:pPr>
      <w:r>
        <w:rPr>
          <w:b/>
          <w:sz w:val="19"/>
        </w:rPr>
        <w:t>Table S2</w:t>
      </w:r>
      <w:r>
        <w:rPr>
          <w:sz w:val="19"/>
        </w:rPr>
        <w:t xml:space="preserve"> Haze budget by thickness and target. τ</w:t>
      </w:r>
      <w:r>
        <w:rPr>
          <w:sz w:val="19"/>
          <w:vertAlign w:val="subscript"/>
        </w:rPr>
        <w:t>max</w:t>
      </w:r>
      <w:r>
        <w:rPr>
          <w:sz w:val="19"/>
        </w:rPr>
        <w:t xml:space="preserve"> is the largest scattering coefficient compatible with the target at f</w:t>
      </w:r>
      <w:r>
        <w:rPr>
          <w:sz w:val="19"/>
          <w:vertAlign w:val="subscript"/>
        </w:rPr>
        <w:t>h</w:t>
      </w:r>
      <w:r>
        <w:rPr>
          <w:sz w:val="19"/>
        </w:rPr>
        <w:t xml:space="preserve"> = 0.5; the budget is φ(1−φ)a</w:t>
      </w:r>
      <w:r>
        <w:rPr>
          <w:sz w:val="19"/>
          <w:vertAlign w:val="superscript"/>
        </w:rPr>
        <w:t>3</w:t>
      </w:r>
      <w:r>
        <w:rPr>
          <w:sz w:val="19"/>
        </w:rPr>
        <w:t>g (nm</w:t>
      </w:r>
      <w:r>
        <w:rPr>
          <w:sz w:val="19"/>
          <w:vertAlign w:val="superscript"/>
        </w:rPr>
        <w:t>3</w:t>
      </w:r>
      <w:r>
        <w:rPr>
          <w:sz w:val="19"/>
        </w:rPr>
        <w:t>, with n</w:t>
      </w:r>
      <w:r>
        <w:rPr>
          <w:sz w:val="19"/>
          <w:vertAlign w:val="subscript"/>
        </w:rPr>
        <w:t>c</w:t>
      </w:r>
      <w:r>
        <w:rPr>
          <w:sz w:val="19"/>
        </w:rPr>
        <w:t xml:space="preserve"> = 1.55, f</w:t>
      </w:r>
      <w:r>
        <w:rPr>
          <w:sz w:val="19"/>
          <w:vertAlign w:val="subscript"/>
        </w:rPr>
        <w:t>m</w:t>
      </w:r>
      <w:r>
        <w:rPr>
          <w:sz w:val="19"/>
        </w:rPr>
        <w:t xml:space="preserve"> = 1); a</w:t>
      </w:r>
      <w:r>
        <w:rPr>
          <w:sz w:val="19"/>
          <w:vertAlign w:val="subscript"/>
        </w:rPr>
        <w:t>max</w:t>
      </w:r>
      <w:r>
        <w:rPr>
          <w:sz w:val="19"/>
        </w:rPr>
        <w:t xml:space="preserve"> is the largest correlation length at each void fraction using the full angular integral.</w:t>
      </w:r>
    </w:p>
    <w:tbl>
      <w:tblPr>
        <w:tblStyle w:val="TableGrid"/>
        <w:tblW w:type="auto" w:w="0"/>
        <w:jc w:val="center"/>
        <w:tblLayout w:type="fixed"/>
        <w:tblLook w:firstColumn="1" w:firstRow="1" w:lastColumn="0" w:lastRow="0" w:noHBand="0" w:noVBand="1" w:val="04A0"/>
      </w:tblPr>
      <w:tblGrid>
        <w:gridCol w:w="864"/>
        <w:gridCol w:w="1152"/>
        <w:gridCol w:w="1296"/>
        <w:gridCol w:w="1440"/>
        <w:gridCol w:w="1440"/>
        <w:gridCol w:w="792"/>
        <w:gridCol w:w="792"/>
        <w:gridCol w:w="792"/>
      </w:tblGrid>
      <w:tr>
        <w:trPr>
          <w:tblHeader w:val="true"/>
        </w:trPr>
        <w:tc>
          <w:tcPr>
            <w:tcW w:type="dxa" w:w="864"/>
            <w:shd w:val="clear" w:color="auto" w:fill="E7ECF1"/>
          </w:tcPr>
          <w:p>
            <w:pPr>
              <w:spacing w:line="240" w:lineRule="auto" w:after="20"/>
            </w:pPr>
            <w:r/>
            <w:r>
              <w:rPr>
                <w:b/>
                <w:sz w:val="17"/>
              </w:rPr>
              <w:t>t (µm)</w:t>
            </w:r>
          </w:p>
        </w:tc>
        <w:tc>
          <w:tcPr>
            <w:tcW w:type="dxa" w:w="1152"/>
            <w:shd w:val="clear" w:color="auto" w:fill="E7ECF1"/>
          </w:tcPr>
          <w:p>
            <w:pPr>
              <w:spacing w:line="240" w:lineRule="auto" w:after="20"/>
            </w:pPr>
            <w:r/>
            <w:r>
              <w:rPr>
                <w:b/>
                <w:sz w:val="17"/>
              </w:rPr>
              <w:t>Haze target</w:t>
            </w:r>
          </w:p>
        </w:tc>
        <w:tc>
          <w:tcPr>
            <w:tcW w:type="dxa" w:w="1296"/>
            <w:shd w:val="clear" w:color="auto" w:fill="E7ECF1"/>
          </w:tcPr>
          <w:p>
            <w:pPr>
              <w:spacing w:line="240" w:lineRule="auto" w:after="20"/>
            </w:pPr>
            <w:r/>
            <w:r>
              <w:rPr>
                <w:b/>
                <w:sz w:val="17"/>
              </w:rPr>
              <w:t>τ</w:t>
            </w:r>
            <w:r>
              <w:rPr>
                <w:b/>
                <w:sz w:val="17"/>
                <w:vertAlign w:val="subscript"/>
              </w:rPr>
              <w:t>max</w:t>
            </w:r>
            <w:r>
              <w:rPr>
                <w:b/>
                <w:sz w:val="17"/>
              </w:rPr>
              <w:t xml:space="preserve"> (m</w:t>
            </w:r>
            <w:r>
              <w:rPr>
                <w:b/>
                <w:sz w:val="17"/>
                <w:vertAlign w:val="superscript"/>
              </w:rPr>
              <w:t>−1</w:t>
            </w:r>
            <w:r>
              <w:rPr>
                <w:b/>
                <w:sz w:val="17"/>
              </w:rPr>
              <w:t>)</w:t>
            </w:r>
          </w:p>
        </w:tc>
        <w:tc>
          <w:tcPr>
            <w:tcW w:type="dxa" w:w="1440"/>
            <w:shd w:val="clear" w:color="auto" w:fill="E7ECF1"/>
          </w:tcPr>
          <w:p>
            <w:pPr>
              <w:spacing w:line="240" w:lineRule="auto" w:after="20"/>
            </w:pPr>
            <w:r/>
            <w:r>
              <w:rPr>
                <w:b/>
                <w:sz w:val="17"/>
              </w:rPr>
              <w:t>Budget (nm</w:t>
            </w:r>
            <w:r>
              <w:rPr>
                <w:b/>
                <w:sz w:val="17"/>
                <w:vertAlign w:val="superscript"/>
              </w:rPr>
              <w:t>3</w:t>
            </w:r>
            <w:r>
              <w:rPr>
                <w:b/>
                <w:sz w:val="17"/>
              </w:rPr>
              <w:t>)</w:t>
            </w:r>
          </w:p>
        </w:tc>
        <w:tc>
          <w:tcPr>
            <w:tcW w:type="dxa" w:w="1440"/>
            <w:shd w:val="clear" w:color="auto" w:fill="E7ECF1"/>
          </w:tcPr>
          <w:p>
            <w:pPr>
              <w:spacing w:line="240" w:lineRule="auto" w:after="20"/>
            </w:pPr>
            <w:r/>
            <w:r>
              <w:rPr>
                <w:b/>
                <w:sz w:val="17"/>
              </w:rPr>
              <w:t>a</w:t>
            </w:r>
            <w:r>
              <w:rPr>
                <w:b/>
                <w:sz w:val="17"/>
                <w:vertAlign w:val="subscript"/>
              </w:rPr>
              <w:t>max</w:t>
            </w:r>
            <w:r>
              <w:rPr>
                <w:b/>
                <w:sz w:val="17"/>
              </w:rPr>
              <w:t>, φ = 1%</w:t>
            </w:r>
          </w:p>
        </w:tc>
        <w:tc>
          <w:tcPr>
            <w:tcW w:type="dxa" w:w="792"/>
            <w:shd w:val="clear" w:color="auto" w:fill="E7ECF1"/>
          </w:tcPr>
          <w:p>
            <w:pPr>
              <w:spacing w:line="240" w:lineRule="auto" w:after="20"/>
            </w:pPr>
            <w:r/>
            <w:r>
              <w:rPr>
                <w:b/>
                <w:sz w:val="17"/>
              </w:rPr>
              <w:t>2%</w:t>
            </w:r>
          </w:p>
        </w:tc>
        <w:tc>
          <w:tcPr>
            <w:tcW w:type="dxa" w:w="792"/>
            <w:shd w:val="clear" w:color="auto" w:fill="E7ECF1"/>
          </w:tcPr>
          <w:p>
            <w:pPr>
              <w:spacing w:line="240" w:lineRule="auto" w:after="20"/>
            </w:pPr>
            <w:r/>
            <w:r>
              <w:rPr>
                <w:b/>
                <w:sz w:val="17"/>
              </w:rPr>
              <w:t>5%</w:t>
            </w:r>
          </w:p>
        </w:tc>
        <w:tc>
          <w:tcPr>
            <w:tcW w:type="dxa" w:w="792"/>
            <w:shd w:val="clear" w:color="auto" w:fill="E7ECF1"/>
          </w:tcPr>
          <w:p>
            <w:pPr>
              <w:spacing w:line="240" w:lineRule="auto" w:after="20"/>
            </w:pPr>
            <w:r/>
            <w:r>
              <w:rPr>
                <w:b/>
                <w:sz w:val="17"/>
              </w:rPr>
              <w:t>10%</w:t>
            </w:r>
          </w:p>
        </w:tc>
      </w:tr>
      <w:tr>
        <w:tc>
          <w:tcPr>
            <w:tcW w:type="dxa" w:w="864"/>
          </w:tcPr>
          <w:p>
            <w:pPr>
              <w:spacing w:line="240" w:lineRule="auto" w:after="20"/>
            </w:pPr>
            <w:r/>
            <w:r>
              <w:rPr>
                <w:sz w:val="17"/>
              </w:rPr>
              <w:t>40</w:t>
            </w:r>
          </w:p>
        </w:tc>
        <w:tc>
          <w:tcPr>
            <w:tcW w:type="dxa" w:w="1152"/>
          </w:tcPr>
          <w:p>
            <w:pPr>
              <w:spacing w:line="240" w:lineRule="auto" w:after="20"/>
            </w:pPr>
            <w:r/>
            <w:r>
              <w:rPr>
                <w:sz w:val="17"/>
              </w:rPr>
              <w:t>5%</w:t>
            </w:r>
          </w:p>
        </w:tc>
        <w:tc>
          <w:tcPr>
            <w:tcW w:type="dxa" w:w="1296"/>
          </w:tcPr>
          <w:p>
            <w:pPr>
              <w:spacing w:line="240" w:lineRule="auto" w:after="20"/>
            </w:pPr>
            <w:r/>
            <w:r>
              <w:rPr>
                <w:sz w:val="17"/>
              </w:rPr>
              <w:t>2502</w:t>
            </w:r>
          </w:p>
        </w:tc>
        <w:tc>
          <w:tcPr>
            <w:tcW w:type="dxa" w:w="1440"/>
          </w:tcPr>
          <w:p>
            <w:pPr>
              <w:spacing w:line="240" w:lineRule="auto" w:after="20"/>
            </w:pPr>
            <w:r/>
            <w:r>
              <w:rPr>
                <w:sz w:val="17"/>
              </w:rPr>
              <w:t>56.0</w:t>
            </w:r>
          </w:p>
        </w:tc>
        <w:tc>
          <w:tcPr>
            <w:tcW w:type="dxa" w:w="1440"/>
          </w:tcPr>
          <w:p>
            <w:pPr>
              <w:spacing w:line="240" w:lineRule="auto" w:after="20"/>
            </w:pPr>
            <w:r/>
            <w:r>
              <w:rPr>
                <w:sz w:val="17"/>
              </w:rPr>
              <w:t>19.0</w:t>
            </w:r>
          </w:p>
        </w:tc>
        <w:tc>
          <w:tcPr>
            <w:tcW w:type="dxa" w:w="792"/>
          </w:tcPr>
          <w:p>
            <w:pPr>
              <w:spacing w:line="240" w:lineRule="auto" w:after="20"/>
            </w:pPr>
            <w:r/>
            <w:r>
              <w:rPr>
                <w:sz w:val="17"/>
              </w:rPr>
              <w:t>14.8</w:t>
            </w:r>
          </w:p>
        </w:tc>
        <w:tc>
          <w:tcPr>
            <w:tcW w:type="dxa" w:w="792"/>
          </w:tcPr>
          <w:p>
            <w:pPr>
              <w:spacing w:line="240" w:lineRule="auto" w:after="20"/>
            </w:pPr>
            <w:r/>
            <w:r>
              <w:rPr>
                <w:sz w:val="17"/>
              </w:rPr>
              <w:t>10.8</w:t>
            </w:r>
          </w:p>
        </w:tc>
        <w:tc>
          <w:tcPr>
            <w:tcW w:type="dxa" w:w="792"/>
          </w:tcPr>
          <w:p>
            <w:pPr>
              <w:spacing w:line="240" w:lineRule="auto" w:after="20"/>
            </w:pPr>
            <w:r/>
            <w:r>
              <w:rPr>
                <w:sz w:val="17"/>
              </w:rPr>
              <w:t>8.7</w:t>
            </w:r>
          </w:p>
        </w:tc>
      </w:tr>
      <w:tr>
        <w:tc>
          <w:tcPr>
            <w:tcW w:type="dxa" w:w="864"/>
          </w:tcPr>
          <w:p>
            <w:pPr>
              <w:spacing w:line="240" w:lineRule="auto" w:after="20"/>
            </w:pPr>
            <w:r/>
            <w:r>
              <w:rPr>
                <w:sz w:val="17"/>
              </w:rPr>
              <w:t>40</w:t>
            </w:r>
          </w:p>
        </w:tc>
        <w:tc>
          <w:tcPr>
            <w:tcW w:type="dxa" w:w="1152"/>
          </w:tcPr>
          <w:p>
            <w:pPr>
              <w:spacing w:line="240" w:lineRule="auto" w:after="20"/>
            </w:pPr>
            <w:r/>
            <w:r>
              <w:rPr>
                <w:sz w:val="17"/>
              </w:rPr>
              <w:t>10%</w:t>
            </w:r>
          </w:p>
        </w:tc>
        <w:tc>
          <w:tcPr>
            <w:tcW w:type="dxa" w:w="1296"/>
          </w:tcPr>
          <w:p>
            <w:pPr>
              <w:spacing w:line="240" w:lineRule="auto" w:after="20"/>
            </w:pPr>
            <w:r/>
            <w:r>
              <w:rPr>
                <w:sz w:val="17"/>
              </w:rPr>
              <w:t>5017</w:t>
            </w:r>
          </w:p>
        </w:tc>
        <w:tc>
          <w:tcPr>
            <w:tcW w:type="dxa" w:w="1440"/>
          </w:tcPr>
          <w:p>
            <w:pPr>
              <w:spacing w:line="240" w:lineRule="auto" w:after="20"/>
            </w:pPr>
            <w:r/>
            <w:r>
              <w:rPr>
                <w:sz w:val="17"/>
              </w:rPr>
              <w:t>112.3</w:t>
            </w:r>
          </w:p>
        </w:tc>
        <w:tc>
          <w:tcPr>
            <w:tcW w:type="dxa" w:w="1440"/>
          </w:tcPr>
          <w:p>
            <w:pPr>
              <w:spacing w:line="240" w:lineRule="auto" w:after="20"/>
            </w:pPr>
            <w:r/>
            <w:r>
              <w:rPr>
                <w:sz w:val="17"/>
              </w:rPr>
              <w:t>24.9</w:t>
            </w:r>
          </w:p>
        </w:tc>
        <w:tc>
          <w:tcPr>
            <w:tcW w:type="dxa" w:w="792"/>
          </w:tcPr>
          <w:p>
            <w:pPr>
              <w:spacing w:line="240" w:lineRule="auto" w:after="20"/>
            </w:pPr>
            <w:r/>
            <w:r>
              <w:rPr>
                <w:sz w:val="17"/>
              </w:rPr>
              <w:t>19.1</w:t>
            </w:r>
          </w:p>
        </w:tc>
        <w:tc>
          <w:tcPr>
            <w:tcW w:type="dxa" w:w="792"/>
          </w:tcPr>
          <w:p>
            <w:pPr>
              <w:spacing w:line="240" w:lineRule="auto" w:after="20"/>
            </w:pPr>
            <w:r/>
            <w:r>
              <w:rPr>
                <w:sz w:val="17"/>
              </w:rPr>
              <w:t>13.8</w:t>
            </w:r>
          </w:p>
        </w:tc>
        <w:tc>
          <w:tcPr>
            <w:tcW w:type="dxa" w:w="792"/>
          </w:tcPr>
          <w:p>
            <w:pPr>
              <w:spacing w:line="240" w:lineRule="auto" w:after="20"/>
            </w:pPr>
            <w:r/>
            <w:r>
              <w:rPr>
                <w:sz w:val="17"/>
              </w:rPr>
              <w:t>11.0</w:t>
            </w:r>
          </w:p>
        </w:tc>
      </w:tr>
      <w:tr>
        <w:tc>
          <w:tcPr>
            <w:tcW w:type="dxa" w:w="864"/>
          </w:tcPr>
          <w:p>
            <w:pPr>
              <w:spacing w:line="240" w:lineRule="auto" w:after="20"/>
            </w:pPr>
            <w:r/>
            <w:r>
              <w:rPr>
                <w:sz w:val="17"/>
              </w:rPr>
              <w:t>100</w:t>
            </w:r>
          </w:p>
        </w:tc>
        <w:tc>
          <w:tcPr>
            <w:tcW w:type="dxa" w:w="1152"/>
          </w:tcPr>
          <w:p>
            <w:pPr>
              <w:spacing w:line="240" w:lineRule="auto" w:after="20"/>
            </w:pPr>
            <w:r/>
            <w:r>
              <w:rPr>
                <w:sz w:val="17"/>
              </w:rPr>
              <w:t>5%</w:t>
            </w:r>
          </w:p>
        </w:tc>
        <w:tc>
          <w:tcPr>
            <w:tcW w:type="dxa" w:w="1296"/>
          </w:tcPr>
          <w:p>
            <w:pPr>
              <w:spacing w:line="240" w:lineRule="auto" w:after="20"/>
            </w:pPr>
            <w:r/>
            <w:r>
              <w:rPr>
                <w:sz w:val="17"/>
              </w:rPr>
              <w:t>1001</w:t>
            </w:r>
          </w:p>
        </w:tc>
        <w:tc>
          <w:tcPr>
            <w:tcW w:type="dxa" w:w="1440"/>
          </w:tcPr>
          <w:p>
            <w:pPr>
              <w:spacing w:line="240" w:lineRule="auto" w:after="20"/>
            </w:pPr>
            <w:r/>
            <w:r>
              <w:rPr>
                <w:sz w:val="17"/>
              </w:rPr>
              <w:t>22.4</w:t>
            </w:r>
          </w:p>
        </w:tc>
        <w:tc>
          <w:tcPr>
            <w:tcW w:type="dxa" w:w="1440"/>
          </w:tcPr>
          <w:p>
            <w:pPr>
              <w:spacing w:line="240" w:lineRule="auto" w:after="20"/>
            </w:pPr>
            <w:r/>
            <w:r>
              <w:rPr>
                <w:sz w:val="17"/>
              </w:rPr>
              <w:t>13.6</w:t>
            </w:r>
          </w:p>
        </w:tc>
        <w:tc>
          <w:tcPr>
            <w:tcW w:type="dxa" w:w="792"/>
          </w:tcPr>
          <w:p>
            <w:pPr>
              <w:spacing w:line="240" w:lineRule="auto" w:after="20"/>
            </w:pPr>
            <w:r/>
            <w:r>
              <w:rPr>
                <w:sz w:val="17"/>
              </w:rPr>
              <w:t>10.7</w:t>
            </w:r>
          </w:p>
        </w:tc>
        <w:tc>
          <w:tcPr>
            <w:tcW w:type="dxa" w:w="792"/>
          </w:tcPr>
          <w:p>
            <w:pPr>
              <w:spacing w:line="240" w:lineRule="auto" w:after="20"/>
            </w:pPr>
            <w:r/>
            <w:r>
              <w:rPr>
                <w:sz w:val="17"/>
              </w:rPr>
              <w:t>7.9</w:t>
            </w:r>
          </w:p>
        </w:tc>
        <w:tc>
          <w:tcPr>
            <w:tcW w:type="dxa" w:w="792"/>
          </w:tcPr>
          <w:p>
            <w:pPr>
              <w:spacing w:line="240" w:lineRule="auto" w:after="20"/>
            </w:pPr>
            <w:r/>
            <w:r>
              <w:rPr>
                <w:sz w:val="17"/>
              </w:rPr>
              <w:t>6.3</w:t>
            </w:r>
          </w:p>
        </w:tc>
      </w:tr>
      <w:tr>
        <w:tc>
          <w:tcPr>
            <w:tcW w:type="dxa" w:w="864"/>
          </w:tcPr>
          <w:p>
            <w:pPr>
              <w:spacing w:line="240" w:lineRule="auto" w:after="20"/>
            </w:pPr>
            <w:r/>
            <w:r>
              <w:rPr>
                <w:sz w:val="17"/>
              </w:rPr>
              <w:t>100</w:t>
            </w:r>
          </w:p>
        </w:tc>
        <w:tc>
          <w:tcPr>
            <w:tcW w:type="dxa" w:w="1152"/>
          </w:tcPr>
          <w:p>
            <w:pPr>
              <w:spacing w:line="240" w:lineRule="auto" w:after="20"/>
            </w:pPr>
            <w:r/>
            <w:r>
              <w:rPr>
                <w:sz w:val="17"/>
              </w:rPr>
              <w:t>10%</w:t>
            </w:r>
          </w:p>
        </w:tc>
        <w:tc>
          <w:tcPr>
            <w:tcW w:type="dxa" w:w="1296"/>
          </w:tcPr>
          <w:p>
            <w:pPr>
              <w:spacing w:line="240" w:lineRule="auto" w:after="20"/>
            </w:pPr>
            <w:r/>
            <w:r>
              <w:rPr>
                <w:sz w:val="17"/>
              </w:rPr>
              <w:t>2007</w:t>
            </w:r>
          </w:p>
        </w:tc>
        <w:tc>
          <w:tcPr>
            <w:tcW w:type="dxa" w:w="1440"/>
          </w:tcPr>
          <w:p>
            <w:pPr>
              <w:spacing w:line="240" w:lineRule="auto" w:after="20"/>
            </w:pPr>
            <w:r/>
            <w:r>
              <w:rPr>
                <w:sz w:val="17"/>
              </w:rPr>
              <w:t>44.9</w:t>
            </w:r>
          </w:p>
        </w:tc>
        <w:tc>
          <w:tcPr>
            <w:tcW w:type="dxa" w:w="1440"/>
          </w:tcPr>
          <w:p>
            <w:pPr>
              <w:spacing w:line="240" w:lineRule="auto" w:after="20"/>
            </w:pPr>
            <w:r/>
            <w:r>
              <w:rPr>
                <w:sz w:val="17"/>
              </w:rPr>
              <w:t>17.5</w:t>
            </w:r>
          </w:p>
        </w:tc>
        <w:tc>
          <w:tcPr>
            <w:tcW w:type="dxa" w:w="792"/>
          </w:tcPr>
          <w:p>
            <w:pPr>
              <w:spacing w:line="240" w:lineRule="auto" w:after="20"/>
            </w:pPr>
            <w:r/>
            <w:r>
              <w:rPr>
                <w:sz w:val="17"/>
              </w:rPr>
              <w:t>13.7</w:t>
            </w:r>
          </w:p>
        </w:tc>
        <w:tc>
          <w:tcPr>
            <w:tcW w:type="dxa" w:w="792"/>
          </w:tcPr>
          <w:p>
            <w:pPr>
              <w:spacing w:line="240" w:lineRule="auto" w:after="20"/>
            </w:pPr>
            <w:r/>
            <w:r>
              <w:rPr>
                <w:sz w:val="17"/>
              </w:rPr>
              <w:t>10.0</w:t>
            </w:r>
          </w:p>
        </w:tc>
        <w:tc>
          <w:tcPr>
            <w:tcW w:type="dxa" w:w="792"/>
          </w:tcPr>
          <w:p>
            <w:pPr>
              <w:spacing w:line="240" w:lineRule="auto" w:after="20"/>
            </w:pPr>
            <w:r/>
            <w:r>
              <w:rPr>
                <w:sz w:val="17"/>
              </w:rPr>
              <w:t>8.0</w:t>
            </w:r>
          </w:p>
        </w:tc>
      </w:tr>
      <w:tr>
        <w:tc>
          <w:tcPr>
            <w:tcW w:type="dxa" w:w="864"/>
          </w:tcPr>
          <w:p>
            <w:pPr>
              <w:spacing w:line="240" w:lineRule="auto" w:after="20"/>
            </w:pPr>
            <w:r/>
            <w:r>
              <w:rPr>
                <w:sz w:val="17"/>
              </w:rPr>
              <w:t>200</w:t>
            </w:r>
          </w:p>
        </w:tc>
        <w:tc>
          <w:tcPr>
            <w:tcW w:type="dxa" w:w="1152"/>
          </w:tcPr>
          <w:p>
            <w:pPr>
              <w:spacing w:line="240" w:lineRule="auto" w:after="20"/>
            </w:pPr>
            <w:r/>
            <w:r>
              <w:rPr>
                <w:sz w:val="17"/>
              </w:rPr>
              <w:t>5%</w:t>
            </w:r>
          </w:p>
        </w:tc>
        <w:tc>
          <w:tcPr>
            <w:tcW w:type="dxa" w:w="1296"/>
          </w:tcPr>
          <w:p>
            <w:pPr>
              <w:spacing w:line="240" w:lineRule="auto" w:after="20"/>
            </w:pPr>
            <w:r/>
            <w:r>
              <w:rPr>
                <w:sz w:val="17"/>
              </w:rPr>
              <w:t>500</w:t>
            </w:r>
          </w:p>
        </w:tc>
        <w:tc>
          <w:tcPr>
            <w:tcW w:type="dxa" w:w="1440"/>
          </w:tcPr>
          <w:p>
            <w:pPr>
              <w:spacing w:line="240" w:lineRule="auto" w:after="20"/>
            </w:pPr>
            <w:r/>
            <w:r>
              <w:rPr>
                <w:sz w:val="17"/>
              </w:rPr>
              <w:t>11.2</w:t>
            </w:r>
          </w:p>
        </w:tc>
        <w:tc>
          <w:tcPr>
            <w:tcW w:type="dxa" w:w="1440"/>
          </w:tcPr>
          <w:p>
            <w:pPr>
              <w:spacing w:line="240" w:lineRule="auto" w:after="20"/>
            </w:pPr>
            <w:r/>
            <w:r>
              <w:rPr>
                <w:sz w:val="17"/>
              </w:rPr>
              <w:t>10.6</w:t>
            </w:r>
          </w:p>
        </w:tc>
        <w:tc>
          <w:tcPr>
            <w:tcW w:type="dxa" w:w="792"/>
          </w:tcPr>
          <w:p>
            <w:pPr>
              <w:spacing w:line="240" w:lineRule="auto" w:after="20"/>
            </w:pPr>
            <w:r/>
            <w:r>
              <w:rPr>
                <w:sz w:val="17"/>
              </w:rPr>
              <w:t>8.4</w:t>
            </w:r>
          </w:p>
        </w:tc>
        <w:tc>
          <w:tcPr>
            <w:tcW w:type="dxa" w:w="792"/>
          </w:tcPr>
          <w:p>
            <w:pPr>
              <w:spacing w:line="240" w:lineRule="auto" w:after="20"/>
            </w:pPr>
            <w:r/>
            <w:r>
              <w:rPr>
                <w:sz w:val="17"/>
              </w:rPr>
              <w:t>6.2</w:t>
            </w:r>
          </w:p>
        </w:tc>
        <w:tc>
          <w:tcPr>
            <w:tcW w:type="dxa" w:w="792"/>
          </w:tcPr>
          <w:p>
            <w:pPr>
              <w:spacing w:line="240" w:lineRule="auto" w:after="20"/>
            </w:pPr>
            <w:r/>
            <w:r>
              <w:rPr>
                <w:sz w:val="17"/>
              </w:rPr>
              <w:t>5.0</w:t>
            </w:r>
          </w:p>
        </w:tc>
      </w:tr>
      <w:tr>
        <w:tc>
          <w:tcPr>
            <w:tcW w:type="dxa" w:w="864"/>
          </w:tcPr>
          <w:p>
            <w:pPr>
              <w:spacing w:line="240" w:lineRule="auto" w:after="20"/>
            </w:pPr>
            <w:r/>
            <w:r>
              <w:rPr>
                <w:sz w:val="17"/>
              </w:rPr>
              <w:t>200</w:t>
            </w:r>
          </w:p>
        </w:tc>
        <w:tc>
          <w:tcPr>
            <w:tcW w:type="dxa" w:w="1152"/>
          </w:tcPr>
          <w:p>
            <w:pPr>
              <w:spacing w:line="240" w:lineRule="auto" w:after="20"/>
            </w:pPr>
            <w:r/>
            <w:r>
              <w:rPr>
                <w:sz w:val="17"/>
              </w:rPr>
              <w:t>10%</w:t>
            </w:r>
          </w:p>
        </w:tc>
        <w:tc>
          <w:tcPr>
            <w:tcW w:type="dxa" w:w="1296"/>
          </w:tcPr>
          <w:p>
            <w:pPr>
              <w:spacing w:line="240" w:lineRule="auto" w:after="20"/>
            </w:pPr>
            <w:r/>
            <w:r>
              <w:rPr>
                <w:sz w:val="17"/>
              </w:rPr>
              <w:t>1003</w:t>
            </w:r>
          </w:p>
        </w:tc>
        <w:tc>
          <w:tcPr>
            <w:tcW w:type="dxa" w:w="1440"/>
          </w:tcPr>
          <w:p>
            <w:pPr>
              <w:spacing w:line="240" w:lineRule="auto" w:after="20"/>
            </w:pPr>
            <w:r/>
            <w:r>
              <w:rPr>
                <w:sz w:val="17"/>
              </w:rPr>
              <w:t>22.5</w:t>
            </w:r>
          </w:p>
        </w:tc>
        <w:tc>
          <w:tcPr>
            <w:tcW w:type="dxa" w:w="1440"/>
          </w:tcPr>
          <w:p>
            <w:pPr>
              <w:spacing w:line="240" w:lineRule="auto" w:after="20"/>
            </w:pPr>
            <w:r/>
            <w:r>
              <w:rPr>
                <w:sz w:val="17"/>
              </w:rPr>
              <w:t>13.6</w:t>
            </w:r>
          </w:p>
        </w:tc>
        <w:tc>
          <w:tcPr>
            <w:tcW w:type="dxa" w:w="792"/>
          </w:tcPr>
          <w:p>
            <w:pPr>
              <w:spacing w:line="240" w:lineRule="auto" w:after="20"/>
            </w:pPr>
            <w:r/>
            <w:r>
              <w:rPr>
                <w:sz w:val="17"/>
              </w:rPr>
              <w:t>10.7</w:t>
            </w:r>
          </w:p>
        </w:tc>
        <w:tc>
          <w:tcPr>
            <w:tcW w:type="dxa" w:w="792"/>
          </w:tcPr>
          <w:p>
            <w:pPr>
              <w:spacing w:line="240" w:lineRule="auto" w:after="20"/>
            </w:pPr>
            <w:r/>
            <w:r>
              <w:rPr>
                <w:sz w:val="17"/>
              </w:rPr>
              <w:t>7.9</w:t>
            </w:r>
          </w:p>
        </w:tc>
        <w:tc>
          <w:tcPr>
            <w:tcW w:type="dxa" w:w="792"/>
          </w:tcPr>
          <w:p>
            <w:pPr>
              <w:spacing w:line="240" w:lineRule="auto" w:after="20"/>
            </w:pPr>
            <w:r/>
            <w:r>
              <w:rPr>
                <w:sz w:val="17"/>
              </w:rPr>
              <w:t>6.3</w:t>
            </w:r>
          </w:p>
        </w:tc>
      </w:tr>
    </w:tbl>
    <w:p>
      <w:pPr>
        <w:spacing w:after="40"/>
      </w:pPr>
    </w:p>
    <w:p>
      <w:pPr>
        <w:pStyle w:val="Heading1"/>
      </w:pPr>
      <w:r>
        <w:rPr>
          <w:rFonts w:ascii="Times New Roman" w:hAnsi="Times New Roman"/>
        </w:rPr>
        <w:t>S2 Wet-stiffness screen</w:t>
      </w:r>
    </w:p>
    <w:p>
      <w:pPr>
        <w:keepNext w:val="0"/>
        <w:jc w:val="both"/>
      </w:pPr>
      <w:r>
        <w:rPr>
          <w:b/>
        </w:rPr>
        <w:t>Hydration interpolation.</w:t>
      </w:r>
      <w:r>
        <w:t xml:space="preserve"> For the chitosan–moisture map the stiffness at hydration h (0 ambient, 1 water-saturated) is the linear interpolation between the dry rule of mixtures and the saturated value of Eq. (4):</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hyd</m:t>
            </m:r>
          </m:sub>
        </m:sSub>
        <m:d>
          <m:dPr>
            <m:begChr m:val="("/>
            <m:endChr m:val=")"/>
            <m:ctrlPr>
              <w:rPr>
                <w:rFonts w:ascii="Cambria Math" w:hAnsi="Cambria Math"/>
                <w:i/>
              </w:rPr>
            </m:ctrlPr>
          </m:dPr>
          <m:e>
            <m:r>
              <m:rPr>
                <m:sty m:val="i"/>
              </m:rPr>
              <w:rPr>
                <w:rFonts w:ascii="Cambria Math" w:hAnsi="Cambria Math"/>
                <w:i/>
              </w:rPr>
              <m:t xml:space="preserve">w</m:t>
            </m:r>
            <m:r>
              <m:rPr>
                <m:nor/>
              </m:rPr>
              <w:rPr>
                <w:rFonts w:ascii="Cambria Math" w:hAnsi="Cambria Math"/>
                <w:i w:val="0"/>
              </w:rPr>
              <m:t xml:space="preserve">, </m:t>
            </m:r>
            <m:r>
              <m:rPr>
                <m:sty m:val="i"/>
              </m:rPr>
              <w:rPr>
                <w:rFonts w:ascii="Cambria Math" w:hAnsi="Cambria Math"/>
                <w:i/>
              </w:rPr>
              <m:t xml:space="preserve">h</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dry</m:t>
            </m:r>
          </m:sub>
        </m:sSub>
        <m:d>
          <m:dPr>
            <m:begChr m:val="("/>
            <m:endChr m:val=")"/>
            <m:ctrlPr>
              <w:rPr>
                <w:rFonts w:ascii="Cambria Math" w:hAnsi="Cambria Math"/>
                <w:i/>
              </w:rPr>
            </m:ctrlPr>
          </m:dPr>
          <m:e>
            <m:r>
              <m:rPr>
                <m:sty m:val="i"/>
              </m:rPr>
              <w:rPr>
                <w:rFonts w:ascii="Cambria Math" w:hAnsi="Cambria Math"/>
                <w:i/>
              </w:rPr>
              <m:t xml:space="preserve">w</m:t>
            </m:r>
          </m:e>
        </m:d>
        <m:r>
          <m:rPr>
            <m:nor/>
          </m:rPr>
          <w:rPr>
            <w:rFonts w:ascii="Cambria Math" w:hAnsi="Cambria Math"/>
            <w:i w:val="0"/>
          </w:rPr>
          <m:t xml:space="preserve"> − </m:t>
        </m:r>
        <m:r>
          <m:rPr>
            <m:sty m:val="i"/>
          </m:rPr>
          <w:rPr>
            <w:rFonts w:ascii="Cambria Math" w:hAnsi="Cambria Math"/>
            <w:i/>
          </w:rPr>
          <m:t xml:space="preserve">h</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dry</m:t>
                </m:r>
              </m:sub>
            </m:sSub>
            <m:d>
              <m:dPr>
                <m:begChr m:val="("/>
                <m:endChr m:val=")"/>
                <m:ctrlPr>
                  <w:rPr>
                    <w:rFonts w:ascii="Cambria Math" w:hAnsi="Cambria Math"/>
                    <w:i/>
                  </w:rPr>
                </m:ctrlPr>
              </m:dPr>
              <m:e>
                <m:r>
                  <m:rPr>
                    <m:sty m:val="i"/>
                  </m:rPr>
                  <w:rPr>
                    <w:rFonts w:ascii="Cambria Math" w:hAnsi="Cambria Math"/>
                    <w:i/>
                  </w:rPr>
                  <m:t xml:space="preserve">w</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wet</m:t>
                </m:r>
              </m:sub>
            </m:sSub>
            <m:d>
              <m:dPr>
                <m:begChr m:val="("/>
                <m:endChr m:val=")"/>
                <m:ctrlPr>
                  <w:rPr>
                    <w:rFonts w:ascii="Cambria Math" w:hAnsi="Cambria Math"/>
                    <w:i/>
                  </w:rPr>
                </m:ctrlPr>
              </m:dPr>
              <m:e>
                <m:r>
                  <m:rPr>
                    <m:sty m:val="i"/>
                  </m:rPr>
                  <w:rPr>
                    <w:rFonts w:ascii="Cambria Math" w:hAnsi="Cambria Math"/>
                    <w:i/>
                  </w:rPr>
                  <m:t xml:space="preserve">w</m:t>
                </m:r>
              </m:e>
            </m:d>
          </m:e>
        </m:d>
      </m:oMath>
      <w:r>
        <w:tab/>
        <w:t xml:space="preserve">(S3)</w:t>
      </w:r>
    </w:p>
    <w:p>
      <w:pPr>
        <w:keepNext w:val="0"/>
        <w:jc w:val="both"/>
      </w:pPr>
      <w:r>
        <w:t>with E</w:t>
      </w:r>
      <w:r>
        <w:rPr>
          <w:vertAlign w:val="subscript"/>
        </w:rPr>
        <w:t>dry</w:t>
      </w:r>
      <w:r>
        <w:t>(w) = (1−w)ψ(w)E</w:t>
      </w:r>
      <w:r>
        <w:rPr>
          <w:vertAlign w:val="subscript"/>
        </w:rPr>
        <w:t>C</w:t>
      </w:r>
      <w:r>
        <w:t xml:space="preserve"> + wE</w:t>
      </w:r>
      <w:r>
        <w:rPr>
          <w:vertAlign w:val="subscript"/>
        </w:rPr>
        <w:t>H</w:t>
      </w:r>
      <w:r>
        <w:t xml:space="preserve"> and ψ(w) = 1 + (ψ − 1)[1 − exp(−w/0.05)], so that w = 0 recovers plain CNF exactly. In an acidic liquid κ</w:t>
      </w:r>
      <w:r>
        <w:rPr>
          <w:vertAlign w:val="subscript"/>
        </w:rPr>
        <w:t>H</w:t>
      </w:r>
      <w:r>
        <w:t xml:space="preserve"> is replaced by κ</w:t>
      </w:r>
      <w:r>
        <w:rPr>
          <w:vertAlign w:val="subscript"/>
        </w:rPr>
        <w:t>H,acid</w:t>
      </w:r>
      <w:r>
        <w:t xml:space="preserve"> and ξ(w) is multiplied by the surviving fraction.</w:t>
      </w:r>
    </w:p>
    <w:p>
      <w:pPr>
        <w:keepNext/>
        <w:spacing w:line="276" w:lineRule="auto" w:after="200"/>
      </w:pPr>
      <w:r>
        <w:rPr>
          <w:b/>
          <w:sz w:val="19"/>
        </w:rPr>
        <w:t>Table S3</w:t>
      </w:r>
      <w:r>
        <w:rPr>
          <w:sz w:val="19"/>
        </w:rPr>
        <w:t xml:space="preserve"> Water-saturated stiffness (GPa), quantiles over 200,000 samples, and the share of samples meeting each assumed requirement.</w:t>
      </w:r>
    </w:p>
    <w:tbl>
      <w:tblPr>
        <w:tblStyle w:val="TableGrid"/>
        <w:tblW w:type="auto" w:w="0"/>
        <w:jc w:val="center"/>
        <w:tblLayout w:type="fixed"/>
        <w:tblLook w:firstColumn="1" w:firstRow="1" w:lastColumn="0" w:lastRow="0" w:noHBand="0" w:noVBand="1" w:val="04A0"/>
      </w:tblPr>
      <w:tblGrid>
        <w:gridCol w:w="792"/>
        <w:gridCol w:w="936"/>
        <w:gridCol w:w="648"/>
        <w:gridCol w:w="648"/>
        <w:gridCol w:w="648"/>
        <w:gridCol w:w="648"/>
        <w:gridCol w:w="648"/>
        <w:gridCol w:w="720"/>
        <w:gridCol w:w="648"/>
        <w:gridCol w:w="648"/>
        <w:gridCol w:w="792"/>
      </w:tblGrid>
      <w:tr>
        <w:trPr>
          <w:tblHeader w:val="true"/>
        </w:trPr>
        <w:tc>
          <w:tcPr>
            <w:tcW w:type="dxa" w:w="792"/>
            <w:shd w:val="clear" w:color="auto" w:fill="E7ECF1"/>
          </w:tcPr>
          <w:p>
            <w:pPr>
              <w:spacing w:line="240" w:lineRule="auto" w:after="20"/>
            </w:pPr>
            <w:r/>
            <w:r>
              <w:rPr>
                <w:b/>
                <w:sz w:val="16"/>
              </w:rPr>
              <w:t>w (wt%)</w:t>
            </w:r>
          </w:p>
        </w:tc>
        <w:tc>
          <w:tcPr>
            <w:tcW w:type="dxa" w:w="936"/>
            <w:shd w:val="clear" w:color="auto" w:fill="E7ECF1"/>
          </w:tcPr>
          <w:p>
            <w:pPr>
              <w:spacing w:line="240" w:lineRule="auto" w:after="20"/>
            </w:pPr>
            <w:r/>
            <w:r>
              <w:rPr>
                <w:b/>
                <w:sz w:val="16"/>
              </w:rPr>
              <w:t>Liquid</w:t>
            </w:r>
          </w:p>
        </w:tc>
        <w:tc>
          <w:tcPr>
            <w:tcW w:type="dxa" w:w="648"/>
            <w:shd w:val="clear" w:color="auto" w:fill="E7ECF1"/>
          </w:tcPr>
          <w:p>
            <w:pPr>
              <w:spacing w:line="240" w:lineRule="auto" w:after="20"/>
            </w:pPr>
            <w:r/>
            <w:r>
              <w:rPr>
                <w:b/>
                <w:sz w:val="16"/>
              </w:rPr>
              <w:t>5%</w:t>
            </w:r>
          </w:p>
        </w:tc>
        <w:tc>
          <w:tcPr>
            <w:tcW w:type="dxa" w:w="648"/>
            <w:shd w:val="clear" w:color="auto" w:fill="E7ECF1"/>
          </w:tcPr>
          <w:p>
            <w:pPr>
              <w:spacing w:line="240" w:lineRule="auto" w:after="20"/>
            </w:pPr>
            <w:r/>
            <w:r>
              <w:rPr>
                <w:b/>
                <w:sz w:val="16"/>
              </w:rPr>
              <w:t>25%</w:t>
            </w:r>
          </w:p>
        </w:tc>
        <w:tc>
          <w:tcPr>
            <w:tcW w:type="dxa" w:w="648"/>
            <w:shd w:val="clear" w:color="auto" w:fill="E7ECF1"/>
          </w:tcPr>
          <w:p>
            <w:pPr>
              <w:spacing w:line="240" w:lineRule="auto" w:after="20"/>
            </w:pPr>
            <w:r/>
            <w:r>
              <w:rPr>
                <w:b/>
                <w:sz w:val="16"/>
              </w:rPr>
              <w:t>50%</w:t>
            </w:r>
          </w:p>
        </w:tc>
        <w:tc>
          <w:tcPr>
            <w:tcW w:type="dxa" w:w="648"/>
            <w:shd w:val="clear" w:color="auto" w:fill="E7ECF1"/>
          </w:tcPr>
          <w:p>
            <w:pPr>
              <w:spacing w:line="240" w:lineRule="auto" w:after="20"/>
            </w:pPr>
            <w:r/>
            <w:r>
              <w:rPr>
                <w:b/>
                <w:sz w:val="16"/>
              </w:rPr>
              <w:t>75%</w:t>
            </w:r>
          </w:p>
        </w:tc>
        <w:tc>
          <w:tcPr>
            <w:tcW w:type="dxa" w:w="648"/>
            <w:shd w:val="clear" w:color="auto" w:fill="E7ECF1"/>
          </w:tcPr>
          <w:p>
            <w:pPr>
              <w:spacing w:line="240" w:lineRule="auto" w:after="20"/>
            </w:pPr>
            <w:r/>
            <w:r>
              <w:rPr>
                <w:b/>
                <w:sz w:val="16"/>
              </w:rPr>
              <w:t>95%</w:t>
            </w:r>
          </w:p>
        </w:tc>
        <w:tc>
          <w:tcPr>
            <w:tcW w:type="dxa" w:w="720"/>
            <w:shd w:val="clear" w:color="auto" w:fill="E7ECF1"/>
          </w:tcPr>
          <w:p>
            <w:pPr>
              <w:spacing w:line="240" w:lineRule="auto" w:after="20"/>
            </w:pPr>
            <w:r/>
            <w:r>
              <w:rPr>
                <w:b/>
                <w:sz w:val="16"/>
              </w:rPr>
              <w:t>≥ 0.5</w:t>
            </w:r>
          </w:p>
        </w:tc>
        <w:tc>
          <w:tcPr>
            <w:tcW w:type="dxa" w:w="648"/>
            <w:shd w:val="clear" w:color="auto" w:fill="E7ECF1"/>
          </w:tcPr>
          <w:p>
            <w:pPr>
              <w:spacing w:line="240" w:lineRule="auto" w:after="20"/>
            </w:pPr>
            <w:r/>
            <w:r>
              <w:rPr>
                <w:b/>
                <w:sz w:val="16"/>
              </w:rPr>
              <w:t>≥ 1</w:t>
            </w:r>
          </w:p>
        </w:tc>
        <w:tc>
          <w:tcPr>
            <w:tcW w:type="dxa" w:w="648"/>
            <w:shd w:val="clear" w:color="auto" w:fill="E7ECF1"/>
          </w:tcPr>
          <w:p>
            <w:pPr>
              <w:spacing w:line="240" w:lineRule="auto" w:after="20"/>
            </w:pPr>
            <w:r/>
            <w:r>
              <w:rPr>
                <w:b/>
                <w:sz w:val="16"/>
              </w:rPr>
              <w:t>≥ 2</w:t>
            </w:r>
          </w:p>
        </w:tc>
        <w:tc>
          <w:tcPr>
            <w:tcW w:type="dxa" w:w="792"/>
            <w:shd w:val="clear" w:color="auto" w:fill="E7ECF1"/>
          </w:tcPr>
          <w:p>
            <w:pPr>
              <w:spacing w:line="240" w:lineRule="auto" w:after="20"/>
            </w:pPr>
            <w:r/>
            <w:r>
              <w:rPr>
                <w:b/>
                <w:sz w:val="16"/>
              </w:rPr>
              <w:t>Helps</w:t>
            </w:r>
          </w:p>
        </w:tc>
      </w:tr>
      <w:tr>
        <w:tc>
          <w:tcPr>
            <w:tcW w:type="dxa" w:w="792"/>
          </w:tcPr>
          <w:p>
            <w:pPr>
              <w:spacing w:line="240" w:lineRule="auto" w:after="20"/>
            </w:pPr>
            <w:r/>
            <w:r>
              <w:rPr>
                <w:sz w:val="16"/>
              </w:rPr>
              <w:t>0</w:t>
            </w:r>
          </w:p>
        </w:tc>
        <w:tc>
          <w:tcPr>
            <w:tcW w:type="dxa" w:w="936"/>
          </w:tcPr>
          <w:p>
            <w:pPr>
              <w:spacing w:line="240" w:lineRule="auto" w:after="20"/>
            </w:pPr>
            <w:r/>
            <w:r>
              <w:rPr>
                <w:sz w:val="16"/>
              </w:rPr>
              <w:t>neutral</w:t>
            </w:r>
          </w:p>
        </w:tc>
        <w:tc>
          <w:tcPr>
            <w:tcW w:type="dxa" w:w="648"/>
          </w:tcPr>
          <w:p>
            <w:pPr>
              <w:spacing w:line="240" w:lineRule="auto" w:after="20"/>
            </w:pPr>
            <w:r/>
            <w:r>
              <w:rPr>
                <w:sz w:val="16"/>
              </w:rPr>
              <w:t>0.17</w:t>
            </w:r>
          </w:p>
        </w:tc>
        <w:tc>
          <w:tcPr>
            <w:tcW w:type="dxa" w:w="648"/>
          </w:tcPr>
          <w:p>
            <w:pPr>
              <w:spacing w:line="240" w:lineRule="auto" w:after="20"/>
            </w:pPr>
            <w:r/>
            <w:r>
              <w:rPr>
                <w:sz w:val="16"/>
              </w:rPr>
              <w:t>0.38</w:t>
            </w:r>
          </w:p>
        </w:tc>
        <w:tc>
          <w:tcPr>
            <w:tcW w:type="dxa" w:w="648"/>
          </w:tcPr>
          <w:p>
            <w:pPr>
              <w:spacing w:line="240" w:lineRule="auto" w:after="20"/>
            </w:pPr>
            <w:r/>
            <w:r>
              <w:rPr>
                <w:sz w:val="16"/>
              </w:rPr>
              <w:t>0.85</w:t>
            </w:r>
          </w:p>
        </w:tc>
        <w:tc>
          <w:tcPr>
            <w:tcW w:type="dxa" w:w="648"/>
          </w:tcPr>
          <w:p>
            <w:pPr>
              <w:spacing w:line="240" w:lineRule="auto" w:after="20"/>
            </w:pPr>
            <w:r/>
            <w:r>
              <w:rPr>
                <w:sz w:val="16"/>
              </w:rPr>
              <w:t>1.90</w:t>
            </w:r>
          </w:p>
        </w:tc>
        <w:tc>
          <w:tcPr>
            <w:tcW w:type="dxa" w:w="648"/>
          </w:tcPr>
          <w:p>
            <w:pPr>
              <w:spacing w:line="240" w:lineRule="auto" w:after="20"/>
            </w:pPr>
            <w:r/>
            <w:r>
              <w:rPr>
                <w:sz w:val="16"/>
              </w:rPr>
              <w:t>4.15</w:t>
            </w:r>
          </w:p>
        </w:tc>
        <w:tc>
          <w:tcPr>
            <w:tcW w:type="dxa" w:w="720"/>
          </w:tcPr>
          <w:p>
            <w:pPr>
              <w:spacing w:line="240" w:lineRule="auto" w:after="20"/>
            </w:pPr>
            <w:r/>
            <w:r>
              <w:rPr>
                <w:sz w:val="16"/>
              </w:rPr>
              <w:t>66%</w:t>
            </w:r>
          </w:p>
        </w:tc>
        <w:tc>
          <w:tcPr>
            <w:tcW w:type="dxa" w:w="648"/>
          </w:tcPr>
          <w:p>
            <w:pPr>
              <w:spacing w:line="240" w:lineRule="auto" w:after="20"/>
            </w:pPr>
            <w:r/>
            <w:r>
              <w:rPr>
                <w:sz w:val="16"/>
              </w:rPr>
              <w:t>45%</w:t>
            </w:r>
          </w:p>
        </w:tc>
        <w:tc>
          <w:tcPr>
            <w:tcW w:type="dxa" w:w="648"/>
          </w:tcPr>
          <w:p>
            <w:pPr>
              <w:spacing w:line="240" w:lineRule="auto" w:after="20"/>
            </w:pPr>
            <w:r/>
            <w:r>
              <w:rPr>
                <w:sz w:val="16"/>
              </w:rPr>
              <w:t>23%</w:t>
            </w:r>
          </w:p>
        </w:tc>
        <w:tc>
          <w:tcPr>
            <w:tcW w:type="dxa" w:w="792"/>
          </w:tcPr>
          <w:p>
            <w:pPr>
              <w:spacing w:line="240" w:lineRule="auto" w:after="20"/>
            </w:pPr>
            <w:r/>
            <w:r>
              <w:rPr>
                <w:sz w:val="16"/>
              </w:rPr>
              <w:t>–</w:t>
            </w:r>
          </w:p>
        </w:tc>
      </w:tr>
      <w:tr>
        <w:tc>
          <w:tcPr>
            <w:tcW w:type="dxa" w:w="792"/>
          </w:tcPr>
          <w:p>
            <w:pPr>
              <w:spacing w:line="240" w:lineRule="auto" w:after="20"/>
            </w:pPr>
            <w:r/>
            <w:r>
              <w:rPr>
                <w:sz w:val="16"/>
              </w:rPr>
              <w:t>0</w:t>
            </w:r>
          </w:p>
        </w:tc>
        <w:tc>
          <w:tcPr>
            <w:tcW w:type="dxa" w:w="936"/>
          </w:tcPr>
          <w:p>
            <w:pPr>
              <w:spacing w:line="240" w:lineRule="auto" w:after="20"/>
            </w:pPr>
            <w:r/>
            <w:r>
              <w:rPr>
                <w:sz w:val="16"/>
              </w:rPr>
              <w:t>acid</w:t>
            </w:r>
          </w:p>
        </w:tc>
        <w:tc>
          <w:tcPr>
            <w:tcW w:type="dxa" w:w="648"/>
          </w:tcPr>
          <w:p>
            <w:pPr>
              <w:spacing w:line="240" w:lineRule="auto" w:after="20"/>
            </w:pPr>
            <w:r/>
            <w:r>
              <w:rPr>
                <w:sz w:val="16"/>
              </w:rPr>
              <w:t>0.17</w:t>
            </w:r>
          </w:p>
        </w:tc>
        <w:tc>
          <w:tcPr>
            <w:tcW w:type="dxa" w:w="648"/>
          </w:tcPr>
          <w:p>
            <w:pPr>
              <w:spacing w:line="240" w:lineRule="auto" w:after="20"/>
            </w:pPr>
            <w:r/>
            <w:r>
              <w:rPr>
                <w:sz w:val="16"/>
              </w:rPr>
              <w:t>0.38</w:t>
            </w:r>
          </w:p>
        </w:tc>
        <w:tc>
          <w:tcPr>
            <w:tcW w:type="dxa" w:w="648"/>
          </w:tcPr>
          <w:p>
            <w:pPr>
              <w:spacing w:line="240" w:lineRule="auto" w:after="20"/>
            </w:pPr>
            <w:r/>
            <w:r>
              <w:rPr>
                <w:sz w:val="16"/>
              </w:rPr>
              <w:t>0.85</w:t>
            </w:r>
          </w:p>
        </w:tc>
        <w:tc>
          <w:tcPr>
            <w:tcW w:type="dxa" w:w="648"/>
          </w:tcPr>
          <w:p>
            <w:pPr>
              <w:spacing w:line="240" w:lineRule="auto" w:after="20"/>
            </w:pPr>
            <w:r/>
            <w:r>
              <w:rPr>
                <w:sz w:val="16"/>
              </w:rPr>
              <w:t>1.90</w:t>
            </w:r>
          </w:p>
        </w:tc>
        <w:tc>
          <w:tcPr>
            <w:tcW w:type="dxa" w:w="648"/>
          </w:tcPr>
          <w:p>
            <w:pPr>
              <w:spacing w:line="240" w:lineRule="auto" w:after="20"/>
            </w:pPr>
            <w:r/>
            <w:r>
              <w:rPr>
                <w:sz w:val="16"/>
              </w:rPr>
              <w:t>4.15</w:t>
            </w:r>
          </w:p>
        </w:tc>
        <w:tc>
          <w:tcPr>
            <w:tcW w:type="dxa" w:w="720"/>
          </w:tcPr>
          <w:p>
            <w:pPr>
              <w:spacing w:line="240" w:lineRule="auto" w:after="20"/>
            </w:pPr>
            <w:r/>
            <w:r>
              <w:rPr>
                <w:sz w:val="16"/>
              </w:rPr>
              <w:t>66%</w:t>
            </w:r>
          </w:p>
        </w:tc>
        <w:tc>
          <w:tcPr>
            <w:tcW w:type="dxa" w:w="648"/>
          </w:tcPr>
          <w:p>
            <w:pPr>
              <w:spacing w:line="240" w:lineRule="auto" w:after="20"/>
            </w:pPr>
            <w:r/>
            <w:r>
              <w:rPr>
                <w:sz w:val="16"/>
              </w:rPr>
              <w:t>45%</w:t>
            </w:r>
          </w:p>
        </w:tc>
        <w:tc>
          <w:tcPr>
            <w:tcW w:type="dxa" w:w="648"/>
          </w:tcPr>
          <w:p>
            <w:pPr>
              <w:spacing w:line="240" w:lineRule="auto" w:after="20"/>
            </w:pPr>
            <w:r/>
            <w:r>
              <w:rPr>
                <w:sz w:val="16"/>
              </w:rPr>
              <w:t>23%</w:t>
            </w:r>
          </w:p>
        </w:tc>
        <w:tc>
          <w:tcPr>
            <w:tcW w:type="dxa" w:w="792"/>
          </w:tcPr>
          <w:p>
            <w:pPr>
              <w:spacing w:line="240" w:lineRule="auto" w:after="20"/>
            </w:pPr>
            <w:r/>
            <w:r>
              <w:rPr>
                <w:sz w:val="16"/>
              </w:rPr>
              <w:t>–</w:t>
            </w:r>
          </w:p>
        </w:tc>
      </w:tr>
      <w:tr>
        <w:tc>
          <w:tcPr>
            <w:tcW w:type="dxa" w:w="792"/>
          </w:tcPr>
          <w:p>
            <w:pPr>
              <w:spacing w:line="240" w:lineRule="auto" w:after="20"/>
            </w:pPr>
            <w:r/>
            <w:r>
              <w:rPr>
                <w:sz w:val="16"/>
              </w:rPr>
              <w:t>5</w:t>
            </w:r>
          </w:p>
        </w:tc>
        <w:tc>
          <w:tcPr>
            <w:tcW w:type="dxa" w:w="936"/>
          </w:tcPr>
          <w:p>
            <w:pPr>
              <w:spacing w:line="240" w:lineRule="auto" w:after="20"/>
            </w:pPr>
            <w:r/>
            <w:r>
              <w:rPr>
                <w:sz w:val="16"/>
              </w:rPr>
              <w:t>neutral</w:t>
            </w:r>
          </w:p>
        </w:tc>
        <w:tc>
          <w:tcPr>
            <w:tcW w:type="dxa" w:w="648"/>
          </w:tcPr>
          <w:p>
            <w:pPr>
              <w:spacing w:line="240" w:lineRule="auto" w:after="20"/>
            </w:pPr>
            <w:r/>
            <w:r>
              <w:rPr>
                <w:sz w:val="16"/>
              </w:rPr>
              <w:t>0.49</w:t>
            </w:r>
          </w:p>
        </w:tc>
        <w:tc>
          <w:tcPr>
            <w:tcW w:type="dxa" w:w="648"/>
          </w:tcPr>
          <w:p>
            <w:pPr>
              <w:spacing w:line="240" w:lineRule="auto" w:after="20"/>
            </w:pPr>
            <w:r/>
            <w:r>
              <w:rPr>
                <w:sz w:val="16"/>
              </w:rPr>
              <w:t>1.09</w:t>
            </w:r>
          </w:p>
        </w:tc>
        <w:tc>
          <w:tcPr>
            <w:tcW w:type="dxa" w:w="648"/>
          </w:tcPr>
          <w:p>
            <w:pPr>
              <w:spacing w:line="240" w:lineRule="auto" w:after="20"/>
            </w:pPr>
            <w:r/>
            <w:r>
              <w:rPr>
                <w:sz w:val="16"/>
              </w:rPr>
              <w:t>1.79</w:t>
            </w:r>
          </w:p>
        </w:tc>
        <w:tc>
          <w:tcPr>
            <w:tcW w:type="dxa" w:w="648"/>
          </w:tcPr>
          <w:p>
            <w:pPr>
              <w:spacing w:line="240" w:lineRule="auto" w:after="20"/>
            </w:pPr>
            <w:r/>
            <w:r>
              <w:rPr>
                <w:sz w:val="16"/>
              </w:rPr>
              <w:t>2.77</w:t>
            </w:r>
          </w:p>
        </w:tc>
        <w:tc>
          <w:tcPr>
            <w:tcW w:type="dxa" w:w="648"/>
          </w:tcPr>
          <w:p>
            <w:pPr>
              <w:spacing w:line="240" w:lineRule="auto" w:after="20"/>
            </w:pPr>
            <w:r/>
            <w:r>
              <w:rPr>
                <w:sz w:val="16"/>
              </w:rPr>
              <w:t>4.66</w:t>
            </w:r>
          </w:p>
        </w:tc>
        <w:tc>
          <w:tcPr>
            <w:tcW w:type="dxa" w:w="720"/>
          </w:tcPr>
          <w:p>
            <w:pPr>
              <w:spacing w:line="240" w:lineRule="auto" w:after="20"/>
            </w:pPr>
            <w:r/>
            <w:r>
              <w:rPr>
                <w:sz w:val="16"/>
              </w:rPr>
              <w:t>95%</w:t>
            </w:r>
          </w:p>
        </w:tc>
        <w:tc>
          <w:tcPr>
            <w:tcW w:type="dxa" w:w="648"/>
          </w:tcPr>
          <w:p>
            <w:pPr>
              <w:spacing w:line="240" w:lineRule="auto" w:after="20"/>
            </w:pPr>
            <w:r/>
            <w:r>
              <w:rPr>
                <w:sz w:val="16"/>
              </w:rPr>
              <w:t>78%</w:t>
            </w:r>
          </w:p>
        </w:tc>
        <w:tc>
          <w:tcPr>
            <w:tcW w:type="dxa" w:w="648"/>
          </w:tcPr>
          <w:p>
            <w:pPr>
              <w:spacing w:line="240" w:lineRule="auto" w:after="20"/>
            </w:pPr>
            <w:r/>
            <w:r>
              <w:rPr>
                <w:sz w:val="16"/>
              </w:rPr>
              <w:t>43%</w:t>
            </w:r>
          </w:p>
        </w:tc>
        <w:tc>
          <w:tcPr>
            <w:tcW w:type="dxa" w:w="792"/>
          </w:tcPr>
          <w:p>
            <w:pPr>
              <w:spacing w:line="240" w:lineRule="auto" w:after="20"/>
            </w:pPr>
            <w:r/>
            <w:r>
              <w:rPr>
                <w:sz w:val="16"/>
              </w:rPr>
              <w:t>86%</w:t>
            </w:r>
          </w:p>
        </w:tc>
      </w:tr>
      <w:tr>
        <w:tc>
          <w:tcPr>
            <w:tcW w:type="dxa" w:w="792"/>
          </w:tcPr>
          <w:p>
            <w:pPr>
              <w:spacing w:line="240" w:lineRule="auto" w:after="20"/>
            </w:pPr>
            <w:r/>
            <w:r>
              <w:rPr>
                <w:sz w:val="16"/>
              </w:rPr>
              <w:t>5</w:t>
            </w:r>
          </w:p>
        </w:tc>
        <w:tc>
          <w:tcPr>
            <w:tcW w:type="dxa" w:w="936"/>
          </w:tcPr>
          <w:p>
            <w:pPr>
              <w:spacing w:line="240" w:lineRule="auto" w:after="20"/>
            </w:pPr>
            <w:r/>
            <w:r>
              <w:rPr>
                <w:sz w:val="16"/>
              </w:rPr>
              <w:t>acid</w:t>
            </w:r>
          </w:p>
        </w:tc>
        <w:tc>
          <w:tcPr>
            <w:tcW w:type="dxa" w:w="648"/>
          </w:tcPr>
          <w:p>
            <w:pPr>
              <w:spacing w:line="240" w:lineRule="auto" w:after="20"/>
            </w:pPr>
            <w:r/>
            <w:r>
              <w:rPr>
                <w:sz w:val="16"/>
              </w:rPr>
              <w:t>0.24</w:t>
            </w:r>
          </w:p>
        </w:tc>
        <w:tc>
          <w:tcPr>
            <w:tcW w:type="dxa" w:w="648"/>
          </w:tcPr>
          <w:p>
            <w:pPr>
              <w:spacing w:line="240" w:lineRule="auto" w:after="20"/>
            </w:pPr>
            <w:r/>
            <w:r>
              <w:rPr>
                <w:sz w:val="16"/>
              </w:rPr>
              <w:t>0.53</w:t>
            </w:r>
          </w:p>
        </w:tc>
        <w:tc>
          <w:tcPr>
            <w:tcW w:type="dxa" w:w="648"/>
          </w:tcPr>
          <w:p>
            <w:pPr>
              <w:spacing w:line="240" w:lineRule="auto" w:after="20"/>
            </w:pPr>
            <w:r/>
            <w:r>
              <w:rPr>
                <w:sz w:val="16"/>
              </w:rPr>
              <w:t>0.99</w:t>
            </w:r>
          </w:p>
        </w:tc>
        <w:tc>
          <w:tcPr>
            <w:tcW w:type="dxa" w:w="648"/>
          </w:tcPr>
          <w:p>
            <w:pPr>
              <w:spacing w:line="240" w:lineRule="auto" w:after="20"/>
            </w:pPr>
            <w:r/>
            <w:r>
              <w:rPr>
                <w:sz w:val="16"/>
              </w:rPr>
              <w:t>1.83</w:t>
            </w:r>
          </w:p>
        </w:tc>
        <w:tc>
          <w:tcPr>
            <w:tcW w:type="dxa" w:w="648"/>
          </w:tcPr>
          <w:p>
            <w:pPr>
              <w:spacing w:line="240" w:lineRule="auto" w:after="20"/>
            </w:pPr>
            <w:r/>
            <w:r>
              <w:rPr>
                <w:sz w:val="16"/>
              </w:rPr>
              <w:t>3.70</w:t>
            </w:r>
          </w:p>
        </w:tc>
        <w:tc>
          <w:tcPr>
            <w:tcW w:type="dxa" w:w="720"/>
          </w:tcPr>
          <w:p>
            <w:pPr>
              <w:spacing w:line="240" w:lineRule="auto" w:after="20"/>
            </w:pPr>
            <w:r/>
            <w:r>
              <w:rPr>
                <w:sz w:val="16"/>
              </w:rPr>
              <w:t>77%</w:t>
            </w:r>
          </w:p>
        </w:tc>
        <w:tc>
          <w:tcPr>
            <w:tcW w:type="dxa" w:w="648"/>
          </w:tcPr>
          <w:p>
            <w:pPr>
              <w:spacing w:line="240" w:lineRule="auto" w:after="20"/>
            </w:pPr>
            <w:r/>
            <w:r>
              <w:rPr>
                <w:sz w:val="16"/>
              </w:rPr>
              <w:t>50%</w:t>
            </w:r>
          </w:p>
        </w:tc>
        <w:tc>
          <w:tcPr>
            <w:tcW w:type="dxa" w:w="648"/>
          </w:tcPr>
          <w:p>
            <w:pPr>
              <w:spacing w:line="240" w:lineRule="auto" w:after="20"/>
            </w:pPr>
            <w:r/>
            <w:r>
              <w:rPr>
                <w:sz w:val="16"/>
              </w:rPr>
              <w:t>22%</w:t>
            </w:r>
          </w:p>
        </w:tc>
        <w:tc>
          <w:tcPr>
            <w:tcW w:type="dxa" w:w="792"/>
          </w:tcPr>
          <w:p>
            <w:pPr>
              <w:spacing w:line="240" w:lineRule="auto" w:after="20"/>
            </w:pPr>
            <w:r/>
            <w:r>
              <w:rPr>
                <w:sz w:val="16"/>
              </w:rPr>
              <w:t>54%</w:t>
            </w:r>
          </w:p>
        </w:tc>
      </w:tr>
      <w:tr>
        <w:tc>
          <w:tcPr>
            <w:tcW w:type="dxa" w:w="792"/>
          </w:tcPr>
          <w:p>
            <w:pPr>
              <w:spacing w:line="240" w:lineRule="auto" w:after="20"/>
            </w:pPr>
            <w:r/>
            <w:r>
              <w:rPr>
                <w:sz w:val="16"/>
              </w:rPr>
              <w:t>10</w:t>
            </w:r>
          </w:p>
        </w:tc>
        <w:tc>
          <w:tcPr>
            <w:tcW w:type="dxa" w:w="936"/>
          </w:tcPr>
          <w:p>
            <w:pPr>
              <w:spacing w:line="240" w:lineRule="auto" w:after="20"/>
            </w:pPr>
            <w:r/>
            <w:r>
              <w:rPr>
                <w:sz w:val="16"/>
              </w:rPr>
              <w:t>neutral</w:t>
            </w:r>
          </w:p>
        </w:tc>
        <w:tc>
          <w:tcPr>
            <w:tcW w:type="dxa" w:w="648"/>
          </w:tcPr>
          <w:p>
            <w:pPr>
              <w:spacing w:line="240" w:lineRule="auto" w:after="20"/>
            </w:pPr>
            <w:r/>
            <w:r>
              <w:rPr>
                <w:sz w:val="16"/>
              </w:rPr>
              <w:t>0.59</w:t>
            </w:r>
          </w:p>
        </w:tc>
        <w:tc>
          <w:tcPr>
            <w:tcW w:type="dxa" w:w="648"/>
          </w:tcPr>
          <w:p>
            <w:pPr>
              <w:spacing w:line="240" w:lineRule="auto" w:after="20"/>
            </w:pPr>
            <w:r/>
            <w:r>
              <w:rPr>
                <w:sz w:val="16"/>
              </w:rPr>
              <w:t>1.32</w:t>
            </w:r>
          </w:p>
        </w:tc>
        <w:tc>
          <w:tcPr>
            <w:tcW w:type="dxa" w:w="648"/>
          </w:tcPr>
          <w:p>
            <w:pPr>
              <w:spacing w:line="240" w:lineRule="auto" w:after="20"/>
            </w:pPr>
            <w:r/>
            <w:r>
              <w:rPr>
                <w:sz w:val="16"/>
              </w:rPr>
              <w:t>2.13</w:t>
            </w:r>
          </w:p>
        </w:tc>
        <w:tc>
          <w:tcPr>
            <w:tcW w:type="dxa" w:w="648"/>
          </w:tcPr>
          <w:p>
            <w:pPr>
              <w:spacing w:line="240" w:lineRule="auto" w:after="20"/>
            </w:pPr>
            <w:r/>
            <w:r>
              <w:rPr>
                <w:sz w:val="16"/>
              </w:rPr>
              <w:t>3.22</w:t>
            </w:r>
          </w:p>
        </w:tc>
        <w:tc>
          <w:tcPr>
            <w:tcW w:type="dxa" w:w="648"/>
          </w:tcPr>
          <w:p>
            <w:pPr>
              <w:spacing w:line="240" w:lineRule="auto" w:after="20"/>
            </w:pPr>
            <w:r/>
            <w:r>
              <w:rPr>
                <w:sz w:val="16"/>
              </w:rPr>
              <w:t>5.21</w:t>
            </w:r>
          </w:p>
        </w:tc>
        <w:tc>
          <w:tcPr>
            <w:tcW w:type="dxa" w:w="720"/>
          </w:tcPr>
          <w:p>
            <w:pPr>
              <w:spacing w:line="240" w:lineRule="auto" w:after="20"/>
            </w:pPr>
            <w:r/>
            <w:r>
              <w:rPr>
                <w:sz w:val="16"/>
              </w:rPr>
              <w:t>97%</w:t>
            </w:r>
          </w:p>
        </w:tc>
        <w:tc>
          <w:tcPr>
            <w:tcW w:type="dxa" w:w="648"/>
          </w:tcPr>
          <w:p>
            <w:pPr>
              <w:spacing w:line="240" w:lineRule="auto" w:after="20"/>
            </w:pPr>
            <w:r/>
            <w:r>
              <w:rPr>
                <w:sz w:val="16"/>
              </w:rPr>
              <w:t>85%</w:t>
            </w:r>
          </w:p>
        </w:tc>
        <w:tc>
          <w:tcPr>
            <w:tcW w:type="dxa" w:w="648"/>
          </w:tcPr>
          <w:p>
            <w:pPr>
              <w:spacing w:line="240" w:lineRule="auto" w:after="20"/>
            </w:pPr>
            <w:r/>
            <w:r>
              <w:rPr>
                <w:sz w:val="16"/>
              </w:rPr>
              <w:t>54%</w:t>
            </w:r>
          </w:p>
        </w:tc>
        <w:tc>
          <w:tcPr>
            <w:tcW w:type="dxa" w:w="792"/>
          </w:tcPr>
          <w:p>
            <w:pPr>
              <w:spacing w:line="240" w:lineRule="auto" w:after="20"/>
            </w:pPr>
            <w:r/>
            <w:r>
              <w:rPr>
                <w:sz w:val="16"/>
              </w:rPr>
              <w:t>86%</w:t>
            </w:r>
          </w:p>
        </w:tc>
      </w:tr>
      <w:tr>
        <w:tc>
          <w:tcPr>
            <w:tcW w:type="dxa" w:w="792"/>
          </w:tcPr>
          <w:p>
            <w:pPr>
              <w:spacing w:line="240" w:lineRule="auto" w:after="20"/>
            </w:pPr>
            <w:r/>
            <w:r>
              <w:rPr>
                <w:sz w:val="16"/>
              </w:rPr>
              <w:t>10</w:t>
            </w:r>
          </w:p>
        </w:tc>
        <w:tc>
          <w:tcPr>
            <w:tcW w:type="dxa" w:w="936"/>
          </w:tcPr>
          <w:p>
            <w:pPr>
              <w:spacing w:line="240" w:lineRule="auto" w:after="20"/>
            </w:pPr>
            <w:r/>
            <w:r>
              <w:rPr>
                <w:sz w:val="16"/>
              </w:rPr>
              <w:t>acid</w:t>
            </w:r>
          </w:p>
        </w:tc>
        <w:tc>
          <w:tcPr>
            <w:tcW w:type="dxa" w:w="648"/>
          </w:tcPr>
          <w:p>
            <w:pPr>
              <w:spacing w:line="240" w:lineRule="auto" w:after="20"/>
            </w:pPr>
            <w:r/>
            <w:r>
              <w:rPr>
                <w:sz w:val="16"/>
              </w:rPr>
              <w:t>0.24</w:t>
            </w:r>
          </w:p>
        </w:tc>
        <w:tc>
          <w:tcPr>
            <w:tcW w:type="dxa" w:w="648"/>
          </w:tcPr>
          <w:p>
            <w:pPr>
              <w:spacing w:line="240" w:lineRule="auto" w:after="20"/>
            </w:pPr>
            <w:r/>
            <w:r>
              <w:rPr>
                <w:sz w:val="16"/>
              </w:rPr>
              <w:t>0.56</w:t>
            </w:r>
          </w:p>
        </w:tc>
        <w:tc>
          <w:tcPr>
            <w:tcW w:type="dxa" w:w="648"/>
          </w:tcPr>
          <w:p>
            <w:pPr>
              <w:spacing w:line="240" w:lineRule="auto" w:after="20"/>
            </w:pPr>
            <w:r/>
            <w:r>
              <w:rPr>
                <w:sz w:val="16"/>
              </w:rPr>
              <w:t>1.04</w:t>
            </w:r>
          </w:p>
        </w:tc>
        <w:tc>
          <w:tcPr>
            <w:tcW w:type="dxa" w:w="648"/>
          </w:tcPr>
          <w:p>
            <w:pPr>
              <w:spacing w:line="240" w:lineRule="auto" w:after="20"/>
            </w:pPr>
            <w:r/>
            <w:r>
              <w:rPr>
                <w:sz w:val="16"/>
              </w:rPr>
              <w:t>1.81</w:t>
            </w:r>
          </w:p>
        </w:tc>
        <w:tc>
          <w:tcPr>
            <w:tcW w:type="dxa" w:w="648"/>
          </w:tcPr>
          <w:p>
            <w:pPr>
              <w:spacing w:line="240" w:lineRule="auto" w:after="20"/>
            </w:pPr>
            <w:r/>
            <w:r>
              <w:rPr>
                <w:sz w:val="16"/>
              </w:rPr>
              <w:t>3.51</w:t>
            </w:r>
          </w:p>
        </w:tc>
        <w:tc>
          <w:tcPr>
            <w:tcW w:type="dxa" w:w="720"/>
          </w:tcPr>
          <w:p>
            <w:pPr>
              <w:spacing w:line="240" w:lineRule="auto" w:after="20"/>
            </w:pPr>
            <w:r/>
            <w:r>
              <w:rPr>
                <w:sz w:val="16"/>
              </w:rPr>
              <w:t>79%</w:t>
            </w:r>
          </w:p>
        </w:tc>
        <w:tc>
          <w:tcPr>
            <w:tcW w:type="dxa" w:w="648"/>
          </w:tcPr>
          <w:p>
            <w:pPr>
              <w:spacing w:line="240" w:lineRule="auto" w:after="20"/>
            </w:pPr>
            <w:r/>
            <w:r>
              <w:rPr>
                <w:sz w:val="16"/>
              </w:rPr>
              <w:t>52%</w:t>
            </w:r>
          </w:p>
        </w:tc>
        <w:tc>
          <w:tcPr>
            <w:tcW w:type="dxa" w:w="648"/>
          </w:tcPr>
          <w:p>
            <w:pPr>
              <w:spacing w:line="240" w:lineRule="auto" w:after="20"/>
            </w:pPr>
            <w:r/>
            <w:r>
              <w:rPr>
                <w:sz w:val="16"/>
              </w:rPr>
              <w:t>21%</w:t>
            </w:r>
          </w:p>
        </w:tc>
        <w:tc>
          <w:tcPr>
            <w:tcW w:type="dxa" w:w="792"/>
          </w:tcPr>
          <w:p>
            <w:pPr>
              <w:spacing w:line="240" w:lineRule="auto" w:after="20"/>
            </w:pPr>
            <w:r/>
            <w:r>
              <w:rPr>
                <w:sz w:val="16"/>
              </w:rPr>
              <w:t>53%</w:t>
            </w:r>
          </w:p>
        </w:tc>
      </w:tr>
      <w:tr>
        <w:tc>
          <w:tcPr>
            <w:tcW w:type="dxa" w:w="792"/>
          </w:tcPr>
          <w:p>
            <w:pPr>
              <w:spacing w:line="240" w:lineRule="auto" w:after="20"/>
            </w:pPr>
            <w:r/>
            <w:r>
              <w:rPr>
                <w:sz w:val="16"/>
              </w:rPr>
              <w:t>20</w:t>
            </w:r>
          </w:p>
        </w:tc>
        <w:tc>
          <w:tcPr>
            <w:tcW w:type="dxa" w:w="936"/>
          </w:tcPr>
          <w:p>
            <w:pPr>
              <w:spacing w:line="240" w:lineRule="auto" w:after="20"/>
            </w:pPr>
            <w:r/>
            <w:r>
              <w:rPr>
                <w:sz w:val="16"/>
              </w:rPr>
              <w:t>neutral</w:t>
            </w:r>
          </w:p>
        </w:tc>
        <w:tc>
          <w:tcPr>
            <w:tcW w:type="dxa" w:w="648"/>
          </w:tcPr>
          <w:p>
            <w:pPr>
              <w:spacing w:line="240" w:lineRule="auto" w:after="20"/>
            </w:pPr>
            <w:r/>
            <w:r>
              <w:rPr>
                <w:sz w:val="16"/>
              </w:rPr>
              <w:t>0.69</w:t>
            </w:r>
          </w:p>
        </w:tc>
        <w:tc>
          <w:tcPr>
            <w:tcW w:type="dxa" w:w="648"/>
          </w:tcPr>
          <w:p>
            <w:pPr>
              <w:spacing w:line="240" w:lineRule="auto" w:after="20"/>
            </w:pPr>
            <w:r/>
            <w:r>
              <w:rPr>
                <w:sz w:val="16"/>
              </w:rPr>
              <w:t>1.50</w:t>
            </w:r>
          </w:p>
        </w:tc>
        <w:tc>
          <w:tcPr>
            <w:tcW w:type="dxa" w:w="648"/>
          </w:tcPr>
          <w:p>
            <w:pPr>
              <w:spacing w:line="240" w:lineRule="auto" w:after="20"/>
            </w:pPr>
            <w:r/>
            <w:r>
              <w:rPr>
                <w:sz w:val="16"/>
              </w:rPr>
              <w:t>2.36</w:t>
            </w:r>
          </w:p>
        </w:tc>
        <w:tc>
          <w:tcPr>
            <w:tcW w:type="dxa" w:w="648"/>
          </w:tcPr>
          <w:p>
            <w:pPr>
              <w:spacing w:line="240" w:lineRule="auto" w:after="20"/>
            </w:pPr>
            <w:r/>
            <w:r>
              <w:rPr>
                <w:sz w:val="16"/>
              </w:rPr>
              <w:t>3.51</w:t>
            </w:r>
          </w:p>
        </w:tc>
        <w:tc>
          <w:tcPr>
            <w:tcW w:type="dxa" w:w="648"/>
          </w:tcPr>
          <w:p>
            <w:pPr>
              <w:spacing w:line="240" w:lineRule="auto" w:after="20"/>
            </w:pPr>
            <w:r/>
            <w:r>
              <w:rPr>
                <w:sz w:val="16"/>
              </w:rPr>
              <w:t>5.56</w:t>
            </w:r>
          </w:p>
        </w:tc>
        <w:tc>
          <w:tcPr>
            <w:tcW w:type="dxa" w:w="720"/>
          </w:tcPr>
          <w:p>
            <w:pPr>
              <w:spacing w:line="240" w:lineRule="auto" w:after="20"/>
            </w:pPr>
            <w:r/>
            <w:r>
              <w:rPr>
                <w:sz w:val="16"/>
              </w:rPr>
              <w:t>98%</w:t>
            </w:r>
          </w:p>
        </w:tc>
        <w:tc>
          <w:tcPr>
            <w:tcW w:type="dxa" w:w="648"/>
          </w:tcPr>
          <w:p>
            <w:pPr>
              <w:spacing w:line="240" w:lineRule="auto" w:after="20"/>
            </w:pPr>
            <w:r/>
            <w:r>
              <w:rPr>
                <w:sz w:val="16"/>
              </w:rPr>
              <w:t>88%</w:t>
            </w:r>
          </w:p>
        </w:tc>
        <w:tc>
          <w:tcPr>
            <w:tcW w:type="dxa" w:w="648"/>
          </w:tcPr>
          <w:p>
            <w:pPr>
              <w:spacing w:line="240" w:lineRule="auto" w:after="20"/>
            </w:pPr>
            <w:r/>
            <w:r>
              <w:rPr>
                <w:sz w:val="16"/>
              </w:rPr>
              <w:t>60%</w:t>
            </w:r>
          </w:p>
        </w:tc>
        <w:tc>
          <w:tcPr>
            <w:tcW w:type="dxa" w:w="792"/>
          </w:tcPr>
          <w:p>
            <w:pPr>
              <w:spacing w:line="240" w:lineRule="auto" w:after="20"/>
            </w:pPr>
            <w:r/>
            <w:r>
              <w:rPr>
                <w:sz w:val="16"/>
              </w:rPr>
              <w:t>86%</w:t>
            </w:r>
          </w:p>
        </w:tc>
      </w:tr>
      <w:tr>
        <w:tc>
          <w:tcPr>
            <w:tcW w:type="dxa" w:w="792"/>
          </w:tcPr>
          <w:p>
            <w:pPr>
              <w:spacing w:line="240" w:lineRule="auto" w:after="20"/>
            </w:pPr>
            <w:r/>
            <w:r>
              <w:rPr>
                <w:sz w:val="16"/>
              </w:rPr>
              <w:t>20</w:t>
            </w:r>
          </w:p>
        </w:tc>
        <w:tc>
          <w:tcPr>
            <w:tcW w:type="dxa" w:w="936"/>
          </w:tcPr>
          <w:p>
            <w:pPr>
              <w:spacing w:line="240" w:lineRule="auto" w:after="20"/>
            </w:pPr>
            <w:r/>
            <w:r>
              <w:rPr>
                <w:sz w:val="16"/>
              </w:rPr>
              <w:t>acid</w:t>
            </w:r>
          </w:p>
        </w:tc>
        <w:tc>
          <w:tcPr>
            <w:tcW w:type="dxa" w:w="648"/>
          </w:tcPr>
          <w:p>
            <w:pPr>
              <w:spacing w:line="240" w:lineRule="auto" w:after="20"/>
            </w:pPr>
            <w:r/>
            <w:r>
              <w:rPr>
                <w:sz w:val="16"/>
              </w:rPr>
              <w:t>0.24</w:t>
            </w:r>
          </w:p>
        </w:tc>
        <w:tc>
          <w:tcPr>
            <w:tcW w:type="dxa" w:w="648"/>
          </w:tcPr>
          <w:p>
            <w:pPr>
              <w:spacing w:line="240" w:lineRule="auto" w:after="20"/>
            </w:pPr>
            <w:r/>
            <w:r>
              <w:rPr>
                <w:sz w:val="16"/>
              </w:rPr>
              <w:t>0.57</w:t>
            </w:r>
          </w:p>
        </w:tc>
        <w:tc>
          <w:tcPr>
            <w:tcW w:type="dxa" w:w="648"/>
          </w:tcPr>
          <w:p>
            <w:pPr>
              <w:spacing w:line="240" w:lineRule="auto" w:after="20"/>
            </w:pPr>
            <w:r/>
            <w:r>
              <w:rPr>
                <w:sz w:val="16"/>
              </w:rPr>
              <w:t>1.03</w:t>
            </w:r>
          </w:p>
        </w:tc>
        <w:tc>
          <w:tcPr>
            <w:tcW w:type="dxa" w:w="648"/>
          </w:tcPr>
          <w:p>
            <w:pPr>
              <w:spacing w:line="240" w:lineRule="auto" w:after="20"/>
            </w:pPr>
            <w:r/>
            <w:r>
              <w:rPr>
                <w:sz w:val="16"/>
              </w:rPr>
              <w:t>1.74</w:t>
            </w:r>
          </w:p>
        </w:tc>
        <w:tc>
          <w:tcPr>
            <w:tcW w:type="dxa" w:w="648"/>
          </w:tcPr>
          <w:p>
            <w:pPr>
              <w:spacing w:line="240" w:lineRule="auto" w:after="20"/>
            </w:pPr>
            <w:r/>
            <w:r>
              <w:rPr>
                <w:sz w:val="16"/>
              </w:rPr>
              <w:t>3.24</w:t>
            </w:r>
          </w:p>
        </w:tc>
        <w:tc>
          <w:tcPr>
            <w:tcW w:type="dxa" w:w="720"/>
          </w:tcPr>
          <w:p>
            <w:pPr>
              <w:spacing w:line="240" w:lineRule="auto" w:after="20"/>
            </w:pPr>
            <w:r/>
            <w:r>
              <w:rPr>
                <w:sz w:val="16"/>
              </w:rPr>
              <w:t>79%</w:t>
            </w:r>
          </w:p>
        </w:tc>
        <w:tc>
          <w:tcPr>
            <w:tcW w:type="dxa" w:w="648"/>
          </w:tcPr>
          <w:p>
            <w:pPr>
              <w:spacing w:line="240" w:lineRule="auto" w:after="20"/>
            </w:pPr>
            <w:r/>
            <w:r>
              <w:rPr>
                <w:sz w:val="16"/>
              </w:rPr>
              <w:t>51%</w:t>
            </w:r>
          </w:p>
        </w:tc>
        <w:tc>
          <w:tcPr>
            <w:tcW w:type="dxa" w:w="648"/>
          </w:tcPr>
          <w:p>
            <w:pPr>
              <w:spacing w:line="240" w:lineRule="auto" w:after="20"/>
            </w:pPr>
            <w:r/>
            <w:r>
              <w:rPr>
                <w:sz w:val="16"/>
              </w:rPr>
              <w:t>19%</w:t>
            </w:r>
          </w:p>
        </w:tc>
        <w:tc>
          <w:tcPr>
            <w:tcW w:type="dxa" w:w="792"/>
          </w:tcPr>
          <w:p>
            <w:pPr>
              <w:spacing w:line="240" w:lineRule="auto" w:after="20"/>
            </w:pPr>
            <w:r/>
            <w:r>
              <w:rPr>
                <w:sz w:val="16"/>
              </w:rPr>
              <w:t>49%</w:t>
            </w:r>
          </w:p>
        </w:tc>
      </w:tr>
      <w:tr>
        <w:tc>
          <w:tcPr>
            <w:tcW w:type="dxa" w:w="792"/>
          </w:tcPr>
          <w:p>
            <w:pPr>
              <w:spacing w:line="240" w:lineRule="auto" w:after="20"/>
            </w:pPr>
            <w:r/>
            <w:r>
              <w:rPr>
                <w:sz w:val="16"/>
              </w:rPr>
              <w:t>30</w:t>
            </w:r>
          </w:p>
        </w:tc>
        <w:tc>
          <w:tcPr>
            <w:tcW w:type="dxa" w:w="936"/>
          </w:tcPr>
          <w:p>
            <w:pPr>
              <w:spacing w:line="240" w:lineRule="auto" w:after="20"/>
            </w:pPr>
            <w:r/>
            <w:r>
              <w:rPr>
                <w:sz w:val="16"/>
              </w:rPr>
              <w:t>neutral</w:t>
            </w:r>
          </w:p>
        </w:tc>
        <w:tc>
          <w:tcPr>
            <w:tcW w:type="dxa" w:w="648"/>
          </w:tcPr>
          <w:p>
            <w:pPr>
              <w:spacing w:line="240" w:lineRule="auto" w:after="20"/>
            </w:pPr>
            <w:r/>
            <w:r>
              <w:rPr>
                <w:sz w:val="16"/>
              </w:rPr>
              <w:t>0.74</w:t>
            </w:r>
          </w:p>
        </w:tc>
        <w:tc>
          <w:tcPr>
            <w:tcW w:type="dxa" w:w="648"/>
          </w:tcPr>
          <w:p>
            <w:pPr>
              <w:spacing w:line="240" w:lineRule="auto" w:after="20"/>
            </w:pPr>
            <w:r/>
            <w:r>
              <w:rPr>
                <w:sz w:val="16"/>
              </w:rPr>
              <w:t>1.52</w:t>
            </w:r>
          </w:p>
        </w:tc>
        <w:tc>
          <w:tcPr>
            <w:tcW w:type="dxa" w:w="648"/>
          </w:tcPr>
          <w:p>
            <w:pPr>
              <w:spacing w:line="240" w:lineRule="auto" w:after="20"/>
            </w:pPr>
            <w:r/>
            <w:r>
              <w:rPr>
                <w:sz w:val="16"/>
              </w:rPr>
              <w:t>2.34</w:t>
            </w:r>
          </w:p>
        </w:tc>
        <w:tc>
          <w:tcPr>
            <w:tcW w:type="dxa" w:w="648"/>
          </w:tcPr>
          <w:p>
            <w:pPr>
              <w:spacing w:line="240" w:lineRule="auto" w:after="20"/>
            </w:pPr>
            <w:r/>
            <w:r>
              <w:rPr>
                <w:sz w:val="16"/>
              </w:rPr>
              <w:t>3.42</w:t>
            </w:r>
          </w:p>
        </w:tc>
        <w:tc>
          <w:tcPr>
            <w:tcW w:type="dxa" w:w="648"/>
          </w:tcPr>
          <w:p>
            <w:pPr>
              <w:spacing w:line="240" w:lineRule="auto" w:after="20"/>
            </w:pPr>
            <w:r/>
            <w:r>
              <w:rPr>
                <w:sz w:val="16"/>
              </w:rPr>
              <w:t>5.33</w:t>
            </w:r>
          </w:p>
        </w:tc>
        <w:tc>
          <w:tcPr>
            <w:tcW w:type="dxa" w:w="720"/>
          </w:tcPr>
          <w:p>
            <w:pPr>
              <w:spacing w:line="240" w:lineRule="auto" w:after="20"/>
            </w:pPr>
            <w:r/>
            <w:r>
              <w:rPr>
                <w:sz w:val="16"/>
              </w:rPr>
              <w:t>99%</w:t>
            </w:r>
          </w:p>
        </w:tc>
        <w:tc>
          <w:tcPr>
            <w:tcW w:type="dxa" w:w="648"/>
          </w:tcPr>
          <w:p>
            <w:pPr>
              <w:spacing w:line="240" w:lineRule="auto" w:after="20"/>
            </w:pPr>
            <w:r/>
            <w:r>
              <w:rPr>
                <w:sz w:val="16"/>
              </w:rPr>
              <w:t>90%</w:t>
            </w:r>
          </w:p>
        </w:tc>
        <w:tc>
          <w:tcPr>
            <w:tcW w:type="dxa" w:w="648"/>
          </w:tcPr>
          <w:p>
            <w:pPr>
              <w:spacing w:line="240" w:lineRule="auto" w:after="20"/>
            </w:pPr>
            <w:r/>
            <w:r>
              <w:rPr>
                <w:sz w:val="16"/>
              </w:rPr>
              <w:t>60%</w:t>
            </w:r>
          </w:p>
        </w:tc>
        <w:tc>
          <w:tcPr>
            <w:tcW w:type="dxa" w:w="792"/>
          </w:tcPr>
          <w:p>
            <w:pPr>
              <w:spacing w:line="240" w:lineRule="auto" w:after="20"/>
            </w:pPr>
            <w:r/>
            <w:r>
              <w:rPr>
                <w:sz w:val="16"/>
              </w:rPr>
              <w:t>84%</w:t>
            </w:r>
          </w:p>
        </w:tc>
      </w:tr>
      <w:tr>
        <w:tc>
          <w:tcPr>
            <w:tcW w:type="dxa" w:w="792"/>
          </w:tcPr>
          <w:p>
            <w:pPr>
              <w:spacing w:line="240" w:lineRule="auto" w:after="20"/>
            </w:pPr>
            <w:r/>
            <w:r>
              <w:rPr>
                <w:sz w:val="16"/>
              </w:rPr>
              <w:t>30</w:t>
            </w:r>
          </w:p>
        </w:tc>
        <w:tc>
          <w:tcPr>
            <w:tcW w:type="dxa" w:w="936"/>
          </w:tcPr>
          <w:p>
            <w:pPr>
              <w:spacing w:line="240" w:lineRule="auto" w:after="20"/>
            </w:pPr>
            <w:r/>
            <w:r>
              <w:rPr>
                <w:sz w:val="16"/>
              </w:rPr>
              <w:t>acid</w:t>
            </w:r>
          </w:p>
        </w:tc>
        <w:tc>
          <w:tcPr>
            <w:tcW w:type="dxa" w:w="648"/>
          </w:tcPr>
          <w:p>
            <w:pPr>
              <w:spacing w:line="240" w:lineRule="auto" w:after="20"/>
            </w:pPr>
            <w:r/>
            <w:r>
              <w:rPr>
                <w:sz w:val="16"/>
              </w:rPr>
              <w:t>0.24</w:t>
            </w:r>
          </w:p>
        </w:tc>
        <w:tc>
          <w:tcPr>
            <w:tcW w:type="dxa" w:w="648"/>
          </w:tcPr>
          <w:p>
            <w:pPr>
              <w:spacing w:line="240" w:lineRule="auto" w:after="20"/>
            </w:pPr>
            <w:r/>
            <w:r>
              <w:rPr>
                <w:sz w:val="16"/>
              </w:rPr>
              <w:t>0.54</w:t>
            </w:r>
          </w:p>
        </w:tc>
        <w:tc>
          <w:tcPr>
            <w:tcW w:type="dxa" w:w="648"/>
          </w:tcPr>
          <w:p>
            <w:pPr>
              <w:spacing w:line="240" w:lineRule="auto" w:after="20"/>
            </w:pPr>
            <w:r/>
            <w:r>
              <w:rPr>
                <w:sz w:val="16"/>
              </w:rPr>
              <w:t>0.96</w:t>
            </w:r>
          </w:p>
        </w:tc>
        <w:tc>
          <w:tcPr>
            <w:tcW w:type="dxa" w:w="648"/>
          </w:tcPr>
          <w:p>
            <w:pPr>
              <w:spacing w:line="240" w:lineRule="auto" w:after="20"/>
            </w:pPr>
            <w:r/>
            <w:r>
              <w:rPr>
                <w:sz w:val="16"/>
              </w:rPr>
              <w:t>1.60</w:t>
            </w:r>
          </w:p>
        </w:tc>
        <w:tc>
          <w:tcPr>
            <w:tcW w:type="dxa" w:w="648"/>
          </w:tcPr>
          <w:p>
            <w:pPr>
              <w:spacing w:line="240" w:lineRule="auto" w:after="20"/>
            </w:pPr>
            <w:r/>
            <w:r>
              <w:rPr>
                <w:sz w:val="16"/>
              </w:rPr>
              <w:t>2.92</w:t>
            </w:r>
          </w:p>
        </w:tc>
        <w:tc>
          <w:tcPr>
            <w:tcW w:type="dxa" w:w="720"/>
          </w:tcPr>
          <w:p>
            <w:pPr>
              <w:spacing w:line="240" w:lineRule="auto" w:after="20"/>
            </w:pPr>
            <w:r/>
            <w:r>
              <w:rPr>
                <w:sz w:val="16"/>
              </w:rPr>
              <w:t>78%</w:t>
            </w:r>
          </w:p>
        </w:tc>
        <w:tc>
          <w:tcPr>
            <w:tcW w:type="dxa" w:w="648"/>
          </w:tcPr>
          <w:p>
            <w:pPr>
              <w:spacing w:line="240" w:lineRule="auto" w:after="20"/>
            </w:pPr>
            <w:r/>
            <w:r>
              <w:rPr>
                <w:sz w:val="16"/>
              </w:rPr>
              <w:t>48%</w:t>
            </w:r>
          </w:p>
        </w:tc>
        <w:tc>
          <w:tcPr>
            <w:tcW w:type="dxa" w:w="648"/>
          </w:tcPr>
          <w:p>
            <w:pPr>
              <w:spacing w:line="240" w:lineRule="auto" w:after="20"/>
            </w:pPr>
            <w:r/>
            <w:r>
              <w:rPr>
                <w:sz w:val="16"/>
              </w:rPr>
              <w:t>16%</w:t>
            </w:r>
          </w:p>
        </w:tc>
        <w:tc>
          <w:tcPr>
            <w:tcW w:type="dxa" w:w="792"/>
          </w:tcPr>
          <w:p>
            <w:pPr>
              <w:spacing w:line="240" w:lineRule="auto" w:after="20"/>
            </w:pPr>
            <w:r/>
            <w:r>
              <w:rPr>
                <w:sz w:val="16"/>
              </w:rPr>
              <w:t>44%</w:t>
            </w:r>
          </w:p>
        </w:tc>
      </w:tr>
    </w:tbl>
    <w:p>
      <w:pPr>
        <w:spacing w:after="40"/>
      </w:pPr>
    </w:p>
    <w:p>
      <w:pPr>
        <w:keepNext w:val="0"/>
        <w:jc w:val="both"/>
      </w:pPr>
      <w:r>
        <w:rPr>
          <w:b/>
        </w:rPr>
        <w:t>Attribution to cross-linking.</w:t>
      </w:r>
      <w:r>
        <w:t xml:space="preserve"> At 20 wt% chitosan in a neutral liquid, with the cross-linking term removed on the same draws, the median change in wet stiffness is -0.10 GPa and chitosan helps in 35% of samples, against +1.08 GPa and 86% with it. </w:t>
      </w:r>
      <w:r>
        <w:rPr>
          <w:b/>
        </w:rPr>
        <w:t>Consistency with published values.</w:t>
      </w:r>
      <w:r>
        <w:t xml:space="preserve"> The wet modulus of 4 GPa reported for water-soaked 80/20 films (Toivonen et al. 2015) is reached or exceeded by 18% of modelled samples (modelled 5, 25, 50, 75, 95% quantiles: 0.69, 1.50, 2.36, 3.51, 5.56 GPa). The ratio of 8.76/14.71 = 0.60 reported when chitosan was added to carrot nanofibre films (Szymańska-Chargot et al. 2019) lies inside the assumed range of ψ (0.5–1.1).</w:t>
      </w:r>
    </w:p>
    <w:p>
      <w:pPr>
        <w:pStyle w:val="Heading1"/>
      </w:pPr>
      <w:r>
        <w:rPr>
          <w:rFonts w:ascii="Times New Roman" w:hAnsi="Times New Roman"/>
        </w:rPr>
        <w:t>S3 Forming geometry</w:t>
      </w:r>
    </w:p>
    <w:p>
      <w:pPr>
        <w:keepNext w:val="0"/>
        <w:jc w:val="both"/>
      </w:pPr>
      <w:r>
        <w:rPr>
          <w:b/>
        </w:rPr>
        <w:t>Window condition.</w:t>
      </w:r>
      <w:r>
        <w:t xml:space="preserve"> A blank of diameter D</w:t>
      </w:r>
      <w:r>
        <w:rPr>
          <w:vertAlign w:val="subscript"/>
        </w:rPr>
        <w:t>0</w:t>
      </w:r>
      <w:r>
        <w:t xml:space="preserve"> = LDR·d</w:t>
      </w:r>
      <w:r>
        <w:rPr>
          <w:vertAlign w:val="subscript"/>
        </w:rPr>
        <w:t>b</w:t>
      </w:r>
      <w:r>
        <w:t xml:space="preserve"> drawn into a container of surface area A</w:t>
      </w:r>
      <w:r>
        <w:rPr>
          <w:vertAlign w:val="subscript"/>
        </w:rPr>
        <w:t>cup</w:t>
      </w:r>
      <w:r>
        <w:t xml:space="preserve"> must supply A</w:t>
      </w:r>
      <w:r>
        <w:rPr>
          <w:vertAlign w:val="subscript"/>
        </w:rPr>
        <w:t>cup</w:t>
      </w:r>
      <w:r>
        <w:t xml:space="preserve"> − πD</w:t>
      </w:r>
      <w:r>
        <w:rPr>
          <w:vertAlign w:val="subscript"/>
        </w:rPr>
        <w:t>0</w:t>
      </w:r>
      <w:r>
        <w:rPr>
          <w:vertAlign w:val="superscript"/>
        </w:rPr>
        <w:t>2</w:t>
      </w:r>
      <w:r>
        <w:t>/4 of area by stretching. With uniform equibiaxial thinning the mean tensile log-strain is ε = ½ ln[A</w:t>
      </w:r>
      <w:r>
        <w:rPr>
          <w:vertAlign w:val="subscript"/>
        </w:rPr>
        <w:t>cup</w:t>
      </w:r>
      <w:r>
        <w:t>/(πD</w:t>
      </w:r>
      <w:r>
        <w:rPr>
          <w:vertAlign w:val="subscript"/>
        </w:rPr>
        <w:t>0</w:t>
      </w:r>
      <w:r>
        <w:rPr>
          <w:vertAlign w:val="superscript"/>
        </w:rPr>
        <w:t>2</w:t>
      </w:r>
      <w:r>
        <w:t>/4)] = ε</w:t>
      </w:r>
      <w:r>
        <w:rPr>
          <w:vertAlign w:val="subscript"/>
        </w:rPr>
        <w:t>b</w:t>
      </w:r>
      <w:r>
        <w:t xml:space="preserve"> − ln(LDR), with ε</w:t>
      </w:r>
      <w:r>
        <w:rPr>
          <w:vertAlign w:val="subscript"/>
        </w:rPr>
        <w:t>b</w:t>
      </w:r>
      <w:r>
        <w:t xml:space="preserve"> the strain budget of Eq. (8). The tensile limit ε ≤ ε</w:t>
      </w:r>
      <w:r>
        <w:rPr>
          <w:vertAlign w:val="subscript"/>
        </w:rPr>
        <w:t>crit</w:t>
      </w:r>
      <w:r>
        <w:t xml:space="preserve"> gives LDR ≥ exp(ε</w:t>
      </w:r>
      <w:r>
        <w:rPr>
          <w:vertAlign w:val="subscript"/>
        </w:rPr>
        <w:t>b</w:t>
      </w:r>
      <w:r>
        <w:t xml:space="preserve"> − ε</w:t>
      </w:r>
      <w:r>
        <w:rPr>
          <w:vertAlign w:val="subscript"/>
        </w:rPr>
        <w:t>crit</w:t>
      </w:r>
      <w:r>
        <w:t>). The compressive circumferential log-strain at the flange edge, ln(D</w:t>
      </w:r>
      <w:r>
        <w:rPr>
          <w:vertAlign w:val="subscript"/>
        </w:rPr>
        <w:t>0</w:t>
      </w:r>
      <w:r>
        <w:t>/d</w:t>
      </w:r>
      <w:r>
        <w:rPr>
          <w:vertAlign w:val="subscript"/>
        </w:rPr>
        <w:t>b</w:t>
      </w:r>
      <w:r>
        <w:t>) = ln(LDR), is limited by the wrinkling tolerance, so LDR ≤ exp(ε</w:t>
      </w:r>
      <w:r>
        <w:rPr>
          <w:vertAlign w:val="subscript"/>
        </w:rPr>
        <w:t>wr</w:t>
      </w:r>
      <w:r>
        <w:t>). The two bounds are compatible exactly when ε</w:t>
      </w:r>
      <w:r>
        <w:rPr>
          <w:vertAlign w:val="subscript"/>
        </w:rPr>
        <w:t>b</w:t>
      </w:r>
      <w:r>
        <w:t xml:space="preserve"> − ε</w:t>
      </w:r>
      <w:r>
        <w:rPr>
          <w:vertAlign w:val="subscript"/>
        </w:rPr>
        <w:t>crit</w:t>
      </w:r>
      <w:r>
        <w:t xml:space="preserve"> ≤ ε</w:t>
      </w:r>
      <w:r>
        <w:rPr>
          <w:vertAlign w:val="subscript"/>
        </w:rPr>
        <w:t>wr</w:t>
      </w:r>
      <w:r>
        <w:t>, which is Eq. (10). For a straight-walled cup of depth h and diameter d the budget is ½ ln(1 + 4h/d), so the deepest cup a total tolerance ε can form has h/d = (e</w:t>
      </w:r>
      <w:r>
        <w:rPr>
          <w:vertAlign w:val="superscript"/>
        </w:rPr>
        <w:t>2ε</w:t>
      </w:r>
      <w:r>
        <w:t xml:space="preserve"> − 1)/4 (Fig. 4b).</w:t>
      </w:r>
    </w:p>
    <w:p>
      <w:pPr>
        <w:keepNext w:val="0"/>
        <w:jc w:val="both"/>
      </w:pPr>
      <w:r>
        <w:rPr>
          <w:b/>
        </w:rPr>
        <w:t>The peak is not below the mean.</w:t>
      </w:r>
      <w:r>
        <w:t xml:space="preserve"> For any nonuniform distribution of the log-area strain over the sheet with a given mean, the maximum is at least the mean, so ε</w:t>
      </w:r>
      <w:r>
        <w:rPr>
          <w:vertAlign w:val="subscript"/>
        </w:rPr>
        <w:t>b</w:t>
      </w:r>
      <w:r>
        <w:t xml:space="preserve"> − ln(LDR) is a lower bound on the peak tensile strain. The verification suite tests this on random nonuniform splits. Friction at the punch radius and local thinning raise the peak further, so the window condition is necessary, not sufficient.</w:t>
      </w:r>
    </w:p>
    <w:p>
      <w:pPr>
        <w:keepNext/>
        <w:spacing w:line="276" w:lineRule="auto" w:after="200"/>
      </w:pPr>
      <w:r>
        <w:rPr>
          <w:b/>
          <w:sz w:val="19"/>
        </w:rPr>
        <w:t>Table S4</w:t>
      </w:r>
      <w:r>
        <w:rPr>
          <w:sz w:val="19"/>
        </w:rPr>
        <w:t xml:space="preserve"> Reference geometries (mm) and strain budgets.</w:t>
      </w:r>
    </w:p>
    <w:tbl>
      <w:tblPr>
        <w:tblStyle w:val="TableGrid"/>
        <w:tblW w:type="auto" w:w="0"/>
        <w:jc w:val="center"/>
        <w:tblLayout w:type="fixed"/>
        <w:tblLook w:firstColumn="1" w:firstRow="1" w:lastColumn="0" w:lastRow="0" w:noHBand="0" w:noVBand="1" w:val="04A0"/>
      </w:tblPr>
      <w:tblGrid>
        <w:gridCol w:w="1584"/>
        <w:gridCol w:w="720"/>
        <w:gridCol w:w="720"/>
        <w:gridCol w:w="720"/>
        <w:gridCol w:w="1296"/>
        <w:gridCol w:w="1296"/>
        <w:gridCol w:w="792"/>
        <w:gridCol w:w="1440"/>
        <w:gridCol w:w="1296"/>
      </w:tblGrid>
      <w:tr>
        <w:trPr>
          <w:tblHeader w:val="true"/>
        </w:trPr>
        <w:tc>
          <w:tcPr>
            <w:tcW w:type="dxa" w:w="1584"/>
            <w:shd w:val="clear" w:color="auto" w:fill="E7ECF1"/>
          </w:tcPr>
          <w:p>
            <w:pPr>
              <w:spacing w:line="240" w:lineRule="auto" w:after="20"/>
            </w:pPr>
            <w:r/>
            <w:r>
              <w:rPr>
                <w:b/>
                <w:sz w:val="17"/>
              </w:rPr>
              <w:t>Geometry</w:t>
            </w:r>
          </w:p>
        </w:tc>
        <w:tc>
          <w:tcPr>
            <w:tcW w:type="dxa" w:w="720"/>
            <w:shd w:val="clear" w:color="auto" w:fill="E7ECF1"/>
          </w:tcPr>
          <w:p>
            <w:pPr>
              <w:spacing w:line="240" w:lineRule="auto" w:after="20"/>
            </w:pPr>
            <w:r/>
            <w:r>
              <w:rPr>
                <w:b/>
                <w:sz w:val="17"/>
              </w:rPr>
              <w:t>d</w:t>
            </w:r>
            <w:r>
              <w:rPr>
                <w:b/>
                <w:sz w:val="17"/>
                <w:vertAlign w:val="subscript"/>
              </w:rPr>
              <w:t>b</w:t>
            </w:r>
          </w:p>
        </w:tc>
        <w:tc>
          <w:tcPr>
            <w:tcW w:type="dxa" w:w="720"/>
            <w:shd w:val="clear" w:color="auto" w:fill="E7ECF1"/>
          </w:tcPr>
          <w:p>
            <w:pPr>
              <w:spacing w:line="240" w:lineRule="auto" w:after="20"/>
            </w:pPr>
            <w:r/>
            <w:r>
              <w:rPr>
                <w:b/>
                <w:sz w:val="17"/>
              </w:rPr>
              <w:t>d</w:t>
            </w:r>
            <w:r>
              <w:rPr>
                <w:b/>
                <w:sz w:val="17"/>
                <w:vertAlign w:val="subscript"/>
              </w:rPr>
              <w:t>t</w:t>
            </w:r>
          </w:p>
        </w:tc>
        <w:tc>
          <w:tcPr>
            <w:tcW w:type="dxa" w:w="720"/>
            <w:shd w:val="clear" w:color="auto" w:fill="E7ECF1"/>
          </w:tcPr>
          <w:p>
            <w:pPr>
              <w:spacing w:line="240" w:lineRule="auto" w:after="20"/>
            </w:pPr>
            <w:r/>
            <w:r>
              <w:rPr>
                <w:b/>
                <w:sz w:val="17"/>
              </w:rPr>
              <w:t>h</w:t>
            </w:r>
          </w:p>
        </w:tc>
        <w:tc>
          <w:tcPr>
            <w:tcW w:type="dxa" w:w="1296"/>
            <w:shd w:val="clear" w:color="auto" w:fill="E7ECF1"/>
          </w:tcPr>
          <w:p>
            <w:pPr>
              <w:spacing w:line="240" w:lineRule="auto" w:after="20"/>
            </w:pPr>
            <w:r/>
            <w:r>
              <w:rPr>
                <w:b/>
                <w:sz w:val="17"/>
              </w:rPr>
              <w:t>A</w:t>
            </w:r>
            <w:r>
              <w:rPr>
                <w:b/>
                <w:sz w:val="17"/>
                <w:vertAlign w:val="subscript"/>
              </w:rPr>
              <w:t>cup</w:t>
            </w:r>
            <w:r>
              <w:rPr>
                <w:b/>
                <w:sz w:val="17"/>
              </w:rPr>
              <w:t xml:space="preserve"> (mm</w:t>
            </w:r>
            <w:r>
              <w:rPr>
                <w:b/>
                <w:sz w:val="17"/>
                <w:vertAlign w:val="superscript"/>
              </w:rPr>
              <w:t>2</w:t>
            </w:r>
            <w:r>
              <w:rPr>
                <w:b/>
                <w:sz w:val="17"/>
              </w:rPr>
              <w:t>)</w:t>
            </w:r>
          </w:p>
        </w:tc>
        <w:tc>
          <w:tcPr>
            <w:tcW w:type="dxa" w:w="1296"/>
            <w:shd w:val="clear" w:color="auto" w:fill="E7ECF1"/>
          </w:tcPr>
          <w:p>
            <w:pPr>
              <w:spacing w:line="240" w:lineRule="auto" w:after="20"/>
            </w:pPr>
            <w:r/>
            <w:r>
              <w:rPr>
                <w:b/>
                <w:sz w:val="17"/>
              </w:rPr>
              <w:t>A</w:t>
            </w:r>
            <w:r>
              <w:rPr>
                <w:b/>
                <w:sz w:val="17"/>
                <w:vertAlign w:val="subscript"/>
              </w:rPr>
              <w:t>cup</w:t>
            </w:r>
            <w:r>
              <w:rPr>
                <w:b/>
                <w:sz w:val="17"/>
              </w:rPr>
              <w:t>/footprint</w:t>
            </w:r>
          </w:p>
        </w:tc>
        <w:tc>
          <w:tcPr>
            <w:tcW w:type="dxa" w:w="792"/>
            <w:shd w:val="clear" w:color="auto" w:fill="E7ECF1"/>
          </w:tcPr>
          <w:p>
            <w:pPr>
              <w:spacing w:line="240" w:lineRule="auto" w:after="20"/>
            </w:pPr>
            <w:r/>
            <w:r>
              <w:rPr>
                <w:b/>
                <w:sz w:val="17"/>
              </w:rPr>
              <w:t>ε</w:t>
            </w:r>
            <w:r>
              <w:rPr>
                <w:b/>
                <w:sz w:val="17"/>
                <w:vertAlign w:val="subscript"/>
              </w:rPr>
              <w:t>b</w:t>
            </w:r>
          </w:p>
        </w:tc>
        <w:tc>
          <w:tcPr>
            <w:tcW w:type="dxa" w:w="1440"/>
            <w:shd w:val="clear" w:color="auto" w:fill="E7ECF1"/>
          </w:tcPr>
          <w:p>
            <w:pPr>
              <w:spacing w:line="240" w:lineRule="auto" w:after="20"/>
            </w:pPr>
            <w:r/>
            <w:r>
              <w:rPr>
                <w:b/>
                <w:sz w:val="17"/>
              </w:rPr>
              <w:t>LDR, no stretching</w:t>
            </w:r>
          </w:p>
        </w:tc>
        <w:tc>
          <w:tcPr>
            <w:tcW w:type="dxa" w:w="1296"/>
            <w:shd w:val="clear" w:color="auto" w:fill="E7ECF1"/>
          </w:tcPr>
          <w:p>
            <w:pPr>
              <w:spacing w:line="240" w:lineRule="auto" w:after="20"/>
            </w:pPr>
            <w:r/>
            <w:r>
              <w:rPr>
                <w:b/>
                <w:sz w:val="17"/>
              </w:rPr>
              <w:t>Equivalent straight h/d</w:t>
            </w:r>
          </w:p>
        </w:tc>
      </w:tr>
      <w:tr>
        <w:tc>
          <w:tcPr>
            <w:tcW w:type="dxa" w:w="1584"/>
          </w:tcPr>
          <w:p>
            <w:pPr>
              <w:spacing w:line="240" w:lineRule="auto" w:after="20"/>
            </w:pPr>
            <w:r/>
            <w:r>
              <w:rPr>
                <w:sz w:val="17"/>
              </w:rPr>
              <w:t>Tray (lid-like)</w:t>
            </w:r>
          </w:p>
        </w:tc>
        <w:tc>
          <w:tcPr>
            <w:tcW w:type="dxa" w:w="720"/>
          </w:tcPr>
          <w:p>
            <w:pPr>
              <w:spacing w:line="240" w:lineRule="auto" w:after="20"/>
            </w:pPr>
            <w:r/>
            <w:r>
              <w:rPr>
                <w:sz w:val="17"/>
              </w:rPr>
              <w:t>100</w:t>
            </w:r>
          </w:p>
        </w:tc>
        <w:tc>
          <w:tcPr>
            <w:tcW w:type="dxa" w:w="720"/>
          </w:tcPr>
          <w:p>
            <w:pPr>
              <w:spacing w:line="240" w:lineRule="auto" w:after="20"/>
            </w:pPr>
            <w:r/>
            <w:r>
              <w:rPr>
                <w:sz w:val="17"/>
              </w:rPr>
              <w:t>120</w:t>
            </w:r>
          </w:p>
        </w:tc>
        <w:tc>
          <w:tcPr>
            <w:tcW w:type="dxa" w:w="720"/>
          </w:tcPr>
          <w:p>
            <w:pPr>
              <w:spacing w:line="240" w:lineRule="auto" w:after="20"/>
            </w:pPr>
            <w:r/>
            <w:r>
              <w:rPr>
                <w:sz w:val="17"/>
              </w:rPr>
              <w:t>12</w:t>
            </w:r>
          </w:p>
        </w:tc>
        <w:tc>
          <w:tcPr>
            <w:tcW w:type="dxa" w:w="1296"/>
          </w:tcPr>
          <w:p>
            <w:pPr>
              <w:spacing w:line="240" w:lineRule="auto" w:after="20"/>
            </w:pPr>
            <w:r/>
            <w:r>
              <w:rPr>
                <w:sz w:val="17"/>
              </w:rPr>
              <w:t>13252</w:t>
            </w:r>
          </w:p>
        </w:tc>
        <w:tc>
          <w:tcPr>
            <w:tcW w:type="dxa" w:w="1296"/>
          </w:tcPr>
          <w:p>
            <w:pPr>
              <w:spacing w:line="240" w:lineRule="auto" w:after="20"/>
            </w:pPr>
            <w:r/>
            <w:r>
              <w:rPr>
                <w:sz w:val="17"/>
              </w:rPr>
              <w:t>1.69</w:t>
            </w:r>
          </w:p>
        </w:tc>
        <w:tc>
          <w:tcPr>
            <w:tcW w:type="dxa" w:w="792"/>
          </w:tcPr>
          <w:p>
            <w:pPr>
              <w:spacing w:line="240" w:lineRule="auto" w:after="20"/>
            </w:pPr>
            <w:r/>
            <w:r>
              <w:rPr>
                <w:sz w:val="17"/>
              </w:rPr>
              <w:t>0.262</w:t>
            </w:r>
          </w:p>
        </w:tc>
        <w:tc>
          <w:tcPr>
            <w:tcW w:type="dxa" w:w="1440"/>
          </w:tcPr>
          <w:p>
            <w:pPr>
              <w:spacing w:line="240" w:lineRule="auto" w:after="20"/>
            </w:pPr>
            <w:r/>
            <w:r>
              <w:rPr>
                <w:sz w:val="17"/>
              </w:rPr>
              <w:t>1.30</w:t>
            </w:r>
          </w:p>
        </w:tc>
        <w:tc>
          <w:tcPr>
            <w:tcW w:type="dxa" w:w="1296"/>
          </w:tcPr>
          <w:p>
            <w:pPr>
              <w:spacing w:line="240" w:lineRule="auto" w:after="20"/>
            </w:pPr>
            <w:r/>
            <w:r>
              <w:rPr>
                <w:sz w:val="17"/>
              </w:rPr>
              <w:t>0.17</w:t>
            </w:r>
          </w:p>
        </w:tc>
      </w:tr>
      <w:tr>
        <w:tc>
          <w:tcPr>
            <w:tcW w:type="dxa" w:w="1584"/>
          </w:tcPr>
          <w:p>
            <w:pPr>
              <w:spacing w:line="240" w:lineRule="auto" w:after="20"/>
            </w:pPr>
            <w:r/>
            <w:r>
              <w:rPr>
                <w:sz w:val="17"/>
              </w:rPr>
              <w:t>Bowl</w:t>
            </w:r>
          </w:p>
        </w:tc>
        <w:tc>
          <w:tcPr>
            <w:tcW w:type="dxa" w:w="720"/>
          </w:tcPr>
          <w:p>
            <w:pPr>
              <w:spacing w:line="240" w:lineRule="auto" w:after="20"/>
            </w:pPr>
            <w:r/>
            <w:r>
              <w:rPr>
                <w:sz w:val="17"/>
              </w:rPr>
              <w:t>100</w:t>
            </w:r>
          </w:p>
        </w:tc>
        <w:tc>
          <w:tcPr>
            <w:tcW w:type="dxa" w:w="720"/>
          </w:tcPr>
          <w:p>
            <w:pPr>
              <w:spacing w:line="240" w:lineRule="auto" w:after="20"/>
            </w:pPr>
            <w:r/>
            <w:r>
              <w:rPr>
                <w:sz w:val="17"/>
              </w:rPr>
              <w:t>150</w:t>
            </w:r>
          </w:p>
        </w:tc>
        <w:tc>
          <w:tcPr>
            <w:tcW w:type="dxa" w:w="720"/>
          </w:tcPr>
          <w:p>
            <w:pPr>
              <w:spacing w:line="240" w:lineRule="auto" w:after="20"/>
            </w:pPr>
            <w:r/>
            <w:r>
              <w:rPr>
                <w:sz w:val="17"/>
              </w:rPr>
              <w:t>50</w:t>
            </w:r>
          </w:p>
        </w:tc>
        <w:tc>
          <w:tcPr>
            <w:tcW w:type="dxa" w:w="1296"/>
          </w:tcPr>
          <w:p>
            <w:pPr>
              <w:spacing w:line="240" w:lineRule="auto" w:after="20"/>
            </w:pPr>
            <w:r/>
            <w:r>
              <w:rPr>
                <w:sz w:val="17"/>
              </w:rPr>
              <w:t>29807</w:t>
            </w:r>
          </w:p>
        </w:tc>
        <w:tc>
          <w:tcPr>
            <w:tcW w:type="dxa" w:w="1296"/>
          </w:tcPr>
          <w:p>
            <w:pPr>
              <w:spacing w:line="240" w:lineRule="auto" w:after="20"/>
            </w:pPr>
            <w:r/>
            <w:r>
              <w:rPr>
                <w:sz w:val="17"/>
              </w:rPr>
              <w:t>3.80</w:t>
            </w:r>
          </w:p>
        </w:tc>
        <w:tc>
          <w:tcPr>
            <w:tcW w:type="dxa" w:w="792"/>
          </w:tcPr>
          <w:p>
            <w:pPr>
              <w:spacing w:line="240" w:lineRule="auto" w:after="20"/>
            </w:pPr>
            <w:r/>
            <w:r>
              <w:rPr>
                <w:sz w:val="17"/>
              </w:rPr>
              <w:t>0.667</w:t>
            </w:r>
          </w:p>
        </w:tc>
        <w:tc>
          <w:tcPr>
            <w:tcW w:type="dxa" w:w="1440"/>
          </w:tcPr>
          <w:p>
            <w:pPr>
              <w:spacing w:line="240" w:lineRule="auto" w:after="20"/>
            </w:pPr>
            <w:r/>
            <w:r>
              <w:rPr>
                <w:sz w:val="17"/>
              </w:rPr>
              <w:t>1.95</w:t>
            </w:r>
          </w:p>
        </w:tc>
        <w:tc>
          <w:tcPr>
            <w:tcW w:type="dxa" w:w="1296"/>
          </w:tcPr>
          <w:p>
            <w:pPr>
              <w:spacing w:line="240" w:lineRule="auto" w:after="20"/>
            </w:pPr>
            <w:r/>
            <w:r>
              <w:rPr>
                <w:sz w:val="17"/>
              </w:rPr>
              <w:t>0.70</w:t>
            </w:r>
          </w:p>
        </w:tc>
      </w:tr>
      <w:tr>
        <w:tc>
          <w:tcPr>
            <w:tcW w:type="dxa" w:w="1584"/>
          </w:tcPr>
          <w:p>
            <w:pPr>
              <w:spacing w:line="240" w:lineRule="auto" w:after="20"/>
            </w:pPr>
            <w:r/>
            <w:r>
              <w:rPr>
                <w:sz w:val="17"/>
              </w:rPr>
              <w:t>Cup</w:t>
            </w:r>
          </w:p>
        </w:tc>
        <w:tc>
          <w:tcPr>
            <w:tcW w:type="dxa" w:w="720"/>
          </w:tcPr>
          <w:p>
            <w:pPr>
              <w:spacing w:line="240" w:lineRule="auto" w:after="20"/>
            </w:pPr>
            <w:r/>
            <w:r>
              <w:rPr>
                <w:sz w:val="17"/>
              </w:rPr>
              <w:t>55</w:t>
            </w:r>
          </w:p>
        </w:tc>
        <w:tc>
          <w:tcPr>
            <w:tcW w:type="dxa" w:w="720"/>
          </w:tcPr>
          <w:p>
            <w:pPr>
              <w:spacing w:line="240" w:lineRule="auto" w:after="20"/>
            </w:pPr>
            <w:r/>
            <w:r>
              <w:rPr>
                <w:sz w:val="17"/>
              </w:rPr>
              <w:t>80</w:t>
            </w:r>
          </w:p>
        </w:tc>
        <w:tc>
          <w:tcPr>
            <w:tcW w:type="dxa" w:w="720"/>
          </w:tcPr>
          <w:p>
            <w:pPr>
              <w:spacing w:line="240" w:lineRule="auto" w:after="20"/>
            </w:pPr>
            <w:r/>
            <w:r>
              <w:rPr>
                <w:sz w:val="17"/>
              </w:rPr>
              <w:t>90</w:t>
            </w:r>
          </w:p>
        </w:tc>
        <w:tc>
          <w:tcPr>
            <w:tcW w:type="dxa" w:w="1296"/>
          </w:tcPr>
          <w:p>
            <w:pPr>
              <w:spacing w:line="240" w:lineRule="auto" w:after="20"/>
            </w:pPr>
            <w:r/>
            <w:r>
              <w:rPr>
                <w:sz w:val="17"/>
              </w:rPr>
              <w:t>21644</w:t>
            </w:r>
          </w:p>
        </w:tc>
        <w:tc>
          <w:tcPr>
            <w:tcW w:type="dxa" w:w="1296"/>
          </w:tcPr>
          <w:p>
            <w:pPr>
              <w:spacing w:line="240" w:lineRule="auto" w:after="20"/>
            </w:pPr>
            <w:r/>
            <w:r>
              <w:rPr>
                <w:sz w:val="17"/>
              </w:rPr>
              <w:t>9.11</w:t>
            </w:r>
          </w:p>
        </w:tc>
        <w:tc>
          <w:tcPr>
            <w:tcW w:type="dxa" w:w="792"/>
          </w:tcPr>
          <w:p>
            <w:pPr>
              <w:spacing w:line="240" w:lineRule="auto" w:after="20"/>
            </w:pPr>
            <w:r/>
            <w:r>
              <w:rPr>
                <w:sz w:val="17"/>
              </w:rPr>
              <w:t>1.105</w:t>
            </w:r>
          </w:p>
        </w:tc>
        <w:tc>
          <w:tcPr>
            <w:tcW w:type="dxa" w:w="1440"/>
          </w:tcPr>
          <w:p>
            <w:pPr>
              <w:spacing w:line="240" w:lineRule="auto" w:after="20"/>
            </w:pPr>
            <w:r/>
            <w:r>
              <w:rPr>
                <w:sz w:val="17"/>
              </w:rPr>
              <w:t>3.02</w:t>
            </w:r>
          </w:p>
        </w:tc>
        <w:tc>
          <w:tcPr>
            <w:tcW w:type="dxa" w:w="1296"/>
          </w:tcPr>
          <w:p>
            <w:pPr>
              <w:spacing w:line="240" w:lineRule="auto" w:after="20"/>
            </w:pPr>
            <w:r/>
            <w:r>
              <w:rPr>
                <w:sz w:val="17"/>
              </w:rPr>
              <w:t>2.03</w:t>
            </w:r>
          </w:p>
        </w:tc>
      </w:tr>
    </w:tbl>
    <w:p>
      <w:pPr>
        <w:spacing w:after="40"/>
      </w:pPr>
    </w:p>
    <w:p>
      <w:pPr>
        <w:keepNext/>
        <w:spacing w:line="276" w:lineRule="auto" w:after="200"/>
      </w:pPr>
      <w:r>
        <w:rPr>
          <w:b/>
          <w:sz w:val="19"/>
        </w:rPr>
        <w:t>Table S5</w:t>
      </w:r>
      <w:r>
        <w:rPr>
          <w:sz w:val="19"/>
        </w:rPr>
        <w:t xml:space="preserve"> Total strain tolerance ε</w:t>
      </w:r>
      <w:r>
        <w:rPr>
          <w:sz w:val="19"/>
          <w:vertAlign w:val="subscript"/>
        </w:rPr>
        <w:t>crit</w:t>
      </w:r>
      <w:r>
        <w:rPr>
          <w:sz w:val="19"/>
        </w:rPr>
        <w:t xml:space="preserve"> + ε</w:t>
      </w:r>
      <w:r>
        <w:rPr>
          <w:sz w:val="19"/>
          <w:vertAlign w:val="subscript"/>
        </w:rPr>
        <w:t>wr</w:t>
      </w:r>
      <w:r>
        <w:rPr>
          <w:sz w:val="19"/>
        </w:rPr>
        <w:t>: extremes over all assumed ranges (corner enumeration; the function is monotone in every parameter, so the extremes lie at corners) and the share of samples with a forming window.</w:t>
      </w:r>
    </w:p>
    <w:tbl>
      <w:tblPr>
        <w:tblStyle w:val="TableGrid"/>
        <w:tblW w:type="auto" w:w="0"/>
        <w:jc w:val="center"/>
        <w:tblLayout w:type="fixed"/>
        <w:tblLook w:firstColumn="1" w:firstRow="1" w:lastColumn="0" w:lastRow="0" w:noHBand="0" w:noVBand="1" w:val="04A0"/>
      </w:tblPr>
      <w:tblGrid>
        <w:gridCol w:w="1584"/>
        <w:gridCol w:w="1296"/>
        <w:gridCol w:w="1296"/>
        <w:gridCol w:w="1152"/>
        <w:gridCol w:w="1152"/>
        <w:gridCol w:w="1152"/>
      </w:tblGrid>
      <w:tr>
        <w:trPr>
          <w:tblHeader w:val="true"/>
        </w:trPr>
        <w:tc>
          <w:tcPr>
            <w:tcW w:type="dxa" w:w="1584"/>
            <w:shd w:val="clear" w:color="auto" w:fill="E7ECF1"/>
          </w:tcPr>
          <w:p>
            <w:pPr>
              <w:spacing w:line="240" w:lineRule="auto" w:after="20"/>
            </w:pPr>
            <w:r/>
            <w:r>
              <w:rPr>
                <w:b/>
                <w:sz w:val="18"/>
              </w:rPr>
              <w:t>Hydration</w:t>
            </w:r>
          </w:p>
        </w:tc>
        <w:tc>
          <w:tcPr>
            <w:tcW w:type="dxa" w:w="1296"/>
            <w:shd w:val="clear" w:color="auto" w:fill="E7ECF1"/>
          </w:tcPr>
          <w:p>
            <w:pPr>
              <w:spacing w:line="240" w:lineRule="auto" w:after="20"/>
            </w:pPr>
            <w:r/>
            <w:r>
              <w:rPr>
                <w:b/>
                <w:sz w:val="18"/>
              </w:rPr>
              <w:t>Minimum</w:t>
            </w:r>
          </w:p>
        </w:tc>
        <w:tc>
          <w:tcPr>
            <w:tcW w:type="dxa" w:w="1296"/>
            <w:shd w:val="clear" w:color="auto" w:fill="E7ECF1"/>
          </w:tcPr>
          <w:p>
            <w:pPr>
              <w:spacing w:line="240" w:lineRule="auto" w:after="20"/>
            </w:pPr>
            <w:r/>
            <w:r>
              <w:rPr>
                <w:b/>
                <w:sz w:val="18"/>
              </w:rPr>
              <w:t>Maximum</w:t>
            </w:r>
          </w:p>
        </w:tc>
        <w:tc>
          <w:tcPr>
            <w:tcW w:type="dxa" w:w="1152"/>
            <w:shd w:val="clear" w:color="auto" w:fill="E7ECF1"/>
          </w:tcPr>
          <w:p>
            <w:pPr>
              <w:spacing w:line="240" w:lineRule="auto" w:after="20"/>
            </w:pPr>
            <w:r/>
            <w:r>
              <w:rPr>
                <w:b/>
                <w:sz w:val="18"/>
              </w:rPr>
              <w:t>Tray</w:t>
            </w:r>
          </w:p>
        </w:tc>
        <w:tc>
          <w:tcPr>
            <w:tcW w:type="dxa" w:w="1152"/>
            <w:shd w:val="clear" w:color="auto" w:fill="E7ECF1"/>
          </w:tcPr>
          <w:p>
            <w:pPr>
              <w:spacing w:line="240" w:lineRule="auto" w:after="20"/>
            </w:pPr>
            <w:r/>
            <w:r>
              <w:rPr>
                <w:b/>
                <w:sz w:val="18"/>
              </w:rPr>
              <w:t>Bowl</w:t>
            </w:r>
          </w:p>
        </w:tc>
        <w:tc>
          <w:tcPr>
            <w:tcW w:type="dxa" w:w="1152"/>
            <w:shd w:val="clear" w:color="auto" w:fill="E7ECF1"/>
          </w:tcPr>
          <w:p>
            <w:pPr>
              <w:spacing w:line="240" w:lineRule="auto" w:after="20"/>
            </w:pPr>
            <w:r/>
            <w:r>
              <w:rPr>
                <w:b/>
                <w:sz w:val="18"/>
              </w:rPr>
              <w:t>Cup</w:t>
            </w:r>
          </w:p>
        </w:tc>
      </w:tr>
      <w:tr>
        <w:tc>
          <w:tcPr>
            <w:tcW w:type="dxa" w:w="1584"/>
          </w:tcPr>
          <w:p>
            <w:pPr>
              <w:spacing w:line="240" w:lineRule="auto" w:after="20"/>
            </w:pPr>
            <w:r/>
            <w:r>
              <w:rPr>
                <w:sz w:val="18"/>
              </w:rPr>
              <w:t>Ambient</w:t>
            </w:r>
          </w:p>
        </w:tc>
        <w:tc>
          <w:tcPr>
            <w:tcW w:type="dxa" w:w="1296"/>
          </w:tcPr>
          <w:p>
            <w:pPr>
              <w:spacing w:line="240" w:lineRule="auto" w:after="20"/>
            </w:pPr>
            <w:r/>
            <w:r>
              <w:rPr>
                <w:sz w:val="18"/>
              </w:rPr>
              <w:t>0.056</w:t>
            </w:r>
          </w:p>
        </w:tc>
        <w:tc>
          <w:tcPr>
            <w:tcW w:type="dxa" w:w="1296"/>
          </w:tcPr>
          <w:p>
            <w:pPr>
              <w:spacing w:line="240" w:lineRule="auto" w:after="20"/>
            </w:pPr>
            <w:r/>
            <w:r>
              <w:rPr>
                <w:sz w:val="18"/>
              </w:rPr>
              <w:t>0.660</w:t>
            </w:r>
          </w:p>
        </w:tc>
        <w:tc>
          <w:tcPr>
            <w:tcW w:type="dxa" w:w="1152"/>
          </w:tcPr>
          <w:p>
            <w:pPr>
              <w:spacing w:line="240" w:lineRule="auto" w:after="20"/>
            </w:pPr>
            <w:r/>
            <w:r>
              <w:rPr>
                <w:sz w:val="18"/>
              </w:rPr>
              <w:t>65.9%</w:t>
            </w:r>
          </w:p>
        </w:tc>
        <w:tc>
          <w:tcPr>
            <w:tcW w:type="dxa" w:w="1152"/>
          </w:tcPr>
          <w:p>
            <w:pPr>
              <w:spacing w:line="240" w:lineRule="auto" w:after="20"/>
            </w:pPr>
            <w:r/>
            <w:r>
              <w:rPr>
                <w:sz w:val="18"/>
              </w:rPr>
              <w:t>0.0%</w:t>
            </w:r>
          </w:p>
        </w:tc>
        <w:tc>
          <w:tcPr>
            <w:tcW w:type="dxa" w:w="1152"/>
          </w:tcPr>
          <w:p>
            <w:pPr>
              <w:spacing w:line="240" w:lineRule="auto" w:after="20"/>
            </w:pPr>
            <w:r/>
            <w:r>
              <w:rPr>
                <w:sz w:val="18"/>
              </w:rPr>
              <w:t>0.0%</w:t>
            </w:r>
          </w:p>
        </w:tc>
      </w:tr>
      <w:tr>
        <w:tc>
          <w:tcPr>
            <w:tcW w:type="dxa" w:w="1584"/>
          </w:tcPr>
          <w:p>
            <w:pPr>
              <w:spacing w:line="240" w:lineRule="auto" w:after="20"/>
            </w:pPr>
            <w:r/>
            <w:r>
              <w:rPr>
                <w:sz w:val="18"/>
              </w:rPr>
              <w:t>Half</w:t>
            </w:r>
          </w:p>
        </w:tc>
        <w:tc>
          <w:tcPr>
            <w:tcW w:type="dxa" w:w="1296"/>
          </w:tcPr>
          <w:p>
            <w:pPr>
              <w:spacing w:line="240" w:lineRule="auto" w:after="20"/>
            </w:pPr>
            <w:r/>
            <w:r>
              <w:rPr>
                <w:sz w:val="18"/>
              </w:rPr>
              <w:t>0.061</w:t>
            </w:r>
          </w:p>
        </w:tc>
        <w:tc>
          <w:tcPr>
            <w:tcW w:type="dxa" w:w="1296"/>
          </w:tcPr>
          <w:p>
            <w:pPr>
              <w:spacing w:line="240" w:lineRule="auto" w:after="20"/>
            </w:pPr>
            <w:r/>
            <w:r>
              <w:rPr>
                <w:sz w:val="18"/>
              </w:rPr>
              <w:t>0.810</w:t>
            </w:r>
          </w:p>
        </w:tc>
        <w:tc>
          <w:tcPr>
            <w:tcW w:type="dxa" w:w="1152"/>
          </w:tcPr>
          <w:p>
            <w:pPr>
              <w:spacing w:line="240" w:lineRule="auto" w:after="20"/>
            </w:pPr>
            <w:r/>
            <w:r>
              <w:rPr>
                <w:sz w:val="18"/>
              </w:rPr>
              <w:t>77.3%</w:t>
            </w:r>
          </w:p>
        </w:tc>
        <w:tc>
          <w:tcPr>
            <w:tcW w:type="dxa" w:w="1152"/>
          </w:tcPr>
          <w:p>
            <w:pPr>
              <w:spacing w:line="240" w:lineRule="auto" w:after="20"/>
            </w:pPr>
            <w:r/>
            <w:r>
              <w:rPr>
                <w:sz w:val="18"/>
              </w:rPr>
              <w:t>1.2%</w:t>
            </w:r>
          </w:p>
        </w:tc>
        <w:tc>
          <w:tcPr>
            <w:tcW w:type="dxa" w:w="1152"/>
          </w:tcPr>
          <w:p>
            <w:pPr>
              <w:spacing w:line="240" w:lineRule="auto" w:after="20"/>
            </w:pPr>
            <w:r/>
            <w:r>
              <w:rPr>
                <w:sz w:val="18"/>
              </w:rPr>
              <w:t>0.0%</w:t>
            </w:r>
          </w:p>
        </w:tc>
      </w:tr>
      <w:tr>
        <w:tc>
          <w:tcPr>
            <w:tcW w:type="dxa" w:w="1584"/>
          </w:tcPr>
          <w:p>
            <w:pPr>
              <w:spacing w:line="240" w:lineRule="auto" w:after="20"/>
            </w:pPr>
            <w:r/>
            <w:r>
              <w:rPr>
                <w:sz w:val="18"/>
              </w:rPr>
              <w:t>Saturated</w:t>
            </w:r>
          </w:p>
        </w:tc>
        <w:tc>
          <w:tcPr>
            <w:tcW w:type="dxa" w:w="1296"/>
          </w:tcPr>
          <w:p>
            <w:pPr>
              <w:spacing w:line="240" w:lineRule="auto" w:after="20"/>
            </w:pPr>
            <w:r/>
            <w:r>
              <w:rPr>
                <w:sz w:val="18"/>
              </w:rPr>
              <w:t>0.066</w:t>
            </w:r>
          </w:p>
        </w:tc>
        <w:tc>
          <w:tcPr>
            <w:tcW w:type="dxa" w:w="1296"/>
          </w:tcPr>
          <w:p>
            <w:pPr>
              <w:spacing w:line="240" w:lineRule="auto" w:after="20"/>
            </w:pPr>
            <w:r/>
            <w:r>
              <w:rPr>
                <w:sz w:val="18"/>
              </w:rPr>
              <w:t>0.960</w:t>
            </w:r>
          </w:p>
        </w:tc>
        <w:tc>
          <w:tcPr>
            <w:tcW w:type="dxa" w:w="1152"/>
          </w:tcPr>
          <w:p>
            <w:pPr>
              <w:spacing w:line="240" w:lineRule="auto" w:after="20"/>
            </w:pPr>
            <w:r/>
            <w:r>
              <w:rPr>
                <w:sz w:val="18"/>
              </w:rPr>
              <w:t>85.5%</w:t>
            </w:r>
          </w:p>
        </w:tc>
        <w:tc>
          <w:tcPr>
            <w:tcW w:type="dxa" w:w="1152"/>
          </w:tcPr>
          <w:p>
            <w:pPr>
              <w:spacing w:line="240" w:lineRule="auto" w:after="20"/>
            </w:pPr>
            <w:r/>
            <w:r>
              <w:rPr>
                <w:sz w:val="18"/>
              </w:rPr>
              <w:t>6.9%</w:t>
            </w:r>
          </w:p>
        </w:tc>
        <w:tc>
          <w:tcPr>
            <w:tcW w:type="dxa" w:w="1152"/>
          </w:tcPr>
          <w:p>
            <w:pPr>
              <w:spacing w:line="240" w:lineRule="auto" w:after="20"/>
            </w:pPr>
            <w:r/>
            <w:r>
              <w:rPr>
                <w:sz w:val="18"/>
              </w:rPr>
              <w:t>0.0%</w:t>
            </w:r>
          </w:p>
        </w:tc>
      </w:tr>
    </w:tbl>
    <w:p>
      <w:pPr>
        <w:spacing w:after="40"/>
      </w:pPr>
    </w:p>
    <w:p>
      <w:pPr>
        <w:keepNext w:val="0"/>
        <w:jc w:val="both"/>
      </w:pPr>
      <w:r>
        <w:t>Budgets are 0.262 (tray), 0.667 (bowl) and 1.105 (cup). The cup budget exceeds the largest tolerance reachable at any hydration (0.960 at saturation), so no sampling can open a window; the bowl budget lies between the ambient maximum (0.660) and the half-hydrated maximum (0.810).</w:t>
      </w:r>
    </w:p>
    <w:p>
      <w:pPr>
        <w:pStyle w:val="Heading1"/>
      </w:pPr>
      <w:r>
        <w:rPr>
          <w:rFonts w:ascii="Times New Roman" w:hAnsi="Times New Roman"/>
        </w:rPr>
        <w:t>S4 Literature dataset, support and searches</w:t>
      </w:r>
    </w:p>
    <w:p>
      <w:pPr>
        <w:keepNext w:val="0"/>
        <w:jc w:val="both"/>
      </w:pPr>
      <w:r>
        <w:rPr>
          <w:b/>
        </w:rPr>
        <w:t>How the evidence was handled.</w:t>
      </w:r>
      <w:r>
        <w:t xml:space="preserve"> Each reference was resolved against its Crossref record by script (references/harvest.py) and compared with the intended author, year and title; mismatches were investigated before use. This found that all three of the transparency references in the first version of this manuscript were wrongly attributed (wrong first author, wrong pages or both); they are corrected here. Each statement was then checked against the cited source’s abstract where one could be retrieved (Crossref, PubMed, OpenAlex or Semantic Scholar). Table S7 states, for every reference, whether the statements attached to it rest on an abstract that was read or are limited to what the title says. Full texts were not available to the verification process.</w:t>
      </w:r>
    </w:p>
    <w:p>
      <w:pPr>
        <w:keepNext/>
        <w:spacing w:line="276" w:lineRule="auto" w:after="200"/>
      </w:pPr>
      <w:r>
        <w:rPr>
          <w:b/>
          <w:sz w:val="19"/>
        </w:rPr>
        <w:t>Table S6</w:t>
      </w:r>
      <w:r>
        <w:rPr>
          <w:sz w:val="19"/>
        </w:rPr>
        <w:t xml:space="preserve"> Numerical anchors taken from the literature and where each is used.</w:t>
      </w:r>
    </w:p>
    <w:tbl>
      <w:tblPr>
        <w:tblStyle w:val="TableGrid"/>
        <w:tblW w:type="auto" w:w="0"/>
        <w:jc w:val="center"/>
        <w:tblLayout w:type="fixed"/>
        <w:tblLook w:firstColumn="1" w:firstRow="1" w:lastColumn="0" w:lastRow="0" w:noHBand="0" w:noVBand="1" w:val="04A0"/>
      </w:tblPr>
      <w:tblGrid>
        <w:gridCol w:w="3024"/>
        <w:gridCol w:w="2448"/>
        <w:gridCol w:w="2016"/>
        <w:gridCol w:w="2160"/>
      </w:tblGrid>
      <w:tr>
        <w:trPr>
          <w:tblHeader w:val="true"/>
        </w:trPr>
        <w:tc>
          <w:tcPr>
            <w:tcW w:type="dxa" w:w="3024"/>
            <w:shd w:val="clear" w:color="auto" w:fill="E7ECF1"/>
          </w:tcPr>
          <w:p>
            <w:pPr>
              <w:spacing w:line="240" w:lineRule="auto" w:after="20"/>
            </w:pPr>
            <w:r/>
            <w:r>
              <w:rPr>
                <w:b/>
                <w:sz w:val="16"/>
              </w:rPr>
              <w:t>Quantity</w:t>
            </w:r>
          </w:p>
        </w:tc>
        <w:tc>
          <w:tcPr>
            <w:tcW w:type="dxa" w:w="2448"/>
            <w:shd w:val="clear" w:color="auto" w:fill="E7ECF1"/>
          </w:tcPr>
          <w:p>
            <w:pPr>
              <w:spacing w:line="240" w:lineRule="auto" w:after="20"/>
            </w:pPr>
            <w:r/>
            <w:r>
              <w:rPr>
                <w:b/>
                <w:sz w:val="16"/>
              </w:rPr>
              <w:t>Value</w:t>
            </w:r>
          </w:p>
        </w:tc>
        <w:tc>
          <w:tcPr>
            <w:tcW w:type="dxa" w:w="2016"/>
            <w:shd w:val="clear" w:color="auto" w:fill="E7ECF1"/>
          </w:tcPr>
          <w:p>
            <w:pPr>
              <w:spacing w:line="240" w:lineRule="auto" w:after="20"/>
            </w:pPr>
            <w:r/>
            <w:r>
              <w:rPr>
                <w:b/>
                <w:sz w:val="16"/>
              </w:rPr>
              <w:t>Source</w:t>
            </w:r>
          </w:p>
        </w:tc>
        <w:tc>
          <w:tcPr>
            <w:tcW w:type="dxa" w:w="2160"/>
            <w:shd w:val="clear" w:color="auto" w:fill="E7ECF1"/>
          </w:tcPr>
          <w:p>
            <w:pPr>
              <w:spacing w:line="240" w:lineRule="auto" w:after="20"/>
            </w:pPr>
            <w:r/>
            <w:r>
              <w:rPr>
                <w:b/>
                <w:sz w:val="16"/>
              </w:rPr>
              <w:t>Used for</w:t>
            </w:r>
          </w:p>
        </w:tc>
      </w:tr>
      <w:tr>
        <w:tc>
          <w:tcPr>
            <w:tcW w:type="dxa" w:w="3024"/>
          </w:tcPr>
          <w:p>
            <w:pPr>
              <w:spacing w:line="240" w:lineRule="auto" w:after="20"/>
            </w:pPr>
            <w:r/>
            <w:r>
              <w:rPr>
                <w:sz w:val="16"/>
              </w:rPr>
              <w:t>Total transmittance, clear nanopaper, 40 µm</w:t>
            </w:r>
          </w:p>
        </w:tc>
        <w:tc>
          <w:tcPr>
            <w:tcW w:type="dxa" w:w="2448"/>
          </w:tcPr>
          <w:p>
            <w:pPr>
              <w:spacing w:line="240" w:lineRule="auto" w:after="20"/>
            </w:pPr>
            <w:r/>
            <w:r>
              <w:rPr>
                <w:sz w:val="16"/>
              </w:rPr>
              <w:t>89.3–91.5%</w:t>
            </w:r>
          </w:p>
        </w:tc>
        <w:tc>
          <w:tcPr>
            <w:tcW w:type="dxa" w:w="2016"/>
          </w:tcPr>
          <w:p>
            <w:pPr>
              <w:spacing w:line="240" w:lineRule="auto" w:after="20"/>
            </w:pPr>
            <w:r/>
            <w:r>
              <w:rPr>
                <w:sz w:val="16"/>
              </w:rPr>
              <w:t>Hsieh et al. 2017</w:t>
            </w:r>
          </w:p>
        </w:tc>
        <w:tc>
          <w:tcPr>
            <w:tcW w:type="dxa" w:w="2160"/>
          </w:tcPr>
          <w:p>
            <w:pPr>
              <w:spacing w:line="240" w:lineRule="auto" w:after="20"/>
            </w:pPr>
            <w:r/>
            <w:r>
              <w:rPr>
                <w:sz w:val="16"/>
              </w:rPr>
              <w:t>Context; Table 1</w:t>
            </w:r>
          </w:p>
        </w:tc>
      </w:tr>
      <w:tr>
        <w:tc>
          <w:tcPr>
            <w:tcW w:type="dxa" w:w="3024"/>
          </w:tcPr>
          <w:p>
            <w:pPr>
              <w:spacing w:line="240" w:lineRule="auto" w:after="20"/>
            </w:pPr>
            <w:r/>
            <w:r>
              <w:rPr>
                <w:sz w:val="16"/>
              </w:rPr>
              <w:t>Haze, clear nanopaper, 40 µm</w:t>
            </w:r>
          </w:p>
        </w:tc>
        <w:tc>
          <w:tcPr>
            <w:tcW w:type="dxa" w:w="2448"/>
          </w:tcPr>
          <w:p>
            <w:pPr>
              <w:spacing w:line="240" w:lineRule="auto" w:after="20"/>
            </w:pPr>
            <w:r/>
            <w:r>
              <w:rPr>
                <w:sz w:val="16"/>
              </w:rPr>
              <w:t>4.9–11.7%</w:t>
            </w:r>
          </w:p>
        </w:tc>
        <w:tc>
          <w:tcPr>
            <w:tcW w:type="dxa" w:w="2016"/>
          </w:tcPr>
          <w:p>
            <w:pPr>
              <w:spacing w:line="240" w:lineRule="auto" w:after="20"/>
            </w:pPr>
            <w:r/>
            <w:r>
              <w:rPr>
                <w:sz w:val="16"/>
              </w:rPr>
              <w:t>Hsieh et al. 2017</w:t>
            </w:r>
          </w:p>
        </w:tc>
        <w:tc>
          <w:tcPr>
            <w:tcW w:type="dxa" w:w="2160"/>
          </w:tcPr>
          <w:p>
            <w:pPr>
              <w:spacing w:line="240" w:lineRule="auto" w:after="20"/>
            </w:pPr>
            <w:r/>
            <w:r>
              <w:rPr>
                <w:sz w:val="16"/>
              </w:rPr>
              <w:t>Calibration check (S1.3)</w:t>
            </w:r>
          </w:p>
        </w:tc>
      </w:tr>
      <w:tr>
        <w:tc>
          <w:tcPr>
            <w:tcW w:type="dxa" w:w="3024"/>
          </w:tcPr>
          <w:p>
            <w:pPr>
              <w:spacing w:line="240" w:lineRule="auto" w:after="20"/>
            </w:pPr>
            <w:r/>
            <w:r>
              <w:rPr>
                <w:sz w:val="16"/>
              </w:rPr>
              <w:t>Density, clear nanopaper</w:t>
            </w:r>
          </w:p>
        </w:tc>
        <w:tc>
          <w:tcPr>
            <w:tcW w:type="dxa" w:w="2448"/>
          </w:tcPr>
          <w:p>
            <w:pPr>
              <w:spacing w:line="240" w:lineRule="auto" w:after="20"/>
            </w:pPr>
            <w:r/>
            <w:r>
              <w:rPr>
                <w:sz w:val="16"/>
              </w:rPr>
              <w:t>1.29–1.55 g cm</w:t>
            </w:r>
            <w:r>
              <w:rPr>
                <w:sz w:val="16"/>
                <w:vertAlign w:val="superscript"/>
              </w:rPr>
              <w:t>−3</w:t>
            </w:r>
          </w:p>
        </w:tc>
        <w:tc>
          <w:tcPr>
            <w:tcW w:type="dxa" w:w="2016"/>
          </w:tcPr>
          <w:p>
            <w:pPr>
              <w:spacing w:line="240" w:lineRule="auto" w:after="20"/>
            </w:pPr>
            <w:r/>
            <w:r>
              <w:rPr>
                <w:sz w:val="16"/>
              </w:rPr>
              <w:t>Hsieh et al. 2017</w:t>
            </w:r>
          </w:p>
        </w:tc>
        <w:tc>
          <w:tcPr>
            <w:tcW w:type="dxa" w:w="2160"/>
          </w:tcPr>
          <w:p>
            <w:pPr>
              <w:spacing w:line="240" w:lineRule="auto" w:after="20"/>
            </w:pPr>
            <w:r/>
            <w:r>
              <w:rPr>
                <w:sz w:val="16"/>
              </w:rPr>
              <w:t>Range of ρ</w:t>
            </w:r>
            <w:r>
              <w:rPr>
                <w:sz w:val="16"/>
                <w:vertAlign w:val="subscript"/>
              </w:rPr>
              <w:t>f</w:t>
            </w:r>
          </w:p>
        </w:tc>
      </w:tr>
      <w:tr>
        <w:tc>
          <w:tcPr>
            <w:tcW w:type="dxa" w:w="3024"/>
          </w:tcPr>
          <w:p>
            <w:pPr>
              <w:spacing w:line="240" w:lineRule="auto" w:after="20"/>
            </w:pPr>
            <w:r/>
            <w:r>
              <w:rPr>
                <w:sz w:val="16"/>
              </w:rPr>
              <w:t>Fibre width, clear nanopaper</w:t>
            </w:r>
          </w:p>
        </w:tc>
        <w:tc>
          <w:tcPr>
            <w:tcW w:type="dxa" w:w="2448"/>
          </w:tcPr>
          <w:p>
            <w:pPr>
              <w:spacing w:line="240" w:lineRule="auto" w:after="20"/>
            </w:pPr>
            <w:r/>
            <w:r>
              <w:rPr>
                <w:sz w:val="16"/>
              </w:rPr>
              <w:t>3–15 nm</w:t>
            </w:r>
          </w:p>
        </w:tc>
        <w:tc>
          <w:tcPr>
            <w:tcW w:type="dxa" w:w="2016"/>
          </w:tcPr>
          <w:p>
            <w:pPr>
              <w:spacing w:line="240" w:lineRule="auto" w:after="20"/>
            </w:pPr>
            <w:r/>
            <w:r>
              <w:rPr>
                <w:sz w:val="16"/>
              </w:rPr>
              <w:t>Hsieh et al. 2017</w:t>
            </w:r>
          </w:p>
        </w:tc>
        <w:tc>
          <w:tcPr>
            <w:tcW w:type="dxa" w:w="2160"/>
          </w:tcPr>
          <w:p>
            <w:pPr>
              <w:spacing w:line="240" w:lineRule="auto" w:after="20"/>
            </w:pPr>
            <w:r/>
            <w:r>
              <w:rPr>
                <w:sz w:val="16"/>
              </w:rPr>
              <w:t>Range of a (wood-pulp scale)</w:t>
            </w:r>
          </w:p>
        </w:tc>
      </w:tr>
      <w:tr>
        <w:tc>
          <w:tcPr>
            <w:tcW w:type="dxa" w:w="3024"/>
          </w:tcPr>
          <w:p>
            <w:pPr>
              <w:spacing w:line="240" w:lineRule="auto" w:after="20"/>
            </w:pPr>
            <w:r/>
            <w:r>
              <w:rPr>
                <w:sz w:val="16"/>
              </w:rPr>
              <w:t>TOCN width</w:t>
            </w:r>
          </w:p>
        </w:tc>
        <w:tc>
          <w:tcPr>
            <w:tcW w:type="dxa" w:w="2448"/>
          </w:tcPr>
          <w:p>
            <w:pPr>
              <w:spacing w:line="240" w:lineRule="auto" w:after="20"/>
            </w:pPr>
            <w:r/>
            <w:r>
              <w:rPr>
                <w:sz w:val="16"/>
              </w:rPr>
              <w:t>3–4 nm</w:t>
            </w:r>
          </w:p>
        </w:tc>
        <w:tc>
          <w:tcPr>
            <w:tcW w:type="dxa" w:w="2016"/>
          </w:tcPr>
          <w:p>
            <w:pPr>
              <w:spacing w:line="240" w:lineRule="auto" w:after="20"/>
            </w:pPr>
            <w:r/>
            <w:r>
              <w:rPr>
                <w:sz w:val="16"/>
              </w:rPr>
              <w:t>Fukuzumi et al. 2009</w:t>
            </w:r>
          </w:p>
        </w:tc>
        <w:tc>
          <w:tcPr>
            <w:tcW w:type="dxa" w:w="2160"/>
          </w:tcPr>
          <w:p>
            <w:pPr>
              <w:spacing w:line="240" w:lineRule="auto" w:after="20"/>
            </w:pPr>
            <w:r/>
            <w:r>
              <w:rPr>
                <w:sz w:val="16"/>
              </w:rPr>
              <w:t>Lower end of a</w:t>
            </w:r>
          </w:p>
        </w:tc>
      </w:tr>
      <w:tr>
        <w:tc>
          <w:tcPr>
            <w:tcW w:type="dxa" w:w="3024"/>
          </w:tcPr>
          <w:p>
            <w:pPr>
              <w:spacing w:line="240" w:lineRule="auto" w:after="20"/>
            </w:pPr>
            <w:r/>
            <w:r>
              <w:rPr>
                <w:sz w:val="16"/>
              </w:rPr>
              <w:t>Bagasse nanofibril diameter, microfluidised</w:t>
            </w:r>
          </w:p>
        </w:tc>
        <w:tc>
          <w:tcPr>
            <w:tcW w:type="dxa" w:w="2448"/>
          </w:tcPr>
          <w:p>
            <w:pPr>
              <w:spacing w:line="240" w:lineRule="auto" w:after="20"/>
            </w:pPr>
            <w:r/>
            <w:r>
              <w:rPr>
                <w:sz w:val="16"/>
              </w:rPr>
              <w:t>5–80 nm</w:t>
            </w:r>
          </w:p>
        </w:tc>
        <w:tc>
          <w:tcPr>
            <w:tcW w:type="dxa" w:w="2016"/>
          </w:tcPr>
          <w:p>
            <w:pPr>
              <w:spacing w:line="240" w:lineRule="auto" w:after="20"/>
            </w:pPr>
            <w:r/>
            <w:r>
              <w:rPr>
                <w:sz w:val="16"/>
              </w:rPr>
              <w:t>Carneiro Pessan et al. 2023</w:t>
            </w:r>
          </w:p>
        </w:tc>
        <w:tc>
          <w:tcPr>
            <w:tcW w:type="dxa" w:w="2160"/>
          </w:tcPr>
          <w:p>
            <w:pPr>
              <w:spacing w:line="240" w:lineRule="auto" w:after="20"/>
            </w:pPr>
            <w:r/>
            <w:r>
              <w:rPr>
                <w:sz w:val="16"/>
              </w:rPr>
              <w:t>Range of a (bagasse)</w:t>
            </w:r>
          </w:p>
        </w:tc>
      </w:tr>
      <w:tr>
        <w:tc>
          <w:tcPr>
            <w:tcW w:type="dxa" w:w="3024"/>
          </w:tcPr>
          <w:p>
            <w:pPr>
              <w:spacing w:line="240" w:lineRule="auto" w:after="20"/>
            </w:pPr>
            <w:r/>
            <w:r>
              <w:rPr>
                <w:sz w:val="16"/>
              </w:rPr>
              <w:t>Direct transmittance and haze, hybrid CNF/CNC</w:t>
            </w:r>
          </w:p>
        </w:tc>
        <w:tc>
          <w:tcPr>
            <w:tcW w:type="dxa" w:w="2448"/>
          </w:tcPr>
          <w:p>
            <w:pPr>
              <w:spacing w:line="240" w:lineRule="auto" w:after="20"/>
            </w:pPr>
            <w:r/>
            <w:r>
              <w:rPr>
                <w:sz w:val="16"/>
              </w:rPr>
              <w:t>75.1% and 10.0% (earlier: 31.1% and 62.0%)</w:t>
            </w:r>
          </w:p>
        </w:tc>
        <w:tc>
          <w:tcPr>
            <w:tcW w:type="dxa" w:w="2016"/>
          </w:tcPr>
          <w:p>
            <w:pPr>
              <w:spacing w:line="240" w:lineRule="auto" w:after="20"/>
            </w:pPr>
            <w:r/>
            <w:r>
              <w:rPr>
                <w:sz w:val="16"/>
              </w:rPr>
              <w:t>Xu et al. 2016</w:t>
            </w:r>
          </w:p>
        </w:tc>
        <w:tc>
          <w:tcPr>
            <w:tcW w:type="dxa" w:w="2160"/>
          </w:tcPr>
          <w:p>
            <w:pPr>
              <w:spacing w:line="240" w:lineRule="auto" w:after="20"/>
            </w:pPr>
            <w:r/>
            <w:r>
              <w:rPr>
                <w:sz w:val="16"/>
              </w:rPr>
              <w:t>Radiative-relation check</w:t>
            </w:r>
          </w:p>
        </w:tc>
      </w:tr>
      <w:tr>
        <w:tc>
          <w:tcPr>
            <w:tcW w:type="dxa" w:w="3024"/>
          </w:tcPr>
          <w:p>
            <w:pPr>
              <w:spacing w:line="240" w:lineRule="auto" w:after="20"/>
            </w:pPr>
            <w:r/>
            <w:r>
              <w:rPr>
                <w:sz w:val="16"/>
              </w:rPr>
              <w:t>Transmittance and haze, bagasse CNC nanopaper</w:t>
            </w:r>
          </w:p>
        </w:tc>
        <w:tc>
          <w:tcPr>
            <w:tcW w:type="dxa" w:w="2448"/>
          </w:tcPr>
          <w:p>
            <w:pPr>
              <w:spacing w:line="240" w:lineRule="auto" w:after="20"/>
            </w:pPr>
            <w:r/>
            <w:r>
              <w:rPr>
                <w:sz w:val="16"/>
              </w:rPr>
              <w:t>91% and 1.4% (thickness not given)</w:t>
            </w:r>
          </w:p>
        </w:tc>
        <w:tc>
          <w:tcPr>
            <w:tcW w:type="dxa" w:w="2016"/>
          </w:tcPr>
          <w:p>
            <w:pPr>
              <w:spacing w:line="240" w:lineRule="auto" w:after="20"/>
            </w:pPr>
            <w:r/>
            <w:r>
              <w:rPr>
                <w:sz w:val="16"/>
              </w:rPr>
              <w:t>Tao et al. 2017</w:t>
            </w:r>
          </w:p>
        </w:tc>
        <w:tc>
          <w:tcPr>
            <w:tcW w:type="dxa" w:w="2160"/>
          </w:tcPr>
          <w:p>
            <w:pPr>
              <w:spacing w:line="240" w:lineRule="auto" w:after="20"/>
            </w:pPr>
            <w:r/>
            <w:r>
              <w:rPr>
                <w:sz w:val="16"/>
              </w:rPr>
              <w:t>H1 framing</w:t>
            </w:r>
          </w:p>
        </w:tc>
      </w:tr>
      <w:tr>
        <w:tc>
          <w:tcPr>
            <w:tcW w:type="dxa" w:w="3024"/>
          </w:tcPr>
          <w:p>
            <w:pPr>
              <w:spacing w:line="240" w:lineRule="auto" w:after="20"/>
            </w:pPr>
            <w:r/>
            <w:r>
              <w:rPr>
                <w:sz w:val="16"/>
              </w:rPr>
              <w:t>Rice-straw CNF film transmittance</w:t>
            </w:r>
          </w:p>
        </w:tc>
        <w:tc>
          <w:tcPr>
            <w:tcW w:type="dxa" w:w="2448"/>
          </w:tcPr>
          <w:p>
            <w:pPr>
              <w:spacing w:line="240" w:lineRule="auto" w:after="20"/>
            </w:pPr>
            <w:r/>
            <w:r>
              <w:rPr>
                <w:sz w:val="16"/>
              </w:rPr>
              <w:t>13–42%</w:t>
            </w:r>
          </w:p>
        </w:tc>
        <w:tc>
          <w:tcPr>
            <w:tcW w:type="dxa" w:w="2016"/>
          </w:tcPr>
          <w:p>
            <w:pPr>
              <w:spacing w:line="240" w:lineRule="auto" w:after="20"/>
            </w:pPr>
            <w:r/>
            <w:r>
              <w:rPr>
                <w:sz w:val="16"/>
              </w:rPr>
              <w:t>Jiang et al. 2016</w:t>
            </w:r>
          </w:p>
        </w:tc>
        <w:tc>
          <w:tcPr>
            <w:tcW w:type="dxa" w:w="2160"/>
          </w:tcPr>
          <w:p>
            <w:pPr>
              <w:spacing w:line="240" w:lineRule="auto" w:after="20"/>
            </w:pPr>
            <w:r/>
            <w:r>
              <w:rPr>
                <w:sz w:val="16"/>
              </w:rPr>
              <w:t>H1 framing</w:t>
            </w:r>
          </w:p>
        </w:tc>
      </w:tr>
      <w:tr>
        <w:tc>
          <w:tcPr>
            <w:tcW w:type="dxa" w:w="3024"/>
          </w:tcPr>
          <w:p>
            <w:pPr>
              <w:spacing w:line="240" w:lineRule="auto" w:after="20"/>
            </w:pPr>
            <w:r/>
            <w:r>
              <w:rPr>
                <w:sz w:val="16"/>
              </w:rPr>
              <w:t>Neat CNF film modulus</w:t>
            </w:r>
          </w:p>
        </w:tc>
        <w:tc>
          <w:tcPr>
            <w:tcW w:type="dxa" w:w="2448"/>
          </w:tcPr>
          <w:p>
            <w:pPr>
              <w:spacing w:line="240" w:lineRule="auto" w:after="20"/>
            </w:pPr>
            <w:r/>
            <w:r>
              <w:rPr>
                <w:sz w:val="16"/>
              </w:rPr>
              <w:t>4.79 GPa; about 4 GPa</w:t>
            </w:r>
          </w:p>
        </w:tc>
        <w:tc>
          <w:tcPr>
            <w:tcW w:type="dxa" w:w="2016"/>
          </w:tcPr>
          <w:p>
            <w:pPr>
              <w:spacing w:line="240" w:lineRule="auto" w:after="20"/>
            </w:pPr>
            <w:r/>
            <w:r>
              <w:rPr>
                <w:sz w:val="16"/>
              </w:rPr>
              <w:t>Qing et al. 2012; Jiang et al. 2016</w:t>
            </w:r>
          </w:p>
        </w:tc>
        <w:tc>
          <w:tcPr>
            <w:tcW w:type="dxa" w:w="2160"/>
          </w:tcPr>
          <w:p>
            <w:pPr>
              <w:spacing w:line="240" w:lineRule="auto" w:after="20"/>
            </w:pPr>
            <w:r/>
            <w:r>
              <w:rPr>
                <w:sz w:val="16"/>
              </w:rPr>
              <w:t>Range of E</w:t>
            </w:r>
            <w:r>
              <w:rPr>
                <w:sz w:val="16"/>
                <w:vertAlign w:val="subscript"/>
              </w:rPr>
              <w:t>C</w:t>
            </w:r>
          </w:p>
        </w:tc>
      </w:tr>
      <w:tr>
        <w:tc>
          <w:tcPr>
            <w:tcW w:type="dxa" w:w="3024"/>
          </w:tcPr>
          <w:p>
            <w:pPr>
              <w:spacing w:line="240" w:lineRule="auto" w:after="20"/>
            </w:pPr>
            <w:r/>
            <w:r>
              <w:rPr>
                <w:sz w:val="16"/>
              </w:rPr>
              <w:t>Carrot CNF film modulus, with and without chitosan</w:t>
            </w:r>
          </w:p>
        </w:tc>
        <w:tc>
          <w:tcPr>
            <w:tcW w:type="dxa" w:w="2448"/>
          </w:tcPr>
          <w:p>
            <w:pPr>
              <w:spacing w:line="240" w:lineRule="auto" w:after="20"/>
            </w:pPr>
            <w:r/>
            <w:r>
              <w:rPr>
                <w:sz w:val="16"/>
              </w:rPr>
              <w:t>14.71 to 8.76 GPa at 5 wt%</w:t>
            </w:r>
          </w:p>
        </w:tc>
        <w:tc>
          <w:tcPr>
            <w:tcW w:type="dxa" w:w="2016"/>
          </w:tcPr>
          <w:p>
            <w:pPr>
              <w:spacing w:line="240" w:lineRule="auto" w:after="20"/>
            </w:pPr>
            <w:r/>
            <w:r>
              <w:rPr>
                <w:sz w:val="16"/>
              </w:rPr>
              <w:t>Szymańska-Chargot et al. 2019</w:t>
            </w:r>
          </w:p>
        </w:tc>
        <w:tc>
          <w:tcPr>
            <w:tcW w:type="dxa" w:w="2160"/>
          </w:tcPr>
          <w:p>
            <w:pPr>
              <w:spacing w:line="240" w:lineRule="auto" w:after="20"/>
            </w:pPr>
            <w:r/>
            <w:r>
              <w:rPr>
                <w:sz w:val="16"/>
              </w:rPr>
              <w:t>Range of ψ; E</w:t>
            </w:r>
            <w:r>
              <w:rPr>
                <w:sz w:val="16"/>
                <w:vertAlign w:val="subscript"/>
              </w:rPr>
              <w:t>C</w:t>
            </w:r>
            <w:r>
              <w:rPr>
                <w:sz w:val="16"/>
              </w:rPr>
              <w:t xml:space="preserve"> upper bound</w:t>
            </w:r>
          </w:p>
        </w:tc>
      </w:tr>
      <w:tr>
        <w:tc>
          <w:tcPr>
            <w:tcW w:type="dxa" w:w="3024"/>
          </w:tcPr>
          <w:p>
            <w:pPr>
              <w:spacing w:line="240" w:lineRule="auto" w:after="20"/>
            </w:pPr>
            <w:r/>
            <w:r>
              <w:rPr>
                <w:sz w:val="16"/>
              </w:rPr>
              <w:t>Neat chitosan film modulus; elongation</w:t>
            </w:r>
          </w:p>
        </w:tc>
        <w:tc>
          <w:tcPr>
            <w:tcW w:type="dxa" w:w="2448"/>
          </w:tcPr>
          <w:p>
            <w:pPr>
              <w:spacing w:line="240" w:lineRule="auto" w:after="20"/>
            </w:pPr>
            <w:r/>
            <w:r>
              <w:rPr>
                <w:sz w:val="16"/>
              </w:rPr>
              <w:t>2.3–3.4 GPa; above 13%</w:t>
            </w:r>
          </w:p>
        </w:tc>
        <w:tc>
          <w:tcPr>
            <w:tcW w:type="dxa" w:w="2016"/>
          </w:tcPr>
          <w:p>
            <w:pPr>
              <w:spacing w:line="240" w:lineRule="auto" w:after="20"/>
            </w:pPr>
            <w:r/>
            <w:r>
              <w:rPr>
                <w:sz w:val="16"/>
              </w:rPr>
              <w:t>Fernández-Marín et al. 2024</w:t>
            </w:r>
          </w:p>
        </w:tc>
        <w:tc>
          <w:tcPr>
            <w:tcW w:type="dxa" w:w="2160"/>
          </w:tcPr>
          <w:p>
            <w:pPr>
              <w:spacing w:line="240" w:lineRule="auto" w:after="20"/>
            </w:pPr>
            <w:r/>
            <w:r>
              <w:rPr>
                <w:sz w:val="16"/>
              </w:rPr>
              <w:t>Range of E</w:t>
            </w:r>
            <w:r>
              <w:rPr>
                <w:sz w:val="16"/>
                <w:vertAlign w:val="subscript"/>
              </w:rPr>
              <w:t>H</w:t>
            </w:r>
          </w:p>
        </w:tc>
      </w:tr>
      <w:tr>
        <w:tc>
          <w:tcPr>
            <w:tcW w:type="dxa" w:w="3024"/>
          </w:tcPr>
          <w:p>
            <w:pPr>
              <w:spacing w:line="240" w:lineRule="auto" w:after="20"/>
            </w:pPr>
            <w:r/>
            <w:r>
              <w:rPr>
                <w:sz w:val="16"/>
              </w:rPr>
              <w:t>80/20 CNF/chitosan, wet</w:t>
            </w:r>
          </w:p>
        </w:tc>
        <w:tc>
          <w:tcPr>
            <w:tcW w:type="dxa" w:w="2448"/>
          </w:tcPr>
          <w:p>
            <w:pPr>
              <w:spacing w:line="240" w:lineRule="auto" w:after="20"/>
            </w:pPr>
            <w:r/>
            <w:r>
              <w:rPr>
                <w:sz w:val="16"/>
              </w:rPr>
              <w:t>100 MPa, 28% strain, 4 GPa at 0.5% strain</w:t>
            </w:r>
          </w:p>
        </w:tc>
        <w:tc>
          <w:tcPr>
            <w:tcW w:type="dxa" w:w="2016"/>
          </w:tcPr>
          <w:p>
            <w:pPr>
              <w:spacing w:line="240" w:lineRule="auto" w:after="20"/>
            </w:pPr>
            <w:r/>
            <w:r>
              <w:rPr>
                <w:sz w:val="16"/>
              </w:rPr>
              <w:t>Toivonen et al. 2015</w:t>
            </w:r>
          </w:p>
        </w:tc>
        <w:tc>
          <w:tcPr>
            <w:tcW w:type="dxa" w:w="2160"/>
          </w:tcPr>
          <w:p>
            <w:pPr>
              <w:spacing w:line="240" w:lineRule="auto" w:after="20"/>
            </w:pPr>
            <w:r/>
            <w:r>
              <w:rPr>
                <w:sz w:val="16"/>
              </w:rPr>
              <w:t>Consistency check; Δε</w:t>
            </w:r>
            <w:r>
              <w:rPr>
                <w:sz w:val="16"/>
                <w:vertAlign w:val="subscript"/>
              </w:rPr>
              <w:t>w</w:t>
            </w:r>
          </w:p>
        </w:tc>
      </w:tr>
      <w:tr>
        <w:tc>
          <w:tcPr>
            <w:tcW w:type="dxa" w:w="3024"/>
          </w:tcPr>
          <w:p>
            <w:pPr>
              <w:spacing w:line="240" w:lineRule="auto" w:after="20"/>
            </w:pPr>
            <w:r/>
            <w:r>
              <w:rPr>
                <w:sz w:val="16"/>
              </w:rPr>
              <w:t>80/20 CNF/chitosan, 50% RH</w:t>
            </w:r>
          </w:p>
        </w:tc>
        <w:tc>
          <w:tcPr>
            <w:tcW w:type="dxa" w:w="2448"/>
          </w:tcPr>
          <w:p>
            <w:pPr>
              <w:spacing w:line="240" w:lineRule="auto" w:after="20"/>
            </w:pPr>
            <w:r/>
            <w:r>
              <w:rPr>
                <w:sz w:val="16"/>
              </w:rPr>
              <w:t>200 MPa, 8% strain</w:t>
            </w:r>
          </w:p>
        </w:tc>
        <w:tc>
          <w:tcPr>
            <w:tcW w:type="dxa" w:w="2016"/>
          </w:tcPr>
          <w:p>
            <w:pPr>
              <w:spacing w:line="240" w:lineRule="auto" w:after="20"/>
            </w:pPr>
            <w:r/>
            <w:r>
              <w:rPr>
                <w:sz w:val="16"/>
              </w:rPr>
              <w:t>Toivonen et al. 2015</w:t>
            </w:r>
          </w:p>
        </w:tc>
        <w:tc>
          <w:tcPr>
            <w:tcW w:type="dxa" w:w="2160"/>
          </w:tcPr>
          <w:p>
            <w:pPr>
              <w:spacing w:line="240" w:lineRule="auto" w:after="20"/>
            </w:pPr>
            <w:r/>
            <w:r>
              <w:rPr>
                <w:sz w:val="16"/>
              </w:rPr>
              <w:t>Range of ε</w:t>
            </w:r>
            <w:r>
              <w:rPr>
                <w:sz w:val="16"/>
                <w:vertAlign w:val="subscript"/>
              </w:rPr>
              <w:t>f0</w:t>
            </w:r>
          </w:p>
        </w:tc>
      </w:tr>
      <w:tr>
        <w:tc>
          <w:tcPr>
            <w:tcW w:type="dxa" w:w="3024"/>
          </w:tcPr>
          <w:p>
            <w:pPr>
              <w:spacing w:line="240" w:lineRule="auto" w:after="20"/>
            </w:pPr>
            <w:r/>
            <w:r>
              <w:rPr>
                <w:sz w:val="16"/>
              </w:rPr>
              <w:t>Rice-straw CNF film strain at break</w:t>
            </w:r>
          </w:p>
        </w:tc>
        <w:tc>
          <w:tcPr>
            <w:tcW w:type="dxa" w:w="2448"/>
          </w:tcPr>
          <w:p>
            <w:pPr>
              <w:spacing w:line="240" w:lineRule="auto" w:after="20"/>
            </w:pPr>
            <w:r/>
            <w:r>
              <w:rPr>
                <w:sz w:val="16"/>
              </w:rPr>
              <w:t>16%</w:t>
            </w:r>
          </w:p>
        </w:tc>
        <w:tc>
          <w:tcPr>
            <w:tcW w:type="dxa" w:w="2016"/>
          </w:tcPr>
          <w:p>
            <w:pPr>
              <w:spacing w:line="240" w:lineRule="auto" w:after="20"/>
            </w:pPr>
            <w:r/>
            <w:r>
              <w:rPr>
                <w:sz w:val="16"/>
              </w:rPr>
              <w:t>Jiang et al. 2016</w:t>
            </w:r>
          </w:p>
        </w:tc>
        <w:tc>
          <w:tcPr>
            <w:tcW w:type="dxa" w:w="2160"/>
          </w:tcPr>
          <w:p>
            <w:pPr>
              <w:spacing w:line="240" w:lineRule="auto" w:after="20"/>
            </w:pPr>
            <w:r/>
            <w:r>
              <w:rPr>
                <w:sz w:val="16"/>
              </w:rPr>
              <w:t>Range of ε</w:t>
            </w:r>
            <w:r>
              <w:rPr>
                <w:sz w:val="16"/>
                <w:vertAlign w:val="subscript"/>
              </w:rPr>
              <w:t>f0</w:t>
            </w:r>
          </w:p>
        </w:tc>
      </w:tr>
      <w:tr>
        <w:tc>
          <w:tcPr>
            <w:tcW w:type="dxa" w:w="3024"/>
          </w:tcPr>
          <w:p>
            <w:pPr>
              <w:spacing w:line="240" w:lineRule="auto" w:after="20"/>
            </w:pPr>
            <w:r/>
            <w:r>
              <w:rPr>
                <w:sz w:val="16"/>
              </w:rPr>
              <w:t>Porous TEMPO nanopaper</w:t>
            </w:r>
          </w:p>
        </w:tc>
        <w:tc>
          <w:tcPr>
            <w:tcW w:type="dxa" w:w="2448"/>
          </w:tcPr>
          <w:p>
            <w:pPr>
              <w:spacing w:line="240" w:lineRule="auto" w:after="20"/>
            </w:pPr>
            <w:r/>
            <w:r>
              <w:rPr>
                <w:sz w:val="16"/>
              </w:rPr>
              <w:t>56% porosity, 1.4 GPa, 17% strain to failure</w:t>
            </w:r>
          </w:p>
        </w:tc>
        <w:tc>
          <w:tcPr>
            <w:tcW w:type="dxa" w:w="2016"/>
          </w:tcPr>
          <w:p>
            <w:pPr>
              <w:spacing w:line="240" w:lineRule="auto" w:after="20"/>
            </w:pPr>
            <w:r/>
            <w:r>
              <w:rPr>
                <w:sz w:val="16"/>
              </w:rPr>
              <w:t>Sehaqui et al. 2011</w:t>
            </w:r>
          </w:p>
        </w:tc>
        <w:tc>
          <w:tcPr>
            <w:tcW w:type="dxa" w:w="2160"/>
          </w:tcPr>
          <w:p>
            <w:pPr>
              <w:spacing w:line="240" w:lineRule="auto" w:after="20"/>
            </w:pPr>
            <w:r/>
            <w:r>
              <w:rPr>
                <w:sz w:val="16"/>
              </w:rPr>
              <w:t>Ductility-clarity tension</w:t>
            </w:r>
          </w:p>
        </w:tc>
      </w:tr>
      <w:tr>
        <w:tc>
          <w:tcPr>
            <w:tcW w:type="dxa" w:w="3024"/>
          </w:tcPr>
          <w:p>
            <w:pPr>
              <w:spacing w:line="240" w:lineRule="auto" w:after="20"/>
            </w:pPr>
            <w:r/>
            <w:r>
              <w:rPr>
                <w:sz w:val="16"/>
              </w:rPr>
              <w:t>World sugarcane production, 2022</w:t>
            </w:r>
          </w:p>
        </w:tc>
        <w:tc>
          <w:tcPr>
            <w:tcW w:type="dxa" w:w="2448"/>
          </w:tcPr>
          <w:p>
            <w:pPr>
              <w:spacing w:line="240" w:lineRule="auto" w:after="20"/>
            </w:pPr>
            <w:r/>
            <w:r>
              <w:rPr>
                <w:sz w:val="16"/>
              </w:rPr>
              <w:t>1,921 Mt</w:t>
            </w:r>
          </w:p>
        </w:tc>
        <w:tc>
          <w:tcPr>
            <w:tcW w:type="dxa" w:w="2016"/>
          </w:tcPr>
          <w:p>
            <w:pPr>
              <w:spacing w:line="240" w:lineRule="auto" w:after="20"/>
            </w:pPr>
            <w:r/>
            <w:r>
              <w:rPr>
                <w:sz w:val="16"/>
              </w:rPr>
              <w:t>FAO 2024</w:t>
            </w:r>
          </w:p>
        </w:tc>
        <w:tc>
          <w:tcPr>
            <w:tcW w:type="dxa" w:w="2160"/>
          </w:tcPr>
          <w:p>
            <w:pPr>
              <w:spacing w:line="240" w:lineRule="auto" w:after="20"/>
            </w:pPr>
            <w:r/>
            <w:r>
              <w:rPr>
                <w:sz w:val="16"/>
              </w:rPr>
              <w:t>Context</w:t>
            </w:r>
          </w:p>
        </w:tc>
      </w:tr>
      <w:tr>
        <w:tc>
          <w:tcPr>
            <w:tcW w:type="dxa" w:w="3024"/>
          </w:tcPr>
          <w:p>
            <w:pPr>
              <w:spacing w:line="240" w:lineRule="auto" w:after="20"/>
            </w:pPr>
            <w:r/>
            <w:r>
              <w:rPr>
                <w:sz w:val="16"/>
              </w:rPr>
              <w:t>Bagasse composition</w:t>
            </w:r>
          </w:p>
        </w:tc>
        <w:tc>
          <w:tcPr>
            <w:tcW w:type="dxa" w:w="2448"/>
          </w:tcPr>
          <w:p>
            <w:pPr>
              <w:spacing w:line="240" w:lineRule="auto" w:after="20"/>
            </w:pPr>
            <w:r/>
            <w:r>
              <w:rPr>
                <w:sz w:val="16"/>
              </w:rPr>
              <w:t>42% cellulose, 25% hemicellulose, 20% lignin</w:t>
            </w:r>
          </w:p>
        </w:tc>
        <w:tc>
          <w:tcPr>
            <w:tcW w:type="dxa" w:w="2016"/>
          </w:tcPr>
          <w:p>
            <w:pPr>
              <w:spacing w:line="240" w:lineRule="auto" w:after="20"/>
            </w:pPr>
            <w:r/>
            <w:r>
              <w:rPr>
                <w:sz w:val="16"/>
              </w:rPr>
              <w:t>Kim and Day 2011</w:t>
            </w:r>
          </w:p>
        </w:tc>
        <w:tc>
          <w:tcPr>
            <w:tcW w:type="dxa" w:w="2160"/>
          </w:tcPr>
          <w:p>
            <w:pPr>
              <w:spacing w:line="240" w:lineRule="auto" w:after="20"/>
            </w:pPr>
            <w:r/>
            <w:r>
              <w:rPr>
                <w:sz w:val="16"/>
              </w:rPr>
              <w:t>Context</w:t>
            </w:r>
          </w:p>
        </w:tc>
      </w:tr>
      <w:tr>
        <w:tc>
          <w:tcPr>
            <w:tcW w:type="dxa" w:w="3024"/>
          </w:tcPr>
          <w:p>
            <w:pPr>
              <w:spacing w:line="240" w:lineRule="auto" w:after="20"/>
            </w:pPr>
            <w:r/>
            <w:r>
              <w:rPr>
                <w:sz w:val="16"/>
              </w:rPr>
              <w:t>Refining energy to barrier plateau</w:t>
            </w:r>
          </w:p>
        </w:tc>
        <w:tc>
          <w:tcPr>
            <w:tcW w:type="dxa" w:w="2448"/>
          </w:tcPr>
          <w:p>
            <w:pPr>
              <w:spacing w:line="240" w:lineRule="auto" w:after="20"/>
            </w:pPr>
            <w:r/>
            <w:r>
              <w:rPr>
                <w:sz w:val="16"/>
              </w:rPr>
              <w:t>1,800–12,000 kWh t</w:t>
            </w:r>
            <w:r>
              <w:rPr>
                <w:sz w:val="16"/>
                <w:vertAlign w:val="superscript"/>
              </w:rPr>
              <w:t>−1</w:t>
            </w:r>
          </w:p>
        </w:tc>
        <w:tc>
          <w:tcPr>
            <w:tcW w:type="dxa" w:w="2016"/>
          </w:tcPr>
          <w:p>
            <w:pPr>
              <w:spacing w:line="240" w:lineRule="auto" w:after="20"/>
            </w:pPr>
            <w:r/>
            <w:r>
              <w:rPr>
                <w:sz w:val="16"/>
              </w:rPr>
              <w:t>Kargupta et al. 2022</w:t>
            </w:r>
          </w:p>
        </w:tc>
        <w:tc>
          <w:tcPr>
            <w:tcW w:type="dxa" w:w="2160"/>
          </w:tcPr>
          <w:p>
            <w:pPr>
              <w:spacing w:line="240" w:lineRule="auto" w:after="20"/>
            </w:pPr>
            <w:r/>
            <w:r>
              <w:rPr>
                <w:sz w:val="16"/>
              </w:rPr>
              <w:t>Section 9</w:t>
            </w:r>
          </w:p>
        </w:tc>
      </w:tr>
      <w:tr>
        <w:tc>
          <w:tcPr>
            <w:tcW w:type="dxa" w:w="3024"/>
          </w:tcPr>
          <w:p>
            <w:pPr>
              <w:spacing w:line="240" w:lineRule="auto" w:after="20"/>
            </w:pPr>
            <w:r/>
            <w:r>
              <w:rPr>
                <w:sz w:val="16"/>
              </w:rPr>
              <w:t>Aqueous counter-collision defibrillation, rice straw</w:t>
            </w:r>
          </w:p>
        </w:tc>
        <w:tc>
          <w:tcPr>
            <w:tcW w:type="dxa" w:w="2448"/>
          </w:tcPr>
          <w:p>
            <w:pPr>
              <w:spacing w:line="240" w:lineRule="auto" w:after="20"/>
            </w:pPr>
            <w:r/>
            <w:r>
              <w:rPr>
                <w:sz w:val="16"/>
              </w:rPr>
              <w:t>15 kWh kg</w:t>
            </w:r>
            <w:r>
              <w:rPr>
                <w:sz w:val="16"/>
                <w:vertAlign w:val="superscript"/>
              </w:rPr>
              <w:t>−1</w:t>
            </w:r>
          </w:p>
        </w:tc>
        <w:tc>
          <w:tcPr>
            <w:tcW w:type="dxa" w:w="2016"/>
          </w:tcPr>
          <w:p>
            <w:pPr>
              <w:spacing w:line="240" w:lineRule="auto" w:after="20"/>
            </w:pPr>
            <w:r/>
            <w:r>
              <w:rPr>
                <w:sz w:val="16"/>
              </w:rPr>
              <w:t>Jiang et al. 2016</w:t>
            </w:r>
          </w:p>
        </w:tc>
        <w:tc>
          <w:tcPr>
            <w:tcW w:type="dxa" w:w="2160"/>
          </w:tcPr>
          <w:p>
            <w:pPr>
              <w:spacing w:line="240" w:lineRule="auto" w:after="20"/>
            </w:pPr>
            <w:r/>
            <w:r>
              <w:rPr>
                <w:sz w:val="16"/>
              </w:rPr>
              <w:t>Section 9</w:t>
            </w:r>
          </w:p>
        </w:tc>
      </w:tr>
    </w:tbl>
    <w:p>
      <w:pPr>
        <w:spacing w:after="40"/>
      </w:pPr>
    </w:p>
    <w:p>
      <w:pPr>
        <w:keepNext/>
        <w:spacing w:line="276" w:lineRule="auto" w:after="200"/>
      </w:pPr>
      <w:r>
        <w:rPr>
          <w:b/>
          <w:sz w:val="19"/>
        </w:rPr>
        <w:t>Table S7</w:t>
      </w:r>
      <w:r>
        <w:rPr>
          <w:sz w:val="19"/>
        </w:rPr>
        <w:t xml:space="preserve"> Support classification for every reference. ‘Abstract’: the statements attached to it were checked against an abstract that was read. ‘Title’: no abstract could be retrieved and the attached statements are limited to what the title states. ‘Dataset’: a primary data record.</w:t>
      </w:r>
    </w:p>
    <w:tbl>
      <w:tblPr>
        <w:tblStyle w:val="TableGrid"/>
        <w:tblW w:type="auto" w:w="0"/>
        <w:jc w:val="center"/>
        <w:tblLayout w:type="fixed"/>
        <w:tblLook w:firstColumn="1" w:firstRow="1" w:lastColumn="0" w:lastRow="0" w:noHBand="0" w:noVBand="1" w:val="04A0"/>
      </w:tblPr>
      <w:tblGrid>
        <w:gridCol w:w="8208"/>
        <w:gridCol w:w="1296"/>
      </w:tblGrid>
      <w:tr>
        <w:trPr>
          <w:tblHeader w:val="true"/>
        </w:trPr>
        <w:tc>
          <w:tcPr>
            <w:tcW w:type="dxa" w:w="8208"/>
            <w:shd w:val="clear" w:color="auto" w:fill="E7ECF1"/>
          </w:tcPr>
          <w:p>
            <w:pPr>
              <w:spacing w:line="240" w:lineRule="auto" w:after="20"/>
            </w:pPr>
            <w:r/>
            <w:r>
              <w:rPr>
                <w:b/>
                <w:sz w:val="15"/>
              </w:rPr>
              <w:t>Reference</w:t>
            </w:r>
          </w:p>
        </w:tc>
        <w:tc>
          <w:tcPr>
            <w:tcW w:type="dxa" w:w="1296"/>
            <w:shd w:val="clear" w:color="auto" w:fill="E7ECF1"/>
          </w:tcPr>
          <w:p>
            <w:pPr>
              <w:spacing w:line="240" w:lineRule="auto" w:after="20"/>
            </w:pPr>
            <w:r/>
            <w:r>
              <w:rPr>
                <w:b/>
                <w:sz w:val="15"/>
              </w:rPr>
              <w:t>Support</w:t>
            </w:r>
          </w:p>
        </w:tc>
      </w:tr>
      <w:tr>
        <w:tc>
          <w:tcPr>
            <w:tcW w:type="dxa" w:w="8208"/>
          </w:tcPr>
          <w:p>
            <w:pPr>
              <w:spacing w:line="240" w:lineRule="auto" w:after="20"/>
            </w:pPr>
            <w:r/>
            <w:r>
              <w:rPr>
                <w:sz w:val="15"/>
              </w:rPr>
              <w:t>Arvidsson R, Nguyen D, Svanström M (2015) Life cycle assessment of cellulose nanofibrils production by mechanical treatment and two different pretreatment processes. Environ Sci Technol 49:6881–6890.</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ASTM International (2021) ASTM D1003-21: standard test method for haze and luminous transmittance of transparent plastics. ASTM International, West Conshohocken, PA.</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Aulin C, Gällstedt M, Lindström T (2010) Oxygen and oil barrier properties of microfibrillated cellulose films and coatings. Cellulose 17:559–574.</w:t>
            </w:r>
          </w:p>
        </w:tc>
        <w:tc>
          <w:tcPr>
            <w:tcW w:type="dxa" w:w="1296"/>
          </w:tcPr>
          <w:p>
            <w:pPr>
              <w:spacing w:line="240" w:lineRule="auto" w:after="20"/>
            </w:pPr>
            <w:r/>
            <w:r>
              <w:rPr>
                <w:sz w:val="15"/>
              </w:rPr>
              <w:t>Title</w:t>
            </w:r>
          </w:p>
        </w:tc>
      </w:tr>
      <w:tr>
        <w:tc>
          <w:tcPr>
            <w:tcW w:type="dxa" w:w="8208"/>
          </w:tcPr>
          <w:p>
            <w:pPr>
              <w:spacing w:line="240" w:lineRule="auto" w:after="20"/>
            </w:pPr>
            <w:r/>
            <w:r>
              <w:rPr>
                <w:sz w:val="15"/>
              </w:rPr>
              <w:t>Azeredo HM, Mattoso LHC, Avena‐Bustillos RJ et al (2010) Nanocellulose reinforced chitosan composite films as affected by nanofiller loading and plasticizer content. J Food Sci 75(1).</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Azeredo HM, Rosa MF, Mattoso LHC (2017) Nanocellulose in bio-based food packaging applications. Ind Crops Prod 97:664–671.</w:t>
            </w:r>
          </w:p>
        </w:tc>
        <w:tc>
          <w:tcPr>
            <w:tcW w:type="dxa" w:w="1296"/>
          </w:tcPr>
          <w:p>
            <w:pPr>
              <w:spacing w:line="240" w:lineRule="auto" w:after="20"/>
            </w:pPr>
            <w:r/>
            <w:r>
              <w:rPr>
                <w:sz w:val="15"/>
              </w:rPr>
              <w:t>Title</w:t>
            </w:r>
          </w:p>
        </w:tc>
      </w:tr>
      <w:tr>
        <w:tc>
          <w:tcPr>
            <w:tcW w:type="dxa" w:w="8208"/>
          </w:tcPr>
          <w:p>
            <w:pPr>
              <w:spacing w:line="240" w:lineRule="auto" w:after="20"/>
            </w:pPr>
            <w:r/>
            <w:r>
              <w:rPr>
                <w:sz w:val="15"/>
              </w:rPr>
              <w:t>Benítez AJ, Walther A (2017) Cellulose nanofibril nanopapers and bioinspired nanocomposites: a review to understand the mechanical property space. J Mater Chem A 5:16003–16024.</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Bhattacharya D, Germinario LT, Winter WT (2008) Isolation, preparation and characterization of cellulose microfibers obtained from bagasse. Carbohydr Polym 73:371–377.</w:t>
            </w:r>
          </w:p>
        </w:tc>
        <w:tc>
          <w:tcPr>
            <w:tcW w:type="dxa" w:w="1296"/>
          </w:tcPr>
          <w:p>
            <w:pPr>
              <w:spacing w:line="240" w:lineRule="auto" w:after="20"/>
            </w:pPr>
            <w:r/>
            <w:r>
              <w:rPr>
                <w:sz w:val="15"/>
              </w:rPr>
              <w:t>Title</w:t>
            </w:r>
          </w:p>
        </w:tc>
      </w:tr>
      <w:tr>
        <w:tc>
          <w:tcPr>
            <w:tcW w:type="dxa" w:w="8208"/>
          </w:tcPr>
          <w:p>
            <w:pPr>
              <w:spacing w:line="240" w:lineRule="auto" w:after="20"/>
            </w:pPr>
            <w:r/>
            <w:r>
              <w:rPr>
                <w:sz w:val="15"/>
              </w:rPr>
              <w:t>Carneiro Pessan C, Silva Bernardes J, Bettini SH et al (2023) Oxidized cellulose nanofibers from sugarcane bagasse obtained by microfluidization: Morphology and rheological behavior. Carbohydr Polym 304:120505.</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Debye P, Bueche AM (1949) Scattering by an inhomogeneous solid. J Appl Phys 20:518–525.</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Debye P, Anderson HR, Brumberger H (1957) Scattering by an inhomogeneous solid. II. The correlation function and its application. J Appl Phys 28:679–683.</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Fang Z, Zhu H, Bao W et al (2014) Highly transparent paper with tunable haze for green electronics. Energy Environ Sci 7:3313–3319.</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FAO (2024) FAOSTAT: crops and livestock products, sugar cane (item 156), production quantity (element 5510), world total. Food and Agriculture Organization of the United Nations, Rome.</w:t>
            </w:r>
          </w:p>
        </w:tc>
        <w:tc>
          <w:tcPr>
            <w:tcW w:type="dxa" w:w="1296"/>
          </w:tcPr>
          <w:p>
            <w:pPr>
              <w:spacing w:line="240" w:lineRule="auto" w:after="20"/>
            </w:pPr>
            <w:r/>
            <w:r>
              <w:rPr>
                <w:sz w:val="15"/>
              </w:rPr>
              <w:t>Dataset</w:t>
            </w:r>
          </w:p>
        </w:tc>
      </w:tr>
      <w:tr>
        <w:tc>
          <w:tcPr>
            <w:tcW w:type="dxa" w:w="8208"/>
          </w:tcPr>
          <w:p>
            <w:pPr>
              <w:spacing w:line="240" w:lineRule="auto" w:after="20"/>
            </w:pPr>
            <w:r/>
            <w:r>
              <w:rPr>
                <w:sz w:val="15"/>
              </w:rPr>
              <w:t>Fernández-Marín R, Morales A, Erdocia X et al (2024) Chitosan–chitin nanocrystal films from lobster and spider crab: properties and environmental sustainability. ACS Sustain Chem Eng 12:10363–10375.</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Fukuzumi H, Saito T, Iwata T et al (2009) Transparent and high gas barrier films of cellulose nanofibers prepared by TEMPO-mediated oxidation. Biomacromolecules 10:162–165.</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Fukuzumi H, Saito T, Isogai A (2013) Influence of TEMPO-oxidized cellulose nanofibril length on film properties. Carbohydr Polym 93:172–177.</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Ghormade V, Pathan E, Deshpande M (2017) Can fungi compete with marine sources for chitosan production? Int J Biol Macromol 104:1415–1421.</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Guzman-Puyol S, Benítez JJ, Heredia-Guerrero JA (2022) Transparency of polymeric food packaging materials. Food Res Int 161:111792.</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Hauptmann M, Majschak J (2011) New quality level of packaging components from paperboard through technology improvement in 3D forming. Packag Technol Sci 24:419–432.</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Henriksson M, Berglund LA, Isaksson P et al (2008) Cellulose nanopaper structures of high toughness. Biomacromolecules 9:1579–1585.</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Hiranobe CT, Gomes AS, Paiva FFG et al (2024) Sugarcane bagasse: challenges and opportunities for waste recycling. Clean Technol 6:662–699.</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Hsieh M-C, Koga H, Suganuma K et al (2017) Hazy transparent cellulose nanopaper. Sci Rep 7:41590.</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Hubbe MA, Ferrer A, Tyagi P et al (2017) Nanocellulose in thin films, coatings, and plies for packaging applications: a review. BioResources 12:2143–2233.</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Isogai A, Saito T, Fukuzumi H (2011) TEMPO-oxidized cellulose nanofibers. Nanoscale 3:71–85.</w:t>
            </w:r>
          </w:p>
        </w:tc>
        <w:tc>
          <w:tcPr>
            <w:tcW w:type="dxa" w:w="1296"/>
          </w:tcPr>
          <w:p>
            <w:pPr>
              <w:spacing w:line="240" w:lineRule="auto" w:after="20"/>
            </w:pPr>
            <w:r/>
            <w:r>
              <w:rPr>
                <w:sz w:val="15"/>
              </w:rPr>
              <w:t>Title</w:t>
            </w:r>
          </w:p>
        </w:tc>
      </w:tr>
      <w:tr>
        <w:tc>
          <w:tcPr>
            <w:tcW w:type="dxa" w:w="8208"/>
          </w:tcPr>
          <w:p>
            <w:pPr>
              <w:spacing w:line="240" w:lineRule="auto" w:after="20"/>
            </w:pPr>
            <w:r/>
            <w:r>
              <w:rPr>
                <w:sz w:val="15"/>
              </w:rPr>
              <w:t>Jiang F, Kondo T, Hsieh Y-L (2016) Rice straw cellulose nanofibrils via aqueous counter collision and differential centrifugation and their self-assembled structures. ACS Sustain Chem Eng 4:1697–1706.</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Jäger K, Zeman M (2009) A scattering model for surface-textured thin films. Appl Phys Lett 95:171108.</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Kabeyi MJB, Olanrewaju OA (2023) Bagasse electricity potential of conventional sugarcane factories. J Energy 2023:1–25.</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Kargupta W, Seifert R, Martinez M et al (2022) Preparation and benchmarking of novel cellulose nanopaper. Cellulose 29:4393–4411.</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Kim M, Day DF (2011) Composition of sugar cane, energy cane, and sweet sorghum suitable for ethanol production at Louisiana sugar mills. J Ind Microbiol Biotechnol 38:803–807.</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Klemm D, Kramer F, Moritz S et al (2011) Nanocelluloses: a new family of nature‐based materials. Angew Chem Int Ed 50:5438–5466.</w:t>
            </w:r>
          </w:p>
        </w:tc>
        <w:tc>
          <w:tcPr>
            <w:tcW w:type="dxa" w:w="1296"/>
          </w:tcPr>
          <w:p>
            <w:pPr>
              <w:spacing w:line="240" w:lineRule="auto" w:after="20"/>
            </w:pPr>
            <w:r/>
            <w:r>
              <w:rPr>
                <w:sz w:val="15"/>
              </w:rPr>
              <w:t>Title</w:t>
            </w:r>
          </w:p>
        </w:tc>
      </w:tr>
      <w:tr>
        <w:tc>
          <w:tcPr>
            <w:tcW w:type="dxa" w:w="8208"/>
          </w:tcPr>
          <w:p>
            <w:pPr>
              <w:spacing w:line="240" w:lineRule="auto" w:after="20"/>
            </w:pPr>
            <w:r/>
            <w:r>
              <w:rPr>
                <w:sz w:val="15"/>
              </w:rPr>
              <w:t>Lavoine N, Desloges I, Dufresne A et al (2012) Microfibrillated cellulose – Its barrier properties and applications in cellulosic materials: a review. Carbohydr Polym 90:735–764.</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Li W, Wang S, Wang W et al (2019) Facile preparation of reactive hydrophobic cellulose nanofibril film for reducing water vapor permeability (WVP) in packaging applications. Cellulose 26:3271–3284.</w:t>
            </w:r>
          </w:p>
        </w:tc>
        <w:tc>
          <w:tcPr>
            <w:tcW w:type="dxa" w:w="1296"/>
          </w:tcPr>
          <w:p>
            <w:pPr>
              <w:spacing w:line="240" w:lineRule="auto" w:after="20"/>
            </w:pPr>
            <w:r/>
            <w:r>
              <w:rPr>
                <w:sz w:val="15"/>
              </w:rPr>
              <w:t>Title</w:t>
            </w:r>
          </w:p>
        </w:tc>
      </w:tr>
      <w:tr>
        <w:tc>
          <w:tcPr>
            <w:tcW w:type="dxa" w:w="8208"/>
          </w:tcPr>
          <w:p>
            <w:pPr>
              <w:spacing w:line="240" w:lineRule="auto" w:after="20"/>
            </w:pPr>
            <w:r/>
            <w:r>
              <w:rPr>
                <w:sz w:val="15"/>
              </w:rPr>
              <w:t>Lyu D, Tang Y, Qian L et al (2019) Large strain cavitation induced stress whitening in propylene-butene-1 copolymer during stretching. Polymer 167:146–153.</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Mandal A, Chakrabarty D (2011) Isolation of nanocellulose from waste sugarcane bagasse (SCB) and its characterization. Carbohydr Polym 86:1291–1299.</w:t>
            </w:r>
          </w:p>
        </w:tc>
        <w:tc>
          <w:tcPr>
            <w:tcW w:type="dxa" w:w="1296"/>
          </w:tcPr>
          <w:p>
            <w:pPr>
              <w:spacing w:line="240" w:lineRule="auto" w:after="20"/>
            </w:pPr>
            <w:r/>
            <w:r>
              <w:rPr>
                <w:sz w:val="15"/>
              </w:rPr>
              <w:t>Title</w:t>
            </w:r>
          </w:p>
        </w:tc>
      </w:tr>
      <w:tr>
        <w:tc>
          <w:tcPr>
            <w:tcW w:type="dxa" w:w="8208"/>
          </w:tcPr>
          <w:p>
            <w:pPr>
              <w:spacing w:line="240" w:lineRule="auto" w:after="20"/>
            </w:pPr>
            <w:r/>
            <w:r>
              <w:rPr>
                <w:sz w:val="15"/>
              </w:rPr>
              <w:t>Melro E, Antunes FE, da Silva GJ et al (2021) Chitosan films in food applications. Tuning film properties by changing acidic dissolution conditions. Polymers 13:1.</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Moon RJ, Martini A, Nairn J et al (2011) Cellulose nanomaterials review: structure, properties and nanocomposites. Chem Soc Rev 40:3941.</w:t>
            </w:r>
          </w:p>
        </w:tc>
        <w:tc>
          <w:tcPr>
            <w:tcW w:type="dxa" w:w="1296"/>
          </w:tcPr>
          <w:p>
            <w:pPr>
              <w:spacing w:line="240" w:lineRule="auto" w:after="20"/>
            </w:pPr>
            <w:r/>
            <w:r>
              <w:rPr>
                <w:sz w:val="15"/>
              </w:rPr>
              <w:t>Title</w:t>
            </w:r>
          </w:p>
        </w:tc>
      </w:tr>
      <w:tr>
        <w:tc>
          <w:tcPr>
            <w:tcW w:type="dxa" w:w="8208"/>
          </w:tcPr>
          <w:p>
            <w:pPr>
              <w:spacing w:line="240" w:lineRule="auto" w:after="20"/>
            </w:pPr>
            <w:r/>
            <w:r>
              <w:rPr>
                <w:sz w:val="15"/>
              </w:rPr>
              <w:t>Mäkelä T, Kainlauri M, Willberg-Keyriläinen P et al (2016) Fabrication of micropillars on nanocellulose films using a roll-to-roll nanoimprinting method. Microelectron Eng 163:1–6.</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Ndikumana S, Tanane O, Aichi Y et al (2025) Innovative applications of sugarcane bagasse in the global sugarcane industry. Processes 13:3796.</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Nechyporchuk O, Belgacem MN, Bras J (2016) Production of cellulose nanofibrils: a review of recent advances. Ind Crops Prod 93:2–25.</w:t>
            </w:r>
          </w:p>
        </w:tc>
        <w:tc>
          <w:tcPr>
            <w:tcW w:type="dxa" w:w="1296"/>
          </w:tcPr>
          <w:p>
            <w:pPr>
              <w:spacing w:line="240" w:lineRule="auto" w:after="20"/>
            </w:pPr>
            <w:r/>
            <w:r>
              <w:rPr>
                <w:sz w:val="15"/>
              </w:rPr>
              <w:t>Title</w:t>
            </w:r>
          </w:p>
        </w:tc>
      </w:tr>
      <w:tr>
        <w:tc>
          <w:tcPr>
            <w:tcW w:type="dxa" w:w="8208"/>
          </w:tcPr>
          <w:p>
            <w:pPr>
              <w:spacing w:line="240" w:lineRule="auto" w:after="20"/>
            </w:pPr>
            <w:r/>
            <w:r>
              <w:rPr>
                <w:sz w:val="15"/>
              </w:rPr>
              <w:t>Niskanen I, Zhang K, Karzarjeddi M et al (2022) Optical properties of cellulose nanofibre films at high temperatures. J Polym Res 29:187.</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Nogi M, Iwamoto S, Nakagaito AN et al (2009) Optically transparent nanofiber paper. Adv Mater 21:1595–1598.</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Nogi M, Kim C, Sugahara T et al (2013) High thermal stability of optical transparency in cellulose nanofiber paper. Appl Phys Lett 102:181911.</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Otenda BV, Kareru PG, Madivoli ES et al (2022) Cellulose nanofibrils from sugarcane bagasse as a reinforcing element in polyvinyl alcohol composite films for food packaging. J Nat Fibers 19:3585–3597.</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Pillai C, Paul W, Sharma CP (2009) Chitin and chitosan polymers: Chemistry, solubility and fiber formation. Prog Polym Sci 34:641–678.</w:t>
            </w:r>
          </w:p>
        </w:tc>
        <w:tc>
          <w:tcPr>
            <w:tcW w:type="dxa" w:w="1296"/>
          </w:tcPr>
          <w:p>
            <w:pPr>
              <w:spacing w:line="240" w:lineRule="auto" w:after="20"/>
            </w:pPr>
            <w:r/>
            <w:r>
              <w:rPr>
                <w:sz w:val="15"/>
              </w:rPr>
              <w:t>Title</w:t>
            </w:r>
          </w:p>
        </w:tc>
      </w:tr>
      <w:tr>
        <w:tc>
          <w:tcPr>
            <w:tcW w:type="dxa" w:w="8208"/>
          </w:tcPr>
          <w:p>
            <w:pPr>
              <w:spacing w:line="240" w:lineRule="auto" w:after="20"/>
            </w:pPr>
            <w:r/>
            <w:r>
              <w:rPr>
                <w:sz w:val="15"/>
              </w:rPr>
              <w:t>Qing Y, Sabo R, Wu Y et al (2012) High-performance cellulose nanofibril composite films. BioResources 7:3064–3075.</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Rinaudo M (2006) Chitin and chitosan: properties and applications. Prog Polym Sci 31:603–632.</w:t>
            </w:r>
          </w:p>
        </w:tc>
        <w:tc>
          <w:tcPr>
            <w:tcW w:type="dxa" w:w="1296"/>
          </w:tcPr>
          <w:p>
            <w:pPr>
              <w:spacing w:line="240" w:lineRule="auto" w:after="20"/>
            </w:pPr>
            <w:r/>
            <w:r>
              <w:rPr>
                <w:sz w:val="15"/>
              </w:rPr>
              <w:t>Title</w:t>
            </w:r>
          </w:p>
        </w:tc>
      </w:tr>
      <w:tr>
        <w:tc>
          <w:tcPr>
            <w:tcW w:type="dxa" w:w="8208"/>
          </w:tcPr>
          <w:p>
            <w:pPr>
              <w:spacing w:line="240" w:lineRule="auto" w:after="20"/>
            </w:pPr>
            <w:r/>
            <w:r>
              <w:rPr>
                <w:sz w:val="15"/>
              </w:rPr>
              <w:t>Rol F, Billot M, Bolloli M et al (2020) Production of 100% cellulose nanofibril objects using the molded cellulose process: a feasibility study. Ind Eng Chem Res 59:7670–7679.</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Saito T, Kimura S, Nishiyama Y et al (2007) Cellulose nanofibers prepared by TEMPO-mediated oxidation of native cellulose. Biomacromolecules 8:2485–2491.</w:t>
            </w:r>
          </w:p>
        </w:tc>
        <w:tc>
          <w:tcPr>
            <w:tcW w:type="dxa" w:w="1296"/>
          </w:tcPr>
          <w:p>
            <w:pPr>
              <w:spacing w:line="240" w:lineRule="auto" w:after="20"/>
            </w:pPr>
            <w:r/>
            <w:r>
              <w:rPr>
                <w:sz w:val="15"/>
              </w:rPr>
              <w:t>Title</w:t>
            </w:r>
          </w:p>
        </w:tc>
      </w:tr>
      <w:tr>
        <w:tc>
          <w:tcPr>
            <w:tcW w:type="dxa" w:w="8208"/>
          </w:tcPr>
          <w:p>
            <w:pPr>
              <w:spacing w:line="240" w:lineRule="auto" w:after="20"/>
            </w:pPr>
            <w:r/>
            <w:r>
              <w:rPr>
                <w:sz w:val="15"/>
              </w:rPr>
              <w:t>Scopel E, Pinto LO, Rezende CA (2025) Residual lignin affects production and properties of TEMPO-oxidized cellulose nanofibrils from partially delignified sugarcane bagasse. Cellulose 32:9315–9331.</w:t>
            </w:r>
          </w:p>
        </w:tc>
        <w:tc>
          <w:tcPr>
            <w:tcW w:type="dxa" w:w="1296"/>
          </w:tcPr>
          <w:p>
            <w:pPr>
              <w:spacing w:line="240" w:lineRule="auto" w:after="20"/>
            </w:pPr>
            <w:r/>
            <w:r>
              <w:rPr>
                <w:sz w:val="15"/>
              </w:rPr>
              <w:t>Title</w:t>
            </w:r>
          </w:p>
        </w:tc>
      </w:tr>
      <w:tr>
        <w:tc>
          <w:tcPr>
            <w:tcW w:type="dxa" w:w="8208"/>
          </w:tcPr>
          <w:p>
            <w:pPr>
              <w:spacing w:line="240" w:lineRule="auto" w:after="20"/>
            </w:pPr>
            <w:r/>
            <w:r>
              <w:rPr>
                <w:sz w:val="15"/>
              </w:rPr>
              <w:t>Sehaqui H, Zhou Q, Ikkala O et al (2011) Strong and tough cellulose nanopaper with high specific surface area and porosity. Biomacromolecules 12:3638–3644.</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Sellman FA, Rostami J, Östmans R et al (2024) Influence of fibril aspect ratio, chemical functionality, and volume fraction on the mechanical properties of cellulose nanofibril materials. Cellulose 31:8007–8025.</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Semple KE, Zhou C, Rojas OJ et al (2022) Moulded pulp fibers for disposable food packaging: a state-of-the-art review. Food Packag Shelf Life 33:100908.</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Shimizu M, Saito T, Isogai A (2016) Water-resistant and high oxygen-barrier nanocellulose films with interfibrillar cross-linkages formed through multivalent metal ions. J Membr Sci 500:1–7.</w:t>
            </w:r>
          </w:p>
        </w:tc>
        <w:tc>
          <w:tcPr>
            <w:tcW w:type="dxa" w:w="1296"/>
          </w:tcPr>
          <w:p>
            <w:pPr>
              <w:spacing w:line="240" w:lineRule="auto" w:after="20"/>
            </w:pPr>
            <w:r/>
            <w:r>
              <w:rPr>
                <w:sz w:val="15"/>
              </w:rPr>
              <w:t>Title</w:t>
            </w:r>
          </w:p>
        </w:tc>
      </w:tr>
      <w:tr>
        <w:tc>
          <w:tcPr>
            <w:tcW w:type="dxa" w:w="8208"/>
          </w:tcPr>
          <w:p>
            <w:pPr>
              <w:spacing w:line="240" w:lineRule="auto" w:after="20"/>
            </w:pPr>
            <w:r/>
            <w:r>
              <w:rPr>
                <w:sz w:val="15"/>
              </w:rPr>
              <w:t>Sirviö JA, Kantola AM, Komulainen S et al (2021) Aqueous modification of chitosan with itaconic acid to produce strong oxygen barrier film. Biomacromolecules 22:2119–2128.</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Spence KL, Venditti RA, Rojas OJ et al (2011) A comparative study of energy consumption and physical properties of microfibrillated cellulose produced by different processing methods. Cellulose 18:1097–1111.</w:t>
            </w:r>
          </w:p>
        </w:tc>
        <w:tc>
          <w:tcPr>
            <w:tcW w:type="dxa" w:w="1296"/>
          </w:tcPr>
          <w:p>
            <w:pPr>
              <w:spacing w:line="240" w:lineRule="auto" w:after="20"/>
            </w:pPr>
            <w:r/>
            <w:r>
              <w:rPr>
                <w:sz w:val="15"/>
              </w:rPr>
              <w:t>Title</w:t>
            </w:r>
          </w:p>
        </w:tc>
      </w:tr>
      <w:tr>
        <w:tc>
          <w:tcPr>
            <w:tcW w:type="dxa" w:w="8208"/>
          </w:tcPr>
          <w:p>
            <w:pPr>
              <w:spacing w:line="240" w:lineRule="auto" w:after="20"/>
            </w:pPr>
            <w:r/>
            <w:r>
              <w:rPr>
                <w:sz w:val="15"/>
              </w:rPr>
              <w:t>Szymańska-Chargot M, Chylińska M, Pertile G et al (2019) Influence of chitosan addition on the mechanical and antibacterial properties of carrot cellulose nanofibre film. Cellulose 26:9613–9629.</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Tao J, Fang Z, Zhang Q et al (2017) Super‐clear nanopaper from agro‐industrial waste for green electronics. Adv Electron Mater 3:1600539.</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Toivonen MS, Kurki-Suonio S, Schacher FH et al (2015) Water-resistant, transparent hybrid nanopaper by physical cross-linking with chitosan. Biomacromolecules 16:1062–1071.</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Vishtal A, Retulainen E (2012) Deep-drawing of paper and paperboard: the role of material properties. BioResources 7:4424–4450.</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Wang Y, He B, Zhao L (2017) Fabrication of hydrophobic coating on filter paper from self-emulsifying carnauba wax-alcohol emulsions with nano-TiO2 particles for water/diesel separation. BioResources 12:7774–7783.</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Xu X, Zhou J, Jiang L et al (2016) Highly transparent, low-haze, hybrid cellulose nanopaper as electrodes for flexible electronics. Nanoscale 8:12294–12306.</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Yang W, Jiao L, Liu W et al (2019) Manufacture of highly transparent and hazy cellulose nanofibril films via coating TEMPO-oxidized wood fibers. Nanomaterials 9:107.</w:t>
            </w:r>
          </w:p>
        </w:tc>
        <w:tc>
          <w:tcPr>
            <w:tcW w:type="dxa" w:w="1296"/>
          </w:tcPr>
          <w:p>
            <w:pPr>
              <w:spacing w:line="240" w:lineRule="auto" w:after="20"/>
            </w:pPr>
            <w:r/>
            <w:r>
              <w:rPr>
                <w:sz w:val="15"/>
              </w:rPr>
              <w:t>Abstract</w:t>
            </w:r>
          </w:p>
        </w:tc>
      </w:tr>
      <w:tr>
        <w:tc>
          <w:tcPr>
            <w:tcW w:type="dxa" w:w="8208"/>
          </w:tcPr>
          <w:p>
            <w:pPr>
              <w:spacing w:line="240" w:lineRule="auto" w:after="20"/>
            </w:pPr>
            <w:r/>
            <w:r>
              <w:rPr>
                <w:sz w:val="15"/>
              </w:rPr>
              <w:t>Zhu H, Fang Z, Preston C et al (2014) Transparent paper: fabrications, properties, and device applications. Energy Environ Sci 7:269–287.</w:t>
            </w:r>
          </w:p>
        </w:tc>
        <w:tc>
          <w:tcPr>
            <w:tcW w:type="dxa" w:w="1296"/>
          </w:tcPr>
          <w:p>
            <w:pPr>
              <w:spacing w:line="240" w:lineRule="auto" w:after="20"/>
            </w:pPr>
            <w:r/>
            <w:r>
              <w:rPr>
                <w:sz w:val="15"/>
              </w:rPr>
              <w:t>Title</w:t>
            </w:r>
          </w:p>
        </w:tc>
      </w:tr>
    </w:tbl>
    <w:p>
      <w:pPr>
        <w:spacing w:after="40"/>
      </w:pPr>
    </w:p>
    <w:p>
      <w:pPr>
        <w:keepNext w:val="0"/>
        <w:jc w:val="both"/>
      </w:pPr>
      <w:r>
        <w:rPr>
          <w:b/>
        </w:rPr>
        <w:t>Documented searches behind the statements of absence.</w:t>
      </w:r>
      <w:r>
        <w:t xml:space="preserve"> Searches were run on 2 October 2026 against the OpenAlex works index (journal articles, relevance-ranked), the first 12 titles of each were read, and a hit was counted only if it concerned the thing searched for. The full record is in references/search_log.md. Summary:</w:t>
      </w:r>
    </w:p>
    <w:p>
      <w:pPr>
        <w:pStyle w:val="ListBullet"/>
        <w:spacing w:after="60"/>
      </w:pPr>
      <w:r>
        <w:rPr>
          <w:b/>
        </w:rPr>
        <w:t>Forming of dense nanocellulose sheets</w:t>
      </w:r>
      <w:r>
        <w:t xml:space="preserve"> (queries F1–F4: thermoforming, deep drawing, thermoformable three-dimensional shaping, hot-pressing moulds). Relevant results: Rol et al. 2020 (wet moulding of CNF mats: objects obtained, none transparent and dimensionally stable because of drying shrinkage), Mäkelä et al. 2016 (thermal roll-to-roll imprinting of brittle, non-thermoplastic CNF films, micrometre-scale patterns only) and Semple et al. 2022 (moulded pulp review, opaque pulp products). </w:t>
      </w:r>
      <w:r>
        <w:rPr>
          <w:b/>
        </w:rPr>
        <w:t>No report was found of a transparent dense nanocellulose sheet formed into a three-dimensional shape.</w:t>
      </w:r>
    </w:p>
    <w:p>
      <w:pPr>
        <w:pStyle w:val="ListBullet"/>
        <w:spacing w:after="60"/>
      </w:pPr>
      <w:r>
        <w:rPr>
          <w:b/>
        </w:rPr>
        <w:t>Transparent sheets from bagasse</w:t>
      </w:r>
      <w:r>
        <w:t xml:space="preserve"> (B1–B3). Relevant results: Tao et al. 2017 (super-clear nanopaper from bagasse nanocrystals, 91% transmittance, 1.4% haze). </w:t>
      </w:r>
      <w:r>
        <w:rPr>
          <w:b/>
        </w:rPr>
        <w:t>No optical data for a transparent sheet made from bagasse nanofibrils were found</w:t>
      </w:r>
      <w:r>
        <w:t>; the bagasse nanofibril studies found (Carneiro Pessan et al. 2023; Otenda et al. 2022) characterise the nanofibrils and composite films.</w:t>
      </w:r>
    </w:p>
    <w:p>
      <w:pPr>
        <w:pStyle w:val="ListBullet"/>
        <w:spacing w:after="60"/>
      </w:pPr>
      <w:r>
        <w:rPr>
          <w:b/>
        </w:rPr>
        <w:t>Wax-coated and chitosan-containing transparent cellulose films</w:t>
      </w:r>
      <w:r>
        <w:t xml:space="preserve"> (W1, C1). The CNF/chitosan wet-strength result of Toivonen et al. 2015 was the only directly relevant hit. A claim carried over from the first version, of transparent carbamylated CNF films with a water contact angle near 109°, could not be traced to any source and has been removed.</w:t>
      </w:r>
    </w:p>
    <w:p>
      <w:pPr>
        <w:keepNext w:val="0"/>
      </w:pPr>
      <w:r>
        <w:rPr>
          <w:i/>
        </w:rPr>
        <w:t>These are searches of one index by title and abstract, not systematic reviews; absence from them is evidence, not proof, of absence from the literature.</w:t>
      </w:r>
    </w:p>
    <w:p>
      <w:pPr>
        <w:keepNext w:val="0"/>
        <w:jc w:val="both"/>
      </w:pPr>
      <w:r>
        <w:rPr>
          <w:b/>
        </w:rPr>
        <w:t>Final audit.</w:t>
      </w:r>
      <w:r>
        <w:t xml:space="preserve"> Before submission every cited DOI was re-resolved against Crossref (references/audit_refs.py; references/audit_log.md): 59 records matched the cached title, first author, journal and volume, none carried a retraction or withdrawal notice, and 19 numerical or qualitative anchors used in the text and in Table 3 were located in the cited abstracts (for example 4.9–11.7% haze and 1.29–1.55 g cm</w:t>
      </w:r>
      <w:r>
        <w:rPr>
          <w:vertAlign w:val="superscript"/>
        </w:rPr>
        <w:t>−3</w:t>
      </w:r>
      <w:r>
        <w:t xml:space="preserve"> in Hsieh et al. 2017, 8.76 and 14.71 GPa in Szymańska-Chargot et al. 2019, 28% and 4 GPa in Toivonen et al. 2015). Numbers that sit only in a full text were not checked.</w:t>
      </w:r>
    </w:p>
    <w:p>
      <w:pPr>
        <w:pStyle w:val="Heading1"/>
      </w:pPr>
      <w:r>
        <w:rPr>
          <w:rFonts w:ascii="Times New Roman" w:hAnsi="Times New Roman"/>
        </w:rPr>
        <w:t>S5 Uncertainty propagation and sensitivity</w:t>
      </w:r>
    </w:p>
    <w:p>
      <w:pPr>
        <w:keepNext w:val="0"/>
        <w:jc w:val="both"/>
      </w:pPr>
      <w:r>
        <w:rPr>
          <w:b/>
        </w:rPr>
        <w:t>Sampling.</w:t>
      </w:r>
      <w:r>
        <w:t xml:space="preserve"> N = 200,000 per test; seed 20261002 (NumPy default_rng, offsets +1, +10, +20, +30, +40, +50 for the calibration, optical, mechanical, forming, joint and sensitivity draws, and +60 to +100 for the extensions, so the streams are independent). Parameters are drawn independently from the registry (Table 3 of the main text), uniformly or log-uniformly; the void fraction is derived from the sampled film and wall densities and clipped to 0–0.5. A sample passes a test when its haze, wet stiffness or forming window meets the stated requirement; the joint share is the share of samples passing all three.</w:t>
      </w:r>
    </w:p>
    <w:p>
      <w:pPr>
        <w:keepNext/>
        <w:spacing w:line="276" w:lineRule="auto" w:after="200"/>
      </w:pPr>
      <w:r>
        <w:rPr>
          <w:b/>
          <w:sz w:val="19"/>
        </w:rPr>
        <w:t>Table S8</w:t>
      </w:r>
      <w:r>
        <w:rPr>
          <w:sz w:val="19"/>
        </w:rPr>
        <w:t xml:space="preserve"> Spearman rank correlation of each input with the output.</w:t>
      </w:r>
    </w:p>
    <w:tbl>
      <w:tblPr>
        <w:tblStyle w:val="TableGrid"/>
        <w:tblW w:type="auto" w:w="0"/>
        <w:jc w:val="center"/>
        <w:tblLayout w:type="fixed"/>
        <w:tblLook w:firstColumn="1" w:firstRow="1" w:lastColumn="0" w:lastRow="0" w:noHBand="0" w:noVBand="1" w:val="04A0"/>
      </w:tblPr>
      <w:tblGrid>
        <w:gridCol w:w="3744"/>
        <w:gridCol w:w="3168"/>
        <w:gridCol w:w="1152"/>
      </w:tblGrid>
      <w:tr>
        <w:trPr>
          <w:tblHeader w:val="true"/>
        </w:trPr>
        <w:tc>
          <w:tcPr>
            <w:tcW w:type="dxa" w:w="3744"/>
            <w:shd w:val="clear" w:color="auto" w:fill="E7ECF1"/>
          </w:tcPr>
          <w:p>
            <w:pPr>
              <w:spacing w:line="240" w:lineRule="auto" w:after="20"/>
            </w:pPr>
            <w:r/>
            <w:r>
              <w:rPr>
                <w:b/>
                <w:sz w:val="17"/>
              </w:rPr>
              <w:t>Output</w:t>
            </w:r>
          </w:p>
        </w:tc>
        <w:tc>
          <w:tcPr>
            <w:tcW w:type="dxa" w:w="3168"/>
            <w:shd w:val="clear" w:color="auto" w:fill="E7ECF1"/>
          </w:tcPr>
          <w:p>
            <w:pPr>
              <w:spacing w:line="240" w:lineRule="auto" w:after="20"/>
            </w:pPr>
            <w:r/>
            <w:r>
              <w:rPr>
                <w:b/>
                <w:sz w:val="17"/>
              </w:rPr>
              <w:t>Input</w:t>
            </w:r>
          </w:p>
        </w:tc>
        <w:tc>
          <w:tcPr>
            <w:tcW w:type="dxa" w:w="1152"/>
            <w:shd w:val="clear" w:color="auto" w:fill="E7ECF1"/>
          </w:tcPr>
          <w:p>
            <w:pPr>
              <w:spacing w:line="240" w:lineRule="auto" w:after="20"/>
            </w:pPr>
            <w:r/>
            <w:r>
              <w:rPr>
                <w:b/>
                <w:sz w:val="17"/>
              </w:rPr>
              <w:t>ρ</w:t>
            </w:r>
          </w:p>
        </w:tc>
      </w:tr>
      <w:tr>
        <w:tc>
          <w:tcPr>
            <w:tcW w:type="dxa" w:w="3744"/>
          </w:tcPr>
          <w:p>
            <w:pPr>
              <w:spacing w:line="240" w:lineRule="auto" w:after="20"/>
            </w:pPr>
            <w:r/>
            <w:r>
              <w:rPr>
                <w:sz w:val="17"/>
              </w:rPr>
              <w:t>Haze, bagasse range, 100 µm</w:t>
            </w:r>
          </w:p>
        </w:tc>
        <w:tc>
          <w:tcPr>
            <w:tcW w:type="dxa" w:w="3168"/>
          </w:tcPr>
          <w:p>
            <w:pPr>
              <w:spacing w:line="240" w:lineRule="auto" w:after="20"/>
            </w:pPr>
            <w:r/>
            <w:r>
              <w:rPr>
                <w:sz w:val="17"/>
              </w:rPr>
              <w:t>correlation length a</w:t>
            </w:r>
          </w:p>
        </w:tc>
        <w:tc>
          <w:tcPr>
            <w:tcW w:type="dxa" w:w="1152"/>
          </w:tcPr>
          <w:p>
            <w:pPr>
              <w:spacing w:line="240" w:lineRule="auto" w:after="20"/>
            </w:pPr>
            <w:r/>
            <w:r>
              <w:rPr>
                <w:sz w:val="17"/>
              </w:rPr>
              <w:t>+0.803</w:t>
            </w:r>
          </w:p>
        </w:tc>
      </w:tr>
      <w:tr>
        <w:tc>
          <w:tcPr>
            <w:tcW w:type="dxa" w:w="3744"/>
          </w:tcPr>
          <w:p>
            <w:pPr>
              <w:spacing w:line="240" w:lineRule="auto" w:after="20"/>
            </w:pPr>
            <w:r/>
            <w:r>
              <w:rPr>
                <w:sz w:val="17"/>
              </w:rPr>
              <w:t>Haze, bagasse range, 100 µm</w:t>
            </w:r>
          </w:p>
        </w:tc>
        <w:tc>
          <w:tcPr>
            <w:tcW w:type="dxa" w:w="3168"/>
          </w:tcPr>
          <w:p>
            <w:pPr>
              <w:spacing w:line="240" w:lineRule="auto" w:after="20"/>
            </w:pPr>
            <w:r/>
            <w:r>
              <w:rPr>
                <w:sz w:val="17"/>
              </w:rPr>
              <w:t>film density</w:t>
            </w:r>
          </w:p>
        </w:tc>
        <w:tc>
          <w:tcPr>
            <w:tcW w:type="dxa" w:w="1152"/>
          </w:tcPr>
          <w:p>
            <w:pPr>
              <w:spacing w:line="240" w:lineRule="auto" w:after="20"/>
            </w:pPr>
            <w:r/>
            <w:r>
              <w:rPr>
                <w:sz w:val="17"/>
              </w:rPr>
              <w:t>-0.368</w:t>
            </w:r>
          </w:p>
        </w:tc>
      </w:tr>
      <w:tr>
        <w:tc>
          <w:tcPr>
            <w:tcW w:type="dxa" w:w="3744"/>
          </w:tcPr>
          <w:p>
            <w:pPr>
              <w:spacing w:line="240" w:lineRule="auto" w:after="20"/>
            </w:pPr>
            <w:r/>
            <w:r>
              <w:rPr>
                <w:sz w:val="17"/>
              </w:rPr>
              <w:t>Haze, bagasse range, 100 µm</w:t>
            </w:r>
          </w:p>
        </w:tc>
        <w:tc>
          <w:tcPr>
            <w:tcW w:type="dxa" w:w="3168"/>
          </w:tcPr>
          <w:p>
            <w:pPr>
              <w:spacing w:line="240" w:lineRule="auto" w:after="20"/>
            </w:pPr>
            <w:r/>
            <w:r>
              <w:rPr>
                <w:sz w:val="17"/>
              </w:rPr>
              <w:t>morphology factor</w:t>
            </w:r>
          </w:p>
        </w:tc>
        <w:tc>
          <w:tcPr>
            <w:tcW w:type="dxa" w:w="1152"/>
          </w:tcPr>
          <w:p>
            <w:pPr>
              <w:spacing w:line="240" w:lineRule="auto" w:after="20"/>
            </w:pPr>
            <w:r/>
            <w:r>
              <w:rPr>
                <w:sz w:val="17"/>
              </w:rPr>
              <w:t>+0.256</w:t>
            </w:r>
          </w:p>
        </w:tc>
      </w:tr>
      <w:tr>
        <w:tc>
          <w:tcPr>
            <w:tcW w:type="dxa" w:w="3744"/>
          </w:tcPr>
          <w:p>
            <w:pPr>
              <w:spacing w:line="240" w:lineRule="auto" w:after="20"/>
            </w:pPr>
            <w:r/>
            <w:r>
              <w:rPr>
                <w:sz w:val="17"/>
              </w:rPr>
              <w:t>Haze, bagasse range, 100 µm</w:t>
            </w:r>
          </w:p>
        </w:tc>
        <w:tc>
          <w:tcPr>
            <w:tcW w:type="dxa" w:w="3168"/>
          </w:tcPr>
          <w:p>
            <w:pPr>
              <w:spacing w:line="240" w:lineRule="auto" w:after="20"/>
            </w:pPr>
            <w:r/>
            <w:r>
              <w:rPr>
                <w:sz w:val="17"/>
              </w:rPr>
              <w:t>wall density</w:t>
            </w:r>
          </w:p>
        </w:tc>
        <w:tc>
          <w:tcPr>
            <w:tcW w:type="dxa" w:w="1152"/>
          </w:tcPr>
          <w:p>
            <w:pPr>
              <w:spacing w:line="240" w:lineRule="auto" w:after="20"/>
            </w:pPr>
            <w:r/>
            <w:r>
              <w:rPr>
                <w:sz w:val="17"/>
              </w:rPr>
              <w:t>+0.168</w:t>
            </w:r>
          </w:p>
        </w:tc>
      </w:tr>
      <w:tr>
        <w:tc>
          <w:tcPr>
            <w:tcW w:type="dxa" w:w="3744"/>
          </w:tcPr>
          <w:p>
            <w:pPr>
              <w:spacing w:line="240" w:lineRule="auto" w:after="20"/>
            </w:pPr>
            <w:r/>
            <w:r>
              <w:rPr>
                <w:sz w:val="17"/>
              </w:rPr>
              <w:t>Haze, bagasse range, 100 µm</w:t>
            </w:r>
          </w:p>
        </w:tc>
        <w:tc>
          <w:tcPr>
            <w:tcW w:type="dxa" w:w="3168"/>
          </w:tcPr>
          <w:p>
            <w:pPr>
              <w:spacing w:line="240" w:lineRule="auto" w:after="20"/>
            </w:pPr>
            <w:r/>
            <w:r>
              <w:rPr>
                <w:sz w:val="17"/>
              </w:rPr>
              <w:t>refractive index</w:t>
            </w:r>
          </w:p>
        </w:tc>
        <w:tc>
          <w:tcPr>
            <w:tcW w:type="dxa" w:w="1152"/>
          </w:tcPr>
          <w:p>
            <w:pPr>
              <w:spacing w:line="240" w:lineRule="auto" w:after="20"/>
            </w:pPr>
            <w:r/>
            <w:r>
              <w:rPr>
                <w:sz w:val="17"/>
              </w:rPr>
              <w:t>+0.057</w:t>
            </w:r>
          </w:p>
        </w:tc>
      </w:tr>
      <w:tr>
        <w:tc>
          <w:tcPr>
            <w:tcW w:type="dxa" w:w="3744"/>
          </w:tcPr>
          <w:p>
            <w:pPr>
              <w:spacing w:line="240" w:lineRule="auto" w:after="20"/>
            </w:pPr>
            <w:r/>
            <w:r>
              <w:rPr>
                <w:sz w:val="17"/>
              </w:rPr>
              <w:t>Haze, wood-pulp scale, 100 µm</w:t>
            </w:r>
          </w:p>
        </w:tc>
        <w:tc>
          <w:tcPr>
            <w:tcW w:type="dxa" w:w="3168"/>
          </w:tcPr>
          <w:p>
            <w:pPr>
              <w:spacing w:line="240" w:lineRule="auto" w:after="20"/>
            </w:pPr>
            <w:r/>
            <w:r>
              <w:rPr>
                <w:sz w:val="17"/>
              </w:rPr>
              <w:t>correlation length a</w:t>
            </w:r>
          </w:p>
        </w:tc>
        <w:tc>
          <w:tcPr>
            <w:tcW w:type="dxa" w:w="1152"/>
          </w:tcPr>
          <w:p>
            <w:pPr>
              <w:spacing w:line="240" w:lineRule="auto" w:after="20"/>
            </w:pPr>
            <w:r/>
            <w:r>
              <w:rPr>
                <w:sz w:val="17"/>
              </w:rPr>
              <w:t>+0.735</w:t>
            </w:r>
          </w:p>
        </w:tc>
      </w:tr>
      <w:tr>
        <w:tc>
          <w:tcPr>
            <w:tcW w:type="dxa" w:w="3744"/>
          </w:tcPr>
          <w:p>
            <w:pPr>
              <w:spacing w:line="240" w:lineRule="auto" w:after="20"/>
            </w:pPr>
            <w:r/>
            <w:r>
              <w:rPr>
                <w:sz w:val="17"/>
              </w:rPr>
              <w:t>Haze, wood-pulp scale, 100 µm</w:t>
            </w:r>
          </w:p>
        </w:tc>
        <w:tc>
          <w:tcPr>
            <w:tcW w:type="dxa" w:w="3168"/>
          </w:tcPr>
          <w:p>
            <w:pPr>
              <w:spacing w:line="240" w:lineRule="auto" w:after="20"/>
            </w:pPr>
            <w:r/>
            <w:r>
              <w:rPr>
                <w:sz w:val="17"/>
              </w:rPr>
              <w:t>film density</w:t>
            </w:r>
          </w:p>
        </w:tc>
        <w:tc>
          <w:tcPr>
            <w:tcW w:type="dxa" w:w="1152"/>
          </w:tcPr>
          <w:p>
            <w:pPr>
              <w:spacing w:line="240" w:lineRule="auto" w:after="20"/>
            </w:pPr>
            <w:r/>
            <w:r>
              <w:rPr>
                <w:sz w:val="17"/>
              </w:rPr>
              <w:t>-0.435</w:t>
            </w:r>
          </w:p>
        </w:tc>
      </w:tr>
      <w:tr>
        <w:tc>
          <w:tcPr>
            <w:tcW w:type="dxa" w:w="3744"/>
          </w:tcPr>
          <w:p>
            <w:pPr>
              <w:spacing w:line="240" w:lineRule="auto" w:after="20"/>
            </w:pPr>
            <w:r/>
            <w:r>
              <w:rPr>
                <w:sz w:val="17"/>
              </w:rPr>
              <w:t>Haze, wood-pulp scale, 100 µm</w:t>
            </w:r>
          </w:p>
        </w:tc>
        <w:tc>
          <w:tcPr>
            <w:tcW w:type="dxa" w:w="3168"/>
          </w:tcPr>
          <w:p>
            <w:pPr>
              <w:spacing w:line="240" w:lineRule="auto" w:after="20"/>
            </w:pPr>
            <w:r/>
            <w:r>
              <w:rPr>
                <w:sz w:val="17"/>
              </w:rPr>
              <w:t>morphology factor</w:t>
            </w:r>
          </w:p>
        </w:tc>
        <w:tc>
          <w:tcPr>
            <w:tcW w:type="dxa" w:w="1152"/>
          </w:tcPr>
          <w:p>
            <w:pPr>
              <w:spacing w:line="240" w:lineRule="auto" w:after="20"/>
            </w:pPr>
            <w:r/>
            <w:r>
              <w:rPr>
                <w:sz w:val="17"/>
              </w:rPr>
              <w:t>+0.338</w:t>
            </w:r>
          </w:p>
        </w:tc>
      </w:tr>
      <w:tr>
        <w:tc>
          <w:tcPr>
            <w:tcW w:type="dxa" w:w="3744"/>
          </w:tcPr>
          <w:p>
            <w:pPr>
              <w:spacing w:line="240" w:lineRule="auto" w:after="20"/>
            </w:pPr>
            <w:r/>
            <w:r>
              <w:rPr>
                <w:sz w:val="17"/>
              </w:rPr>
              <w:t>Haze, wood-pulp scale, 100 µm</w:t>
            </w:r>
          </w:p>
        </w:tc>
        <w:tc>
          <w:tcPr>
            <w:tcW w:type="dxa" w:w="3168"/>
          </w:tcPr>
          <w:p>
            <w:pPr>
              <w:spacing w:line="240" w:lineRule="auto" w:after="20"/>
            </w:pPr>
            <w:r/>
            <w:r>
              <w:rPr>
                <w:sz w:val="17"/>
              </w:rPr>
              <w:t>wall density</w:t>
            </w:r>
          </w:p>
        </w:tc>
        <w:tc>
          <w:tcPr>
            <w:tcW w:type="dxa" w:w="1152"/>
          </w:tcPr>
          <w:p>
            <w:pPr>
              <w:spacing w:line="240" w:lineRule="auto" w:after="20"/>
            </w:pPr>
            <w:r/>
            <w:r>
              <w:rPr>
                <w:sz w:val="17"/>
              </w:rPr>
              <w:t>+0.186</w:t>
            </w:r>
          </w:p>
        </w:tc>
      </w:tr>
      <w:tr>
        <w:tc>
          <w:tcPr>
            <w:tcW w:type="dxa" w:w="3744"/>
          </w:tcPr>
          <w:p>
            <w:pPr>
              <w:spacing w:line="240" w:lineRule="auto" w:after="20"/>
            </w:pPr>
            <w:r/>
            <w:r>
              <w:rPr>
                <w:sz w:val="17"/>
              </w:rPr>
              <w:t>Haze, wood-pulp scale, 100 µm</w:t>
            </w:r>
          </w:p>
        </w:tc>
        <w:tc>
          <w:tcPr>
            <w:tcW w:type="dxa" w:w="3168"/>
          </w:tcPr>
          <w:p>
            <w:pPr>
              <w:spacing w:line="240" w:lineRule="auto" w:after="20"/>
            </w:pPr>
            <w:r/>
            <w:r>
              <w:rPr>
                <w:sz w:val="17"/>
              </w:rPr>
              <w:t>refractive index</w:t>
            </w:r>
          </w:p>
        </w:tc>
        <w:tc>
          <w:tcPr>
            <w:tcW w:type="dxa" w:w="1152"/>
          </w:tcPr>
          <w:p>
            <w:pPr>
              <w:spacing w:line="240" w:lineRule="auto" w:after="20"/>
            </w:pPr>
            <w:r/>
            <w:r>
              <w:rPr>
                <w:sz w:val="17"/>
              </w:rPr>
              <w:t>+0.076</w:t>
            </w:r>
          </w:p>
        </w:tc>
      </w:tr>
      <w:tr>
        <w:tc>
          <w:tcPr>
            <w:tcW w:type="dxa" w:w="3744"/>
          </w:tcPr>
          <w:p>
            <w:pPr>
              <w:spacing w:line="240" w:lineRule="auto" w:after="20"/>
            </w:pPr>
            <w:r/>
            <w:r>
              <w:rPr>
                <w:sz w:val="17"/>
              </w:rPr>
              <w:t>E</w:t>
            </w:r>
            <w:r>
              <w:rPr>
                <w:sz w:val="17"/>
                <w:vertAlign w:val="subscript"/>
              </w:rPr>
              <w:t>wet</w:t>
            </w:r>
            <w:r>
              <w:rPr>
                <w:sz w:val="17"/>
              </w:rPr>
              <w:t>, 20 wt% chitosan, neutral</w:t>
            </w:r>
          </w:p>
        </w:tc>
        <w:tc>
          <w:tcPr>
            <w:tcW w:type="dxa" w:w="3168"/>
          </w:tcPr>
          <w:p>
            <w:pPr>
              <w:spacing w:line="240" w:lineRule="auto" w:after="20"/>
            </w:pPr>
            <w:r/>
            <w:r>
              <w:rPr>
                <w:sz w:val="17"/>
              </w:rPr>
              <w:t>xi_max</w:t>
            </w:r>
          </w:p>
        </w:tc>
        <w:tc>
          <w:tcPr>
            <w:tcW w:type="dxa" w:w="1152"/>
          </w:tcPr>
          <w:p>
            <w:pPr>
              <w:spacing w:line="240" w:lineRule="auto" w:after="20"/>
            </w:pPr>
            <w:r/>
            <w:r>
              <w:rPr>
                <w:sz w:val="17"/>
              </w:rPr>
              <w:t>+0.640</w:t>
            </w:r>
          </w:p>
        </w:tc>
      </w:tr>
      <w:tr>
        <w:tc>
          <w:tcPr>
            <w:tcW w:type="dxa" w:w="3744"/>
          </w:tcPr>
          <w:p>
            <w:pPr>
              <w:spacing w:line="240" w:lineRule="auto" w:after="20"/>
            </w:pPr>
            <w:r/>
            <w:r>
              <w:rPr>
                <w:sz w:val="17"/>
              </w:rPr>
              <w:t>E</w:t>
            </w:r>
            <w:r>
              <w:rPr>
                <w:sz w:val="17"/>
                <w:vertAlign w:val="subscript"/>
              </w:rPr>
              <w:t>wet</w:t>
            </w:r>
            <w:r>
              <w:rPr>
                <w:sz w:val="17"/>
              </w:rPr>
              <w:t>, 20 wt% chitosan, neutral</w:t>
            </w:r>
          </w:p>
        </w:tc>
        <w:tc>
          <w:tcPr>
            <w:tcW w:type="dxa" w:w="3168"/>
          </w:tcPr>
          <w:p>
            <w:pPr>
              <w:spacing w:line="240" w:lineRule="auto" w:after="20"/>
            </w:pPr>
            <w:r/>
            <w:r>
              <w:rPr>
                <w:sz w:val="17"/>
              </w:rPr>
              <w:t>E_cnf</w:t>
            </w:r>
          </w:p>
        </w:tc>
        <w:tc>
          <w:tcPr>
            <w:tcW w:type="dxa" w:w="1152"/>
          </w:tcPr>
          <w:p>
            <w:pPr>
              <w:spacing w:line="240" w:lineRule="auto" w:after="20"/>
            </w:pPr>
            <w:r/>
            <w:r>
              <w:rPr>
                <w:sz w:val="17"/>
              </w:rPr>
              <w:t>+0.515</w:t>
            </w:r>
          </w:p>
        </w:tc>
      </w:tr>
      <w:tr>
        <w:tc>
          <w:tcPr>
            <w:tcW w:type="dxa" w:w="3744"/>
          </w:tcPr>
          <w:p>
            <w:pPr>
              <w:spacing w:line="240" w:lineRule="auto" w:after="20"/>
            </w:pPr>
            <w:r/>
            <w:r>
              <w:rPr>
                <w:sz w:val="17"/>
              </w:rPr>
              <w:t>E</w:t>
            </w:r>
            <w:r>
              <w:rPr>
                <w:sz w:val="17"/>
                <w:vertAlign w:val="subscript"/>
              </w:rPr>
              <w:t>wet</w:t>
            </w:r>
            <w:r>
              <w:rPr>
                <w:sz w:val="17"/>
              </w:rPr>
              <w:t>, 20 wt% chitosan, neutral</w:t>
            </w:r>
          </w:p>
        </w:tc>
        <w:tc>
          <w:tcPr>
            <w:tcW w:type="dxa" w:w="3168"/>
          </w:tcPr>
          <w:p>
            <w:pPr>
              <w:spacing w:line="240" w:lineRule="auto" w:after="20"/>
            </w:pPr>
            <w:r/>
            <w:r>
              <w:rPr>
                <w:sz w:val="17"/>
              </w:rPr>
              <w:t>kappa_cnf</w:t>
            </w:r>
          </w:p>
        </w:tc>
        <w:tc>
          <w:tcPr>
            <w:tcW w:type="dxa" w:w="1152"/>
          </w:tcPr>
          <w:p>
            <w:pPr>
              <w:spacing w:line="240" w:lineRule="auto" w:after="20"/>
            </w:pPr>
            <w:r/>
            <w:r>
              <w:rPr>
                <w:sz w:val="17"/>
              </w:rPr>
              <w:t>+0.328</w:t>
            </w:r>
          </w:p>
        </w:tc>
      </w:tr>
      <w:tr>
        <w:tc>
          <w:tcPr>
            <w:tcW w:type="dxa" w:w="3744"/>
          </w:tcPr>
          <w:p>
            <w:pPr>
              <w:spacing w:line="240" w:lineRule="auto" w:after="20"/>
            </w:pPr>
            <w:r/>
            <w:r>
              <w:rPr>
                <w:sz w:val="17"/>
              </w:rPr>
              <w:t>E</w:t>
            </w:r>
            <w:r>
              <w:rPr>
                <w:sz w:val="17"/>
                <w:vertAlign w:val="subscript"/>
              </w:rPr>
              <w:t>wet</w:t>
            </w:r>
            <w:r>
              <w:rPr>
                <w:sz w:val="17"/>
              </w:rPr>
              <w:t>, 20 wt% chitosan, neutral</w:t>
            </w:r>
          </w:p>
        </w:tc>
        <w:tc>
          <w:tcPr>
            <w:tcW w:type="dxa" w:w="3168"/>
          </w:tcPr>
          <w:p>
            <w:pPr>
              <w:spacing w:line="240" w:lineRule="auto" w:after="20"/>
            </w:pPr>
            <w:r/>
            <w:r>
              <w:rPr>
                <w:sz w:val="17"/>
              </w:rPr>
              <w:t>psi</w:t>
            </w:r>
          </w:p>
        </w:tc>
        <w:tc>
          <w:tcPr>
            <w:tcW w:type="dxa" w:w="1152"/>
          </w:tcPr>
          <w:p>
            <w:pPr>
              <w:spacing w:line="240" w:lineRule="auto" w:after="20"/>
            </w:pPr>
            <w:r/>
            <w:r>
              <w:rPr>
                <w:sz w:val="17"/>
              </w:rPr>
              <w:t>+0.316</w:t>
            </w:r>
          </w:p>
        </w:tc>
      </w:tr>
      <w:tr>
        <w:tc>
          <w:tcPr>
            <w:tcW w:type="dxa" w:w="3744"/>
          </w:tcPr>
          <w:p>
            <w:pPr>
              <w:spacing w:line="240" w:lineRule="auto" w:after="20"/>
            </w:pPr>
            <w:r/>
            <w:r>
              <w:rPr>
                <w:sz w:val="17"/>
              </w:rPr>
              <w:t>E</w:t>
            </w:r>
            <w:r>
              <w:rPr>
                <w:sz w:val="17"/>
                <w:vertAlign w:val="subscript"/>
              </w:rPr>
              <w:t>wet</w:t>
            </w:r>
            <w:r>
              <w:rPr>
                <w:sz w:val="17"/>
              </w:rPr>
              <w:t>, 20 wt% chitosan, neutral</w:t>
            </w:r>
          </w:p>
        </w:tc>
        <w:tc>
          <w:tcPr>
            <w:tcW w:type="dxa" w:w="3168"/>
          </w:tcPr>
          <w:p>
            <w:pPr>
              <w:spacing w:line="240" w:lineRule="auto" w:after="20"/>
            </w:pPr>
            <w:r/>
            <w:r>
              <w:rPr>
                <w:sz w:val="17"/>
              </w:rPr>
              <w:t>w_star</w:t>
            </w:r>
          </w:p>
        </w:tc>
        <w:tc>
          <w:tcPr>
            <w:tcW w:type="dxa" w:w="1152"/>
          </w:tcPr>
          <w:p>
            <w:pPr>
              <w:spacing w:line="240" w:lineRule="auto" w:after="20"/>
            </w:pPr>
            <w:r/>
            <w:r>
              <w:rPr>
                <w:sz w:val="17"/>
              </w:rPr>
              <w:t>-0.128</w:t>
            </w:r>
          </w:p>
        </w:tc>
      </w:tr>
      <w:tr>
        <w:tc>
          <w:tcPr>
            <w:tcW w:type="dxa" w:w="3744"/>
          </w:tcPr>
          <w:p>
            <w:pPr>
              <w:spacing w:line="240" w:lineRule="auto" w:after="20"/>
            </w:pPr>
            <w:r/>
            <w:r>
              <w:rPr>
                <w:sz w:val="17"/>
              </w:rPr>
              <w:t>E</w:t>
            </w:r>
            <w:r>
              <w:rPr>
                <w:sz w:val="17"/>
                <w:vertAlign w:val="subscript"/>
              </w:rPr>
              <w:t>wet</w:t>
            </w:r>
            <w:r>
              <w:rPr>
                <w:sz w:val="17"/>
              </w:rPr>
              <w:t>, 20 wt% chitosan, neutral</w:t>
            </w:r>
          </w:p>
        </w:tc>
        <w:tc>
          <w:tcPr>
            <w:tcW w:type="dxa" w:w="3168"/>
          </w:tcPr>
          <w:p>
            <w:pPr>
              <w:spacing w:line="240" w:lineRule="auto" w:after="20"/>
            </w:pPr>
            <w:r/>
            <w:r>
              <w:rPr>
                <w:sz w:val="17"/>
              </w:rPr>
              <w:t>kappa_chi</w:t>
            </w:r>
          </w:p>
        </w:tc>
        <w:tc>
          <w:tcPr>
            <w:tcW w:type="dxa" w:w="1152"/>
          </w:tcPr>
          <w:p>
            <w:pPr>
              <w:spacing w:line="240" w:lineRule="auto" w:after="20"/>
            </w:pPr>
            <w:r/>
            <w:r>
              <w:rPr>
                <w:sz w:val="17"/>
              </w:rPr>
              <w:t>+0.075</w:t>
            </w:r>
          </w:p>
        </w:tc>
      </w:tr>
      <w:tr>
        <w:tc>
          <w:tcPr>
            <w:tcW w:type="dxa" w:w="3744"/>
          </w:tcPr>
          <w:p>
            <w:pPr>
              <w:spacing w:line="240" w:lineRule="auto" w:after="20"/>
            </w:pPr>
            <w:r/>
            <w:r>
              <w:rPr>
                <w:sz w:val="17"/>
              </w:rPr>
              <w:t>E</w:t>
            </w:r>
            <w:r>
              <w:rPr>
                <w:sz w:val="17"/>
                <w:vertAlign w:val="subscript"/>
              </w:rPr>
              <w:t>wet</w:t>
            </w:r>
            <w:r>
              <w:rPr>
                <w:sz w:val="17"/>
              </w:rPr>
              <w:t>, 20 wt% chitosan, neutral</w:t>
            </w:r>
          </w:p>
        </w:tc>
        <w:tc>
          <w:tcPr>
            <w:tcW w:type="dxa" w:w="3168"/>
          </w:tcPr>
          <w:p>
            <w:pPr>
              <w:spacing w:line="240" w:lineRule="auto" w:after="20"/>
            </w:pPr>
            <w:r/>
            <w:r>
              <w:rPr>
                <w:sz w:val="17"/>
              </w:rPr>
              <w:t>E_chi</w:t>
            </w:r>
          </w:p>
        </w:tc>
        <w:tc>
          <w:tcPr>
            <w:tcW w:type="dxa" w:w="1152"/>
          </w:tcPr>
          <w:p>
            <w:pPr>
              <w:spacing w:line="240" w:lineRule="auto" w:after="20"/>
            </w:pPr>
            <w:r/>
            <w:r>
              <w:rPr>
                <w:sz w:val="17"/>
              </w:rPr>
              <w:t>+0.027</w:t>
            </w:r>
          </w:p>
        </w:tc>
      </w:tr>
      <w:tr>
        <w:tc>
          <w:tcPr>
            <w:tcW w:type="dxa" w:w="3744"/>
          </w:tcPr>
          <w:p>
            <w:pPr>
              <w:spacing w:line="240" w:lineRule="auto" w:after="20"/>
            </w:pPr>
            <w:r/>
            <w:r>
              <w:rPr>
                <w:sz w:val="17"/>
              </w:rPr>
              <w:t>E</w:t>
            </w:r>
            <w:r>
              <w:rPr>
                <w:sz w:val="17"/>
                <w:vertAlign w:val="subscript"/>
              </w:rPr>
              <w:t>wet</w:t>
            </w:r>
            <w:r>
              <w:rPr>
                <w:sz w:val="17"/>
              </w:rPr>
              <w:t>, 20 wt% chitosan, acid</w:t>
            </w:r>
          </w:p>
        </w:tc>
        <w:tc>
          <w:tcPr>
            <w:tcW w:type="dxa" w:w="3168"/>
          </w:tcPr>
          <w:p>
            <w:pPr>
              <w:spacing w:line="240" w:lineRule="auto" w:after="20"/>
            </w:pPr>
            <w:r/>
            <w:r>
              <w:rPr>
                <w:sz w:val="17"/>
              </w:rPr>
              <w:t>kappa_cnf</w:t>
            </w:r>
          </w:p>
        </w:tc>
        <w:tc>
          <w:tcPr>
            <w:tcW w:type="dxa" w:w="1152"/>
          </w:tcPr>
          <w:p>
            <w:pPr>
              <w:spacing w:line="240" w:lineRule="auto" w:after="20"/>
            </w:pPr>
            <w:r/>
            <w:r>
              <w:rPr>
                <w:sz w:val="17"/>
              </w:rPr>
              <w:t>+0.696</w:t>
            </w:r>
          </w:p>
        </w:tc>
      </w:tr>
      <w:tr>
        <w:tc>
          <w:tcPr>
            <w:tcW w:type="dxa" w:w="3744"/>
          </w:tcPr>
          <w:p>
            <w:pPr>
              <w:spacing w:line="240" w:lineRule="auto" w:after="20"/>
            </w:pPr>
            <w:r/>
            <w:r>
              <w:rPr>
                <w:sz w:val="17"/>
              </w:rPr>
              <w:t>E</w:t>
            </w:r>
            <w:r>
              <w:rPr>
                <w:sz w:val="17"/>
                <w:vertAlign w:val="subscript"/>
              </w:rPr>
              <w:t>wet</w:t>
            </w:r>
            <w:r>
              <w:rPr>
                <w:sz w:val="17"/>
              </w:rPr>
              <w:t>, 20 wt% chitosan, acid</w:t>
            </w:r>
          </w:p>
        </w:tc>
        <w:tc>
          <w:tcPr>
            <w:tcW w:type="dxa" w:w="3168"/>
          </w:tcPr>
          <w:p>
            <w:pPr>
              <w:spacing w:line="240" w:lineRule="auto" w:after="20"/>
            </w:pPr>
            <w:r/>
            <w:r>
              <w:rPr>
                <w:sz w:val="17"/>
              </w:rPr>
              <w:t>E_cnf</w:t>
            </w:r>
          </w:p>
        </w:tc>
        <w:tc>
          <w:tcPr>
            <w:tcW w:type="dxa" w:w="1152"/>
          </w:tcPr>
          <w:p>
            <w:pPr>
              <w:spacing w:line="240" w:lineRule="auto" w:after="20"/>
            </w:pPr>
            <w:r/>
            <w:r>
              <w:rPr>
                <w:sz w:val="17"/>
              </w:rPr>
              <w:t>+0.414</w:t>
            </w:r>
          </w:p>
        </w:tc>
      </w:tr>
      <w:tr>
        <w:tc>
          <w:tcPr>
            <w:tcW w:type="dxa" w:w="3744"/>
          </w:tcPr>
          <w:p>
            <w:pPr>
              <w:spacing w:line="240" w:lineRule="auto" w:after="20"/>
            </w:pPr>
            <w:r/>
            <w:r>
              <w:rPr>
                <w:sz w:val="17"/>
              </w:rPr>
              <w:t>E</w:t>
            </w:r>
            <w:r>
              <w:rPr>
                <w:sz w:val="17"/>
                <w:vertAlign w:val="subscript"/>
              </w:rPr>
              <w:t>wet</w:t>
            </w:r>
            <w:r>
              <w:rPr>
                <w:sz w:val="17"/>
              </w:rPr>
              <w:t>, 20 wt% chitosan, acid</w:t>
            </w:r>
          </w:p>
        </w:tc>
        <w:tc>
          <w:tcPr>
            <w:tcW w:type="dxa" w:w="3168"/>
          </w:tcPr>
          <w:p>
            <w:pPr>
              <w:spacing w:line="240" w:lineRule="auto" w:after="20"/>
            </w:pPr>
            <w:r/>
            <w:r>
              <w:rPr>
                <w:sz w:val="17"/>
              </w:rPr>
              <w:t>xi_acid</w:t>
            </w:r>
          </w:p>
        </w:tc>
        <w:tc>
          <w:tcPr>
            <w:tcW w:type="dxa" w:w="1152"/>
          </w:tcPr>
          <w:p>
            <w:pPr>
              <w:spacing w:line="240" w:lineRule="auto" w:after="20"/>
            </w:pPr>
            <w:r/>
            <w:r>
              <w:rPr>
                <w:sz w:val="17"/>
              </w:rPr>
              <w:t>+0.289</w:t>
            </w:r>
          </w:p>
        </w:tc>
      </w:tr>
      <w:tr>
        <w:tc>
          <w:tcPr>
            <w:tcW w:type="dxa" w:w="3744"/>
          </w:tcPr>
          <w:p>
            <w:pPr>
              <w:spacing w:line="240" w:lineRule="auto" w:after="20"/>
            </w:pPr>
            <w:r/>
            <w:r>
              <w:rPr>
                <w:sz w:val="17"/>
              </w:rPr>
              <w:t>E</w:t>
            </w:r>
            <w:r>
              <w:rPr>
                <w:sz w:val="17"/>
                <w:vertAlign w:val="subscript"/>
              </w:rPr>
              <w:t>wet</w:t>
            </w:r>
            <w:r>
              <w:rPr>
                <w:sz w:val="17"/>
              </w:rPr>
              <w:t>, 20 wt% chitosan, acid</w:t>
            </w:r>
          </w:p>
        </w:tc>
        <w:tc>
          <w:tcPr>
            <w:tcW w:type="dxa" w:w="3168"/>
          </w:tcPr>
          <w:p>
            <w:pPr>
              <w:spacing w:line="240" w:lineRule="auto" w:after="20"/>
            </w:pPr>
            <w:r/>
            <w:r>
              <w:rPr>
                <w:sz w:val="17"/>
              </w:rPr>
              <w:t>xi_max</w:t>
            </w:r>
          </w:p>
        </w:tc>
        <w:tc>
          <w:tcPr>
            <w:tcW w:type="dxa" w:w="1152"/>
          </w:tcPr>
          <w:p>
            <w:pPr>
              <w:spacing w:line="240" w:lineRule="auto" w:after="20"/>
            </w:pPr>
            <w:r/>
            <w:r>
              <w:rPr>
                <w:sz w:val="17"/>
              </w:rPr>
              <w:t>+0.288</w:t>
            </w:r>
          </w:p>
        </w:tc>
      </w:tr>
      <w:tr>
        <w:tc>
          <w:tcPr>
            <w:tcW w:type="dxa" w:w="3744"/>
          </w:tcPr>
          <w:p>
            <w:pPr>
              <w:spacing w:line="240" w:lineRule="auto" w:after="20"/>
            </w:pPr>
            <w:r/>
            <w:r>
              <w:rPr>
                <w:sz w:val="17"/>
              </w:rPr>
              <w:t>E</w:t>
            </w:r>
            <w:r>
              <w:rPr>
                <w:sz w:val="17"/>
                <w:vertAlign w:val="subscript"/>
              </w:rPr>
              <w:t>wet</w:t>
            </w:r>
            <w:r>
              <w:rPr>
                <w:sz w:val="17"/>
              </w:rPr>
              <w:t>, 20 wt% chitosan, acid</w:t>
            </w:r>
          </w:p>
        </w:tc>
        <w:tc>
          <w:tcPr>
            <w:tcW w:type="dxa" w:w="3168"/>
          </w:tcPr>
          <w:p>
            <w:pPr>
              <w:spacing w:line="240" w:lineRule="auto" w:after="20"/>
            </w:pPr>
            <w:r/>
            <w:r>
              <w:rPr>
                <w:sz w:val="17"/>
              </w:rPr>
              <w:t>psi</w:t>
            </w:r>
          </w:p>
        </w:tc>
        <w:tc>
          <w:tcPr>
            <w:tcW w:type="dxa" w:w="1152"/>
          </w:tcPr>
          <w:p>
            <w:pPr>
              <w:spacing w:line="240" w:lineRule="auto" w:after="20"/>
            </w:pPr>
            <w:r/>
            <w:r>
              <w:rPr>
                <w:sz w:val="17"/>
              </w:rPr>
              <w:t>+0.257</w:t>
            </w:r>
          </w:p>
        </w:tc>
      </w:tr>
      <w:tr>
        <w:tc>
          <w:tcPr>
            <w:tcW w:type="dxa" w:w="3744"/>
          </w:tcPr>
          <w:p>
            <w:pPr>
              <w:spacing w:line="240" w:lineRule="auto" w:after="20"/>
            </w:pPr>
            <w:r/>
            <w:r>
              <w:rPr>
                <w:sz w:val="17"/>
              </w:rPr>
              <w:t>E</w:t>
            </w:r>
            <w:r>
              <w:rPr>
                <w:sz w:val="17"/>
                <w:vertAlign w:val="subscript"/>
              </w:rPr>
              <w:t>wet</w:t>
            </w:r>
            <w:r>
              <w:rPr>
                <w:sz w:val="17"/>
              </w:rPr>
              <w:t>, 20 wt% chitosan, acid</w:t>
            </w:r>
          </w:p>
        </w:tc>
        <w:tc>
          <w:tcPr>
            <w:tcW w:type="dxa" w:w="3168"/>
          </w:tcPr>
          <w:p>
            <w:pPr>
              <w:spacing w:line="240" w:lineRule="auto" w:after="20"/>
            </w:pPr>
            <w:r/>
            <w:r>
              <w:rPr>
                <w:sz w:val="17"/>
              </w:rPr>
              <w:t>w_star</w:t>
            </w:r>
          </w:p>
        </w:tc>
        <w:tc>
          <w:tcPr>
            <w:tcW w:type="dxa" w:w="1152"/>
          </w:tcPr>
          <w:p>
            <w:pPr>
              <w:spacing w:line="240" w:lineRule="auto" w:after="20"/>
            </w:pPr>
            <w:r/>
            <w:r>
              <w:rPr>
                <w:sz w:val="17"/>
              </w:rPr>
              <w:t>-0.062</w:t>
            </w:r>
          </w:p>
        </w:tc>
      </w:tr>
      <w:tr>
        <w:tc>
          <w:tcPr>
            <w:tcW w:type="dxa" w:w="3744"/>
          </w:tcPr>
          <w:p>
            <w:pPr>
              <w:spacing w:line="240" w:lineRule="auto" w:after="20"/>
            </w:pPr>
            <w:r/>
            <w:r>
              <w:rPr>
                <w:sz w:val="17"/>
              </w:rPr>
              <w:t>E</w:t>
            </w:r>
            <w:r>
              <w:rPr>
                <w:sz w:val="17"/>
                <w:vertAlign w:val="subscript"/>
              </w:rPr>
              <w:t>wet</w:t>
            </w:r>
            <w:r>
              <w:rPr>
                <w:sz w:val="17"/>
              </w:rPr>
              <w:t>, 20 wt% chitosan, acid</w:t>
            </w:r>
          </w:p>
        </w:tc>
        <w:tc>
          <w:tcPr>
            <w:tcW w:type="dxa" w:w="3168"/>
          </w:tcPr>
          <w:p>
            <w:pPr>
              <w:spacing w:line="240" w:lineRule="auto" w:after="20"/>
            </w:pPr>
            <w:r/>
            <w:r>
              <w:rPr>
                <w:sz w:val="17"/>
              </w:rPr>
              <w:t>kappa_chi_acid</w:t>
            </w:r>
          </w:p>
        </w:tc>
        <w:tc>
          <w:tcPr>
            <w:tcW w:type="dxa" w:w="1152"/>
          </w:tcPr>
          <w:p>
            <w:pPr>
              <w:spacing w:line="240" w:lineRule="auto" w:after="20"/>
            </w:pPr>
            <w:r/>
            <w:r>
              <w:rPr>
                <w:sz w:val="17"/>
              </w:rPr>
              <w:t>+0.028</w:t>
            </w:r>
          </w:p>
        </w:tc>
      </w:tr>
      <w:tr>
        <w:tc>
          <w:tcPr>
            <w:tcW w:type="dxa" w:w="3744"/>
          </w:tcPr>
          <w:p>
            <w:pPr>
              <w:spacing w:line="240" w:lineRule="auto" w:after="20"/>
            </w:pPr>
            <w:r/>
            <w:r>
              <w:rPr>
                <w:sz w:val="17"/>
              </w:rPr>
              <w:t>E</w:t>
            </w:r>
            <w:r>
              <w:rPr>
                <w:sz w:val="17"/>
                <w:vertAlign w:val="subscript"/>
              </w:rPr>
              <w:t>wet</w:t>
            </w:r>
            <w:r>
              <w:rPr>
                <w:sz w:val="17"/>
              </w:rPr>
              <w:t>, 20 wt% chitosan, acid</w:t>
            </w:r>
          </w:p>
        </w:tc>
        <w:tc>
          <w:tcPr>
            <w:tcW w:type="dxa" w:w="3168"/>
          </w:tcPr>
          <w:p>
            <w:pPr>
              <w:spacing w:line="240" w:lineRule="auto" w:after="20"/>
            </w:pPr>
            <w:r/>
            <w:r>
              <w:rPr>
                <w:sz w:val="17"/>
              </w:rPr>
              <w:t>E_chi</w:t>
            </w:r>
          </w:p>
        </w:tc>
        <w:tc>
          <w:tcPr>
            <w:tcW w:type="dxa" w:w="1152"/>
          </w:tcPr>
          <w:p>
            <w:pPr>
              <w:spacing w:line="240" w:lineRule="auto" w:after="20"/>
            </w:pPr>
            <w:r/>
            <w:r>
              <w:rPr>
                <w:sz w:val="17"/>
              </w:rPr>
              <w:t>+0.012</w:t>
            </w:r>
          </w:p>
        </w:tc>
      </w:tr>
      <w:tr>
        <w:tc>
          <w:tcPr>
            <w:tcW w:type="dxa" w:w="3744"/>
          </w:tcPr>
          <w:p>
            <w:pPr>
              <w:spacing w:line="240" w:lineRule="auto" w:after="20"/>
            </w:pPr>
            <w:r/>
            <w:r>
              <w:rPr>
                <w:sz w:val="17"/>
              </w:rPr>
              <w:t>E</w:t>
            </w:r>
            <w:r>
              <w:rPr>
                <w:sz w:val="17"/>
                <w:vertAlign w:val="subscript"/>
              </w:rPr>
              <w:t>wet</w:t>
            </w:r>
            <w:r>
              <w:rPr>
                <w:sz w:val="17"/>
              </w:rPr>
              <w:t>, 20 wt% chitosan, acid</w:t>
            </w:r>
          </w:p>
        </w:tc>
        <w:tc>
          <w:tcPr>
            <w:tcW w:type="dxa" w:w="3168"/>
          </w:tcPr>
          <w:p>
            <w:pPr>
              <w:spacing w:line="240" w:lineRule="auto" w:after="20"/>
            </w:pPr>
            <w:r/>
            <w:r>
              <w:rPr>
                <w:sz w:val="17"/>
              </w:rPr>
              <w:t>kappa_chi</w:t>
            </w:r>
          </w:p>
        </w:tc>
        <w:tc>
          <w:tcPr>
            <w:tcW w:type="dxa" w:w="1152"/>
          </w:tcPr>
          <w:p>
            <w:pPr>
              <w:spacing w:line="240" w:lineRule="auto" w:after="20"/>
            </w:pPr>
            <w:r/>
            <w:r>
              <w:rPr>
                <w:sz w:val="17"/>
              </w:rPr>
              <w:t>+0.004</w:t>
            </w:r>
          </w:p>
        </w:tc>
      </w:tr>
      <w:tr>
        <w:tc>
          <w:tcPr>
            <w:tcW w:type="dxa" w:w="3744"/>
          </w:tcPr>
          <w:p>
            <w:pPr>
              <w:spacing w:line="240" w:lineRule="auto" w:after="20"/>
            </w:pPr>
            <w:r/>
            <w:r>
              <w:rPr>
                <w:sz w:val="17"/>
              </w:rPr>
              <w:t>Forming margin, bowl, saturated</w:t>
            </w:r>
          </w:p>
        </w:tc>
        <w:tc>
          <w:tcPr>
            <w:tcW w:type="dxa" w:w="3168"/>
          </w:tcPr>
          <w:p>
            <w:pPr>
              <w:spacing w:line="240" w:lineRule="auto" w:after="20"/>
            </w:pPr>
            <w:r/>
            <w:r>
              <w:rPr>
                <w:sz w:val="17"/>
              </w:rPr>
              <w:t>eps_wrinkle</w:t>
            </w:r>
          </w:p>
        </w:tc>
        <w:tc>
          <w:tcPr>
            <w:tcW w:type="dxa" w:w="1152"/>
          </w:tcPr>
          <w:p>
            <w:pPr>
              <w:spacing w:line="240" w:lineRule="auto" w:after="20"/>
            </w:pPr>
            <w:r/>
            <w:r>
              <w:rPr>
                <w:sz w:val="17"/>
              </w:rPr>
              <w:t>+0.855</w:t>
            </w:r>
          </w:p>
        </w:tc>
      </w:tr>
      <w:tr>
        <w:tc>
          <w:tcPr>
            <w:tcW w:type="dxa" w:w="3744"/>
          </w:tcPr>
          <w:p>
            <w:pPr>
              <w:spacing w:line="240" w:lineRule="auto" w:after="20"/>
            </w:pPr>
            <w:r/>
            <w:r>
              <w:rPr>
                <w:sz w:val="17"/>
              </w:rPr>
              <w:t>Forming margin, bowl, saturated</w:t>
            </w:r>
          </w:p>
        </w:tc>
        <w:tc>
          <w:tcPr>
            <w:tcW w:type="dxa" w:w="3168"/>
          </w:tcPr>
          <w:p>
            <w:pPr>
              <w:spacing w:line="240" w:lineRule="auto" w:after="20"/>
            </w:pPr>
            <w:r/>
            <w:r>
              <w:rPr>
                <w:sz w:val="17"/>
              </w:rPr>
              <w:t>r_void</w:t>
            </w:r>
          </w:p>
        </w:tc>
        <w:tc>
          <w:tcPr>
            <w:tcW w:type="dxa" w:w="1152"/>
          </w:tcPr>
          <w:p>
            <w:pPr>
              <w:spacing w:line="240" w:lineRule="auto" w:after="20"/>
            </w:pPr>
            <w:r/>
            <w:r>
              <w:rPr>
                <w:sz w:val="17"/>
              </w:rPr>
              <w:t>+0.388</w:t>
            </w:r>
          </w:p>
        </w:tc>
      </w:tr>
      <w:tr>
        <w:tc>
          <w:tcPr>
            <w:tcW w:type="dxa" w:w="3744"/>
          </w:tcPr>
          <w:p>
            <w:pPr>
              <w:spacing w:line="240" w:lineRule="auto" w:after="20"/>
            </w:pPr>
            <w:r/>
            <w:r>
              <w:rPr>
                <w:sz w:val="17"/>
              </w:rPr>
              <w:t>Forming margin, bowl, saturated</w:t>
            </w:r>
          </w:p>
        </w:tc>
        <w:tc>
          <w:tcPr>
            <w:tcW w:type="dxa" w:w="3168"/>
          </w:tcPr>
          <w:p>
            <w:pPr>
              <w:spacing w:line="240" w:lineRule="auto" w:after="20"/>
            </w:pPr>
            <w:r/>
            <w:r>
              <w:rPr>
                <w:sz w:val="17"/>
              </w:rPr>
              <w:t>d_eps_wet</w:t>
            </w:r>
          </w:p>
        </w:tc>
        <w:tc>
          <w:tcPr>
            <w:tcW w:type="dxa" w:w="1152"/>
          </w:tcPr>
          <w:p>
            <w:pPr>
              <w:spacing w:line="240" w:lineRule="auto" w:after="20"/>
            </w:pPr>
            <w:r/>
            <w:r>
              <w:rPr>
                <w:sz w:val="17"/>
              </w:rPr>
              <w:t>+0.266</w:t>
            </w:r>
          </w:p>
        </w:tc>
      </w:tr>
      <w:tr>
        <w:tc>
          <w:tcPr>
            <w:tcW w:type="dxa" w:w="3744"/>
          </w:tcPr>
          <w:p>
            <w:pPr>
              <w:spacing w:line="240" w:lineRule="auto" w:after="20"/>
            </w:pPr>
            <w:r/>
            <w:r>
              <w:rPr>
                <w:sz w:val="17"/>
              </w:rPr>
              <w:t>Forming margin, bowl, saturated</w:t>
            </w:r>
          </w:p>
        </w:tc>
        <w:tc>
          <w:tcPr>
            <w:tcW w:type="dxa" w:w="3168"/>
          </w:tcPr>
          <w:p>
            <w:pPr>
              <w:spacing w:line="240" w:lineRule="auto" w:after="20"/>
            </w:pPr>
            <w:r/>
            <w:r>
              <w:rPr>
                <w:sz w:val="17"/>
              </w:rPr>
              <w:t>eps_f_dry</w:t>
            </w:r>
          </w:p>
        </w:tc>
        <w:tc>
          <w:tcPr>
            <w:tcW w:type="dxa" w:w="1152"/>
          </w:tcPr>
          <w:p>
            <w:pPr>
              <w:spacing w:line="240" w:lineRule="auto" w:after="20"/>
            </w:pPr>
            <w:r/>
            <w:r>
              <w:rPr>
                <w:sz w:val="17"/>
              </w:rPr>
              <w:t>+0.137</w:t>
            </w:r>
          </w:p>
        </w:tc>
      </w:tr>
    </w:tbl>
    <w:p>
      <w:pPr>
        <w:spacing w:after="40"/>
      </w:pPr>
    </w:p>
    <w:p>
      <w:pPr>
        <w:keepNext/>
        <w:spacing w:line="276" w:lineRule="auto" w:after="200"/>
      </w:pPr>
      <w:r>
        <w:rPr>
          <w:b/>
          <w:sz w:val="19"/>
        </w:rPr>
        <w:t>Table S9</w:t>
      </w:r>
      <w:r>
        <w:rPr>
          <w:sz w:val="19"/>
        </w:rPr>
        <w:t xml:space="preserve"> Joint share of sampled designs passing all three tests (reference design: 100 µm, 20 wt% chitosan, haze ≤ 10%, E</w:t>
      </w:r>
      <w:r>
        <w:rPr>
          <w:sz w:val="19"/>
          <w:vertAlign w:val="subscript"/>
        </w:rPr>
        <w:t>wet</w:t>
      </w:r>
      <w:r>
        <w:rPr>
          <w:sz w:val="19"/>
        </w:rPr>
        <w:t xml:space="preserve"> ≥ 1 GPa, forming at saturation).</w:t>
      </w:r>
    </w:p>
    <w:tbl>
      <w:tblPr>
        <w:tblStyle w:val="TableGrid"/>
        <w:tblW w:type="auto" w:w="0"/>
        <w:jc w:val="center"/>
        <w:tblLayout w:type="fixed"/>
        <w:tblLook w:firstColumn="1" w:firstRow="1" w:lastColumn="0" w:lastRow="0" w:noHBand="0" w:noVBand="1" w:val="04A0"/>
      </w:tblPr>
      <w:tblGrid>
        <w:gridCol w:w="1872"/>
        <w:gridCol w:w="1152"/>
        <w:gridCol w:w="1152"/>
        <w:gridCol w:w="1152"/>
        <w:gridCol w:w="1296"/>
        <w:gridCol w:w="1152"/>
        <w:gridCol w:w="1152"/>
      </w:tblGrid>
      <w:tr>
        <w:trPr>
          <w:tblHeader w:val="true"/>
        </w:trPr>
        <w:tc>
          <w:tcPr>
            <w:tcW w:type="dxa" w:w="1872"/>
            <w:shd w:val="clear" w:color="auto" w:fill="E7ECF1"/>
          </w:tcPr>
          <w:p>
            <w:pPr>
              <w:spacing w:line="240" w:lineRule="auto" w:after="20"/>
            </w:pPr>
            <w:r/>
            <w:r>
              <w:rPr>
                <w:b/>
                <w:sz w:val="17"/>
              </w:rPr>
              <w:t>Range</w:t>
            </w:r>
          </w:p>
        </w:tc>
        <w:tc>
          <w:tcPr>
            <w:tcW w:type="dxa" w:w="1152"/>
            <w:shd w:val="clear" w:color="auto" w:fill="E7ECF1"/>
          </w:tcPr>
          <w:p>
            <w:pPr>
              <w:spacing w:line="240" w:lineRule="auto" w:after="20"/>
            </w:pPr>
            <w:r/>
            <w:r>
              <w:rPr>
                <w:b/>
                <w:sz w:val="17"/>
              </w:rPr>
              <w:t>Liquid</w:t>
            </w:r>
          </w:p>
        </w:tc>
        <w:tc>
          <w:tcPr>
            <w:tcW w:type="dxa" w:w="1152"/>
            <w:shd w:val="clear" w:color="auto" w:fill="E7ECF1"/>
          </w:tcPr>
          <w:p>
            <w:pPr>
              <w:spacing w:line="240" w:lineRule="auto" w:after="20"/>
            </w:pPr>
            <w:r/>
            <w:r>
              <w:rPr>
                <w:b/>
                <w:sz w:val="17"/>
              </w:rPr>
              <w:t>Geometry</w:t>
            </w:r>
          </w:p>
        </w:tc>
        <w:tc>
          <w:tcPr>
            <w:tcW w:type="dxa" w:w="1152"/>
            <w:shd w:val="clear" w:color="auto" w:fill="E7ECF1"/>
          </w:tcPr>
          <w:p>
            <w:pPr>
              <w:spacing w:line="240" w:lineRule="auto" w:after="20"/>
            </w:pPr>
            <w:r/>
            <w:r>
              <w:rPr>
                <w:b/>
                <w:sz w:val="17"/>
              </w:rPr>
              <w:t>Optical</w:t>
            </w:r>
          </w:p>
        </w:tc>
        <w:tc>
          <w:tcPr>
            <w:tcW w:type="dxa" w:w="1296"/>
            <w:shd w:val="clear" w:color="auto" w:fill="E7ECF1"/>
          </w:tcPr>
          <w:p>
            <w:pPr>
              <w:spacing w:line="240" w:lineRule="auto" w:after="20"/>
            </w:pPr>
            <w:r/>
            <w:r>
              <w:rPr>
                <w:b/>
                <w:sz w:val="17"/>
              </w:rPr>
              <w:t>Mechanical</w:t>
            </w:r>
          </w:p>
        </w:tc>
        <w:tc>
          <w:tcPr>
            <w:tcW w:type="dxa" w:w="1152"/>
            <w:shd w:val="clear" w:color="auto" w:fill="E7ECF1"/>
          </w:tcPr>
          <w:p>
            <w:pPr>
              <w:spacing w:line="240" w:lineRule="auto" w:after="20"/>
            </w:pPr>
            <w:r/>
            <w:r>
              <w:rPr>
                <w:b/>
                <w:sz w:val="17"/>
              </w:rPr>
              <w:t>Forming</w:t>
            </w:r>
          </w:p>
        </w:tc>
        <w:tc>
          <w:tcPr>
            <w:tcW w:type="dxa" w:w="1152"/>
            <w:shd w:val="clear" w:color="auto" w:fill="E7ECF1"/>
          </w:tcPr>
          <w:p>
            <w:pPr>
              <w:spacing w:line="240" w:lineRule="auto" w:after="20"/>
            </w:pPr>
            <w:r/>
            <w:r>
              <w:rPr>
                <w:b/>
                <w:sz w:val="17"/>
              </w:rPr>
              <w:t>All three</w:t>
            </w:r>
          </w:p>
        </w:tc>
      </w:tr>
      <w:tr>
        <w:tc>
          <w:tcPr>
            <w:tcW w:type="dxa" w:w="1872"/>
          </w:tcPr>
          <w:p>
            <w:pPr>
              <w:spacing w:line="240" w:lineRule="auto" w:after="20"/>
            </w:pPr>
            <w:r/>
            <w:r>
              <w:rPr>
                <w:sz w:val="17"/>
              </w:rPr>
              <w:t>wood-pulp scale</w:t>
            </w:r>
          </w:p>
        </w:tc>
        <w:tc>
          <w:tcPr>
            <w:tcW w:type="dxa" w:w="1152"/>
          </w:tcPr>
          <w:p>
            <w:pPr>
              <w:spacing w:line="240" w:lineRule="auto" w:after="20"/>
            </w:pPr>
            <w:r/>
            <w:r>
              <w:rPr>
                <w:sz w:val="17"/>
              </w:rPr>
              <w:t>neutral</w:t>
            </w:r>
          </w:p>
        </w:tc>
        <w:tc>
          <w:tcPr>
            <w:tcW w:type="dxa" w:w="1152"/>
          </w:tcPr>
          <w:p>
            <w:pPr>
              <w:spacing w:line="240" w:lineRule="auto" w:after="20"/>
            </w:pPr>
            <w:r/>
            <w:r>
              <w:rPr>
                <w:sz w:val="17"/>
              </w:rPr>
              <w:t>tray</w:t>
            </w:r>
          </w:p>
        </w:tc>
        <w:tc>
          <w:tcPr>
            <w:tcW w:type="dxa" w:w="1152"/>
          </w:tcPr>
          <w:p>
            <w:pPr>
              <w:spacing w:line="240" w:lineRule="auto" w:after="20"/>
            </w:pPr>
            <w:r/>
            <w:r>
              <w:rPr>
                <w:sz w:val="17"/>
              </w:rPr>
              <w:t>69%</w:t>
            </w:r>
          </w:p>
        </w:tc>
        <w:tc>
          <w:tcPr>
            <w:tcW w:type="dxa" w:w="1296"/>
          </w:tcPr>
          <w:p>
            <w:pPr>
              <w:spacing w:line="240" w:lineRule="auto" w:after="20"/>
            </w:pPr>
            <w:r/>
            <w:r>
              <w:rPr>
                <w:sz w:val="17"/>
              </w:rPr>
              <w:t>88%</w:t>
            </w:r>
          </w:p>
        </w:tc>
        <w:tc>
          <w:tcPr>
            <w:tcW w:type="dxa" w:w="1152"/>
          </w:tcPr>
          <w:p>
            <w:pPr>
              <w:spacing w:line="240" w:lineRule="auto" w:after="20"/>
            </w:pPr>
            <w:r/>
            <w:r>
              <w:rPr>
                <w:sz w:val="17"/>
              </w:rPr>
              <w:t>86%</w:t>
            </w:r>
          </w:p>
        </w:tc>
        <w:tc>
          <w:tcPr>
            <w:tcW w:type="dxa" w:w="1152"/>
          </w:tcPr>
          <w:p>
            <w:pPr>
              <w:spacing w:line="240" w:lineRule="auto" w:after="20"/>
            </w:pPr>
            <w:r/>
            <w:r>
              <w:rPr>
                <w:sz w:val="17"/>
              </w:rPr>
              <w:t>52.5%</w:t>
            </w:r>
          </w:p>
        </w:tc>
      </w:tr>
      <w:tr>
        <w:tc>
          <w:tcPr>
            <w:tcW w:type="dxa" w:w="1872"/>
          </w:tcPr>
          <w:p>
            <w:pPr>
              <w:spacing w:line="240" w:lineRule="auto" w:after="20"/>
            </w:pPr>
            <w:r/>
            <w:r>
              <w:rPr>
                <w:sz w:val="17"/>
              </w:rPr>
              <w:t>wood-pulp scale</w:t>
            </w:r>
          </w:p>
        </w:tc>
        <w:tc>
          <w:tcPr>
            <w:tcW w:type="dxa" w:w="1152"/>
          </w:tcPr>
          <w:p>
            <w:pPr>
              <w:spacing w:line="240" w:lineRule="auto" w:after="20"/>
            </w:pPr>
            <w:r/>
            <w:r>
              <w:rPr>
                <w:sz w:val="17"/>
              </w:rPr>
              <w:t>neutral</w:t>
            </w:r>
          </w:p>
        </w:tc>
        <w:tc>
          <w:tcPr>
            <w:tcW w:type="dxa" w:w="1152"/>
          </w:tcPr>
          <w:p>
            <w:pPr>
              <w:spacing w:line="240" w:lineRule="auto" w:after="20"/>
            </w:pPr>
            <w:r/>
            <w:r>
              <w:rPr>
                <w:sz w:val="17"/>
              </w:rPr>
              <w:t>bowl</w:t>
            </w:r>
          </w:p>
        </w:tc>
        <w:tc>
          <w:tcPr>
            <w:tcW w:type="dxa" w:w="1152"/>
          </w:tcPr>
          <w:p>
            <w:pPr>
              <w:spacing w:line="240" w:lineRule="auto" w:after="20"/>
            </w:pPr>
            <w:r/>
            <w:r>
              <w:rPr>
                <w:sz w:val="17"/>
              </w:rPr>
              <w:t>69%</w:t>
            </w:r>
          </w:p>
        </w:tc>
        <w:tc>
          <w:tcPr>
            <w:tcW w:type="dxa" w:w="1296"/>
          </w:tcPr>
          <w:p>
            <w:pPr>
              <w:spacing w:line="240" w:lineRule="auto" w:after="20"/>
            </w:pPr>
            <w:r/>
            <w:r>
              <w:rPr>
                <w:sz w:val="17"/>
              </w:rPr>
              <w:t>88%</w:t>
            </w:r>
          </w:p>
        </w:tc>
        <w:tc>
          <w:tcPr>
            <w:tcW w:type="dxa" w:w="1152"/>
          </w:tcPr>
          <w:p>
            <w:pPr>
              <w:spacing w:line="240" w:lineRule="auto" w:after="20"/>
            </w:pPr>
            <w:r/>
            <w:r>
              <w:rPr>
                <w:sz w:val="17"/>
              </w:rPr>
              <w:t>7%</w:t>
            </w:r>
          </w:p>
        </w:tc>
        <w:tc>
          <w:tcPr>
            <w:tcW w:type="dxa" w:w="1152"/>
          </w:tcPr>
          <w:p>
            <w:pPr>
              <w:spacing w:line="240" w:lineRule="auto" w:after="20"/>
            </w:pPr>
            <w:r/>
            <w:r>
              <w:rPr>
                <w:sz w:val="17"/>
              </w:rPr>
              <w:t>4.3%</w:t>
            </w:r>
          </w:p>
        </w:tc>
      </w:tr>
      <w:tr>
        <w:tc>
          <w:tcPr>
            <w:tcW w:type="dxa" w:w="1872"/>
          </w:tcPr>
          <w:p>
            <w:pPr>
              <w:spacing w:line="240" w:lineRule="auto" w:after="20"/>
            </w:pPr>
            <w:r/>
            <w:r>
              <w:rPr>
                <w:sz w:val="17"/>
              </w:rPr>
              <w:t>wood-pulp scale</w:t>
            </w:r>
          </w:p>
        </w:tc>
        <w:tc>
          <w:tcPr>
            <w:tcW w:type="dxa" w:w="1152"/>
          </w:tcPr>
          <w:p>
            <w:pPr>
              <w:spacing w:line="240" w:lineRule="auto" w:after="20"/>
            </w:pPr>
            <w:r/>
            <w:r>
              <w:rPr>
                <w:sz w:val="17"/>
              </w:rPr>
              <w:t>neutral</w:t>
            </w:r>
          </w:p>
        </w:tc>
        <w:tc>
          <w:tcPr>
            <w:tcW w:type="dxa" w:w="1152"/>
          </w:tcPr>
          <w:p>
            <w:pPr>
              <w:spacing w:line="240" w:lineRule="auto" w:after="20"/>
            </w:pPr>
            <w:r/>
            <w:r>
              <w:rPr>
                <w:sz w:val="17"/>
              </w:rPr>
              <w:t>cup</w:t>
            </w:r>
          </w:p>
        </w:tc>
        <w:tc>
          <w:tcPr>
            <w:tcW w:type="dxa" w:w="1152"/>
          </w:tcPr>
          <w:p>
            <w:pPr>
              <w:spacing w:line="240" w:lineRule="auto" w:after="20"/>
            </w:pPr>
            <w:r/>
            <w:r>
              <w:rPr>
                <w:sz w:val="17"/>
              </w:rPr>
              <w:t>69%</w:t>
            </w:r>
          </w:p>
        </w:tc>
        <w:tc>
          <w:tcPr>
            <w:tcW w:type="dxa" w:w="1296"/>
          </w:tcPr>
          <w:p>
            <w:pPr>
              <w:spacing w:line="240" w:lineRule="auto" w:after="20"/>
            </w:pPr>
            <w:r/>
            <w:r>
              <w:rPr>
                <w:sz w:val="17"/>
              </w:rPr>
              <w:t>88%</w:t>
            </w:r>
          </w:p>
        </w:tc>
        <w:tc>
          <w:tcPr>
            <w:tcW w:type="dxa" w:w="1152"/>
          </w:tcPr>
          <w:p>
            <w:pPr>
              <w:spacing w:line="240" w:lineRule="auto" w:after="20"/>
            </w:pPr>
            <w:r/>
            <w:r>
              <w:rPr>
                <w:sz w:val="17"/>
              </w:rPr>
              <w:t>0%</w:t>
            </w:r>
          </w:p>
        </w:tc>
        <w:tc>
          <w:tcPr>
            <w:tcW w:type="dxa" w:w="1152"/>
          </w:tcPr>
          <w:p>
            <w:pPr>
              <w:spacing w:line="240" w:lineRule="auto" w:after="20"/>
            </w:pPr>
            <w:r/>
            <w:r>
              <w:rPr>
                <w:sz w:val="17"/>
              </w:rPr>
              <w:t>0.0%</w:t>
            </w:r>
          </w:p>
        </w:tc>
      </w:tr>
      <w:tr>
        <w:tc>
          <w:tcPr>
            <w:tcW w:type="dxa" w:w="1872"/>
          </w:tcPr>
          <w:p>
            <w:pPr>
              <w:spacing w:line="240" w:lineRule="auto" w:after="20"/>
            </w:pPr>
            <w:r/>
            <w:r>
              <w:rPr>
                <w:sz w:val="17"/>
              </w:rPr>
              <w:t>wood-pulp scale</w:t>
            </w:r>
          </w:p>
        </w:tc>
        <w:tc>
          <w:tcPr>
            <w:tcW w:type="dxa" w:w="1152"/>
          </w:tcPr>
          <w:p>
            <w:pPr>
              <w:spacing w:line="240" w:lineRule="auto" w:after="20"/>
            </w:pPr>
            <w:r/>
            <w:r>
              <w:rPr>
                <w:sz w:val="17"/>
              </w:rPr>
              <w:t>acid</w:t>
            </w:r>
          </w:p>
        </w:tc>
        <w:tc>
          <w:tcPr>
            <w:tcW w:type="dxa" w:w="1152"/>
          </w:tcPr>
          <w:p>
            <w:pPr>
              <w:spacing w:line="240" w:lineRule="auto" w:after="20"/>
            </w:pPr>
            <w:r/>
            <w:r>
              <w:rPr>
                <w:sz w:val="17"/>
              </w:rPr>
              <w:t>tray</w:t>
            </w:r>
          </w:p>
        </w:tc>
        <w:tc>
          <w:tcPr>
            <w:tcW w:type="dxa" w:w="1152"/>
          </w:tcPr>
          <w:p>
            <w:pPr>
              <w:spacing w:line="240" w:lineRule="auto" w:after="20"/>
            </w:pPr>
            <w:r/>
            <w:r>
              <w:rPr>
                <w:sz w:val="17"/>
              </w:rPr>
              <w:t>69%</w:t>
            </w:r>
          </w:p>
        </w:tc>
        <w:tc>
          <w:tcPr>
            <w:tcW w:type="dxa" w:w="1296"/>
          </w:tcPr>
          <w:p>
            <w:pPr>
              <w:spacing w:line="240" w:lineRule="auto" w:after="20"/>
            </w:pPr>
            <w:r/>
            <w:r>
              <w:rPr>
                <w:sz w:val="17"/>
              </w:rPr>
              <w:t>51%</w:t>
            </w:r>
          </w:p>
        </w:tc>
        <w:tc>
          <w:tcPr>
            <w:tcW w:type="dxa" w:w="1152"/>
          </w:tcPr>
          <w:p>
            <w:pPr>
              <w:spacing w:line="240" w:lineRule="auto" w:after="20"/>
            </w:pPr>
            <w:r/>
            <w:r>
              <w:rPr>
                <w:sz w:val="17"/>
              </w:rPr>
              <w:t>86%</w:t>
            </w:r>
          </w:p>
        </w:tc>
        <w:tc>
          <w:tcPr>
            <w:tcW w:type="dxa" w:w="1152"/>
          </w:tcPr>
          <w:p>
            <w:pPr>
              <w:spacing w:line="240" w:lineRule="auto" w:after="20"/>
            </w:pPr>
            <w:r/>
            <w:r>
              <w:rPr>
                <w:sz w:val="17"/>
              </w:rPr>
              <w:t>30.4%</w:t>
            </w:r>
          </w:p>
        </w:tc>
      </w:tr>
      <w:tr>
        <w:tc>
          <w:tcPr>
            <w:tcW w:type="dxa" w:w="1872"/>
          </w:tcPr>
          <w:p>
            <w:pPr>
              <w:spacing w:line="240" w:lineRule="auto" w:after="20"/>
            </w:pPr>
            <w:r/>
            <w:r>
              <w:rPr>
                <w:sz w:val="17"/>
              </w:rPr>
              <w:t>wood-pulp scale</w:t>
            </w:r>
          </w:p>
        </w:tc>
        <w:tc>
          <w:tcPr>
            <w:tcW w:type="dxa" w:w="1152"/>
          </w:tcPr>
          <w:p>
            <w:pPr>
              <w:spacing w:line="240" w:lineRule="auto" w:after="20"/>
            </w:pPr>
            <w:r/>
            <w:r>
              <w:rPr>
                <w:sz w:val="17"/>
              </w:rPr>
              <w:t>acid</w:t>
            </w:r>
          </w:p>
        </w:tc>
        <w:tc>
          <w:tcPr>
            <w:tcW w:type="dxa" w:w="1152"/>
          </w:tcPr>
          <w:p>
            <w:pPr>
              <w:spacing w:line="240" w:lineRule="auto" w:after="20"/>
            </w:pPr>
            <w:r/>
            <w:r>
              <w:rPr>
                <w:sz w:val="17"/>
              </w:rPr>
              <w:t>bowl</w:t>
            </w:r>
          </w:p>
        </w:tc>
        <w:tc>
          <w:tcPr>
            <w:tcW w:type="dxa" w:w="1152"/>
          </w:tcPr>
          <w:p>
            <w:pPr>
              <w:spacing w:line="240" w:lineRule="auto" w:after="20"/>
            </w:pPr>
            <w:r/>
            <w:r>
              <w:rPr>
                <w:sz w:val="17"/>
              </w:rPr>
              <w:t>69%</w:t>
            </w:r>
          </w:p>
        </w:tc>
        <w:tc>
          <w:tcPr>
            <w:tcW w:type="dxa" w:w="1296"/>
          </w:tcPr>
          <w:p>
            <w:pPr>
              <w:spacing w:line="240" w:lineRule="auto" w:after="20"/>
            </w:pPr>
            <w:r/>
            <w:r>
              <w:rPr>
                <w:sz w:val="17"/>
              </w:rPr>
              <w:t>51%</w:t>
            </w:r>
          </w:p>
        </w:tc>
        <w:tc>
          <w:tcPr>
            <w:tcW w:type="dxa" w:w="1152"/>
          </w:tcPr>
          <w:p>
            <w:pPr>
              <w:spacing w:line="240" w:lineRule="auto" w:after="20"/>
            </w:pPr>
            <w:r/>
            <w:r>
              <w:rPr>
                <w:sz w:val="17"/>
              </w:rPr>
              <w:t>7%</w:t>
            </w:r>
          </w:p>
        </w:tc>
        <w:tc>
          <w:tcPr>
            <w:tcW w:type="dxa" w:w="1152"/>
          </w:tcPr>
          <w:p>
            <w:pPr>
              <w:spacing w:line="240" w:lineRule="auto" w:after="20"/>
            </w:pPr>
            <w:r/>
            <w:r>
              <w:rPr>
                <w:sz w:val="17"/>
              </w:rPr>
              <w:t>2.5%</w:t>
            </w:r>
          </w:p>
        </w:tc>
      </w:tr>
      <w:tr>
        <w:tc>
          <w:tcPr>
            <w:tcW w:type="dxa" w:w="1872"/>
          </w:tcPr>
          <w:p>
            <w:pPr>
              <w:spacing w:line="240" w:lineRule="auto" w:after="20"/>
            </w:pPr>
            <w:r/>
            <w:r>
              <w:rPr>
                <w:sz w:val="17"/>
              </w:rPr>
              <w:t>wood-pulp scale</w:t>
            </w:r>
          </w:p>
        </w:tc>
        <w:tc>
          <w:tcPr>
            <w:tcW w:type="dxa" w:w="1152"/>
          </w:tcPr>
          <w:p>
            <w:pPr>
              <w:spacing w:line="240" w:lineRule="auto" w:after="20"/>
            </w:pPr>
            <w:r/>
            <w:r>
              <w:rPr>
                <w:sz w:val="17"/>
              </w:rPr>
              <w:t>acid</w:t>
            </w:r>
          </w:p>
        </w:tc>
        <w:tc>
          <w:tcPr>
            <w:tcW w:type="dxa" w:w="1152"/>
          </w:tcPr>
          <w:p>
            <w:pPr>
              <w:spacing w:line="240" w:lineRule="auto" w:after="20"/>
            </w:pPr>
            <w:r/>
            <w:r>
              <w:rPr>
                <w:sz w:val="17"/>
              </w:rPr>
              <w:t>cup</w:t>
            </w:r>
          </w:p>
        </w:tc>
        <w:tc>
          <w:tcPr>
            <w:tcW w:type="dxa" w:w="1152"/>
          </w:tcPr>
          <w:p>
            <w:pPr>
              <w:spacing w:line="240" w:lineRule="auto" w:after="20"/>
            </w:pPr>
            <w:r/>
            <w:r>
              <w:rPr>
                <w:sz w:val="17"/>
              </w:rPr>
              <w:t>69%</w:t>
            </w:r>
          </w:p>
        </w:tc>
        <w:tc>
          <w:tcPr>
            <w:tcW w:type="dxa" w:w="1296"/>
          </w:tcPr>
          <w:p>
            <w:pPr>
              <w:spacing w:line="240" w:lineRule="auto" w:after="20"/>
            </w:pPr>
            <w:r/>
            <w:r>
              <w:rPr>
                <w:sz w:val="17"/>
              </w:rPr>
              <w:t>51%</w:t>
            </w:r>
          </w:p>
        </w:tc>
        <w:tc>
          <w:tcPr>
            <w:tcW w:type="dxa" w:w="1152"/>
          </w:tcPr>
          <w:p>
            <w:pPr>
              <w:spacing w:line="240" w:lineRule="auto" w:after="20"/>
            </w:pPr>
            <w:r/>
            <w:r>
              <w:rPr>
                <w:sz w:val="17"/>
              </w:rPr>
              <w:t>0%</w:t>
            </w:r>
          </w:p>
        </w:tc>
        <w:tc>
          <w:tcPr>
            <w:tcW w:type="dxa" w:w="1152"/>
          </w:tcPr>
          <w:p>
            <w:pPr>
              <w:spacing w:line="240" w:lineRule="auto" w:after="20"/>
            </w:pPr>
            <w:r/>
            <w:r>
              <w:rPr>
                <w:sz w:val="17"/>
              </w:rPr>
              <w:t>0.0%</w:t>
            </w:r>
          </w:p>
        </w:tc>
      </w:tr>
      <w:tr>
        <w:tc>
          <w:tcPr>
            <w:tcW w:type="dxa" w:w="1872"/>
          </w:tcPr>
          <w:p>
            <w:pPr>
              <w:spacing w:line="240" w:lineRule="auto" w:after="20"/>
            </w:pPr>
            <w:r/>
            <w:r>
              <w:rPr>
                <w:sz w:val="17"/>
              </w:rPr>
              <w:t>bagasse range</w:t>
            </w:r>
          </w:p>
        </w:tc>
        <w:tc>
          <w:tcPr>
            <w:tcW w:type="dxa" w:w="1152"/>
          </w:tcPr>
          <w:p>
            <w:pPr>
              <w:spacing w:line="240" w:lineRule="auto" w:after="20"/>
            </w:pPr>
            <w:r/>
            <w:r>
              <w:rPr>
                <w:sz w:val="17"/>
              </w:rPr>
              <w:t>neutral</w:t>
            </w:r>
          </w:p>
        </w:tc>
        <w:tc>
          <w:tcPr>
            <w:tcW w:type="dxa" w:w="1152"/>
          </w:tcPr>
          <w:p>
            <w:pPr>
              <w:spacing w:line="240" w:lineRule="auto" w:after="20"/>
            </w:pPr>
            <w:r/>
            <w:r>
              <w:rPr>
                <w:sz w:val="17"/>
              </w:rPr>
              <w:t>tray</w:t>
            </w:r>
          </w:p>
        </w:tc>
        <w:tc>
          <w:tcPr>
            <w:tcW w:type="dxa" w:w="1152"/>
          </w:tcPr>
          <w:p>
            <w:pPr>
              <w:spacing w:line="240" w:lineRule="auto" w:after="20"/>
            </w:pPr>
            <w:r/>
            <w:r>
              <w:rPr>
                <w:sz w:val="17"/>
              </w:rPr>
              <w:t>26%</w:t>
            </w:r>
          </w:p>
        </w:tc>
        <w:tc>
          <w:tcPr>
            <w:tcW w:type="dxa" w:w="1296"/>
          </w:tcPr>
          <w:p>
            <w:pPr>
              <w:spacing w:line="240" w:lineRule="auto" w:after="20"/>
            </w:pPr>
            <w:r/>
            <w:r>
              <w:rPr>
                <w:sz w:val="17"/>
              </w:rPr>
              <w:t>88%</w:t>
            </w:r>
          </w:p>
        </w:tc>
        <w:tc>
          <w:tcPr>
            <w:tcW w:type="dxa" w:w="1152"/>
          </w:tcPr>
          <w:p>
            <w:pPr>
              <w:spacing w:line="240" w:lineRule="auto" w:after="20"/>
            </w:pPr>
            <w:r/>
            <w:r>
              <w:rPr>
                <w:sz w:val="17"/>
              </w:rPr>
              <w:t>86%</w:t>
            </w:r>
          </w:p>
        </w:tc>
        <w:tc>
          <w:tcPr>
            <w:tcW w:type="dxa" w:w="1152"/>
          </w:tcPr>
          <w:p>
            <w:pPr>
              <w:spacing w:line="240" w:lineRule="auto" w:after="20"/>
            </w:pPr>
            <w:r/>
            <w:r>
              <w:rPr>
                <w:sz w:val="17"/>
              </w:rPr>
              <w:t>19.3%</w:t>
            </w:r>
          </w:p>
        </w:tc>
      </w:tr>
      <w:tr>
        <w:tc>
          <w:tcPr>
            <w:tcW w:type="dxa" w:w="1872"/>
          </w:tcPr>
          <w:p>
            <w:pPr>
              <w:spacing w:line="240" w:lineRule="auto" w:after="20"/>
            </w:pPr>
            <w:r/>
            <w:r>
              <w:rPr>
                <w:sz w:val="17"/>
              </w:rPr>
              <w:t>bagasse range</w:t>
            </w:r>
          </w:p>
        </w:tc>
        <w:tc>
          <w:tcPr>
            <w:tcW w:type="dxa" w:w="1152"/>
          </w:tcPr>
          <w:p>
            <w:pPr>
              <w:spacing w:line="240" w:lineRule="auto" w:after="20"/>
            </w:pPr>
            <w:r/>
            <w:r>
              <w:rPr>
                <w:sz w:val="17"/>
              </w:rPr>
              <w:t>neutral</w:t>
            </w:r>
          </w:p>
        </w:tc>
        <w:tc>
          <w:tcPr>
            <w:tcW w:type="dxa" w:w="1152"/>
          </w:tcPr>
          <w:p>
            <w:pPr>
              <w:spacing w:line="240" w:lineRule="auto" w:after="20"/>
            </w:pPr>
            <w:r/>
            <w:r>
              <w:rPr>
                <w:sz w:val="17"/>
              </w:rPr>
              <w:t>bowl</w:t>
            </w:r>
          </w:p>
        </w:tc>
        <w:tc>
          <w:tcPr>
            <w:tcW w:type="dxa" w:w="1152"/>
          </w:tcPr>
          <w:p>
            <w:pPr>
              <w:spacing w:line="240" w:lineRule="auto" w:after="20"/>
            </w:pPr>
            <w:r/>
            <w:r>
              <w:rPr>
                <w:sz w:val="17"/>
              </w:rPr>
              <w:t>26%</w:t>
            </w:r>
          </w:p>
        </w:tc>
        <w:tc>
          <w:tcPr>
            <w:tcW w:type="dxa" w:w="1296"/>
          </w:tcPr>
          <w:p>
            <w:pPr>
              <w:spacing w:line="240" w:lineRule="auto" w:after="20"/>
            </w:pPr>
            <w:r/>
            <w:r>
              <w:rPr>
                <w:sz w:val="17"/>
              </w:rPr>
              <w:t>88%</w:t>
            </w:r>
          </w:p>
        </w:tc>
        <w:tc>
          <w:tcPr>
            <w:tcW w:type="dxa" w:w="1152"/>
          </w:tcPr>
          <w:p>
            <w:pPr>
              <w:spacing w:line="240" w:lineRule="auto" w:after="20"/>
            </w:pPr>
            <w:r/>
            <w:r>
              <w:rPr>
                <w:sz w:val="17"/>
              </w:rPr>
              <w:t>7%</w:t>
            </w:r>
          </w:p>
        </w:tc>
        <w:tc>
          <w:tcPr>
            <w:tcW w:type="dxa" w:w="1152"/>
          </w:tcPr>
          <w:p>
            <w:pPr>
              <w:spacing w:line="240" w:lineRule="auto" w:after="20"/>
            </w:pPr>
            <w:r/>
            <w:r>
              <w:rPr>
                <w:sz w:val="17"/>
              </w:rPr>
              <w:t>1.5%</w:t>
            </w:r>
          </w:p>
        </w:tc>
      </w:tr>
      <w:tr>
        <w:tc>
          <w:tcPr>
            <w:tcW w:type="dxa" w:w="1872"/>
          </w:tcPr>
          <w:p>
            <w:pPr>
              <w:spacing w:line="240" w:lineRule="auto" w:after="20"/>
            </w:pPr>
            <w:r/>
            <w:r>
              <w:rPr>
                <w:sz w:val="17"/>
              </w:rPr>
              <w:t>bagasse range</w:t>
            </w:r>
          </w:p>
        </w:tc>
        <w:tc>
          <w:tcPr>
            <w:tcW w:type="dxa" w:w="1152"/>
          </w:tcPr>
          <w:p>
            <w:pPr>
              <w:spacing w:line="240" w:lineRule="auto" w:after="20"/>
            </w:pPr>
            <w:r/>
            <w:r>
              <w:rPr>
                <w:sz w:val="17"/>
              </w:rPr>
              <w:t>neutral</w:t>
            </w:r>
          </w:p>
        </w:tc>
        <w:tc>
          <w:tcPr>
            <w:tcW w:type="dxa" w:w="1152"/>
          </w:tcPr>
          <w:p>
            <w:pPr>
              <w:spacing w:line="240" w:lineRule="auto" w:after="20"/>
            </w:pPr>
            <w:r/>
            <w:r>
              <w:rPr>
                <w:sz w:val="17"/>
              </w:rPr>
              <w:t>cup</w:t>
            </w:r>
          </w:p>
        </w:tc>
        <w:tc>
          <w:tcPr>
            <w:tcW w:type="dxa" w:w="1152"/>
          </w:tcPr>
          <w:p>
            <w:pPr>
              <w:spacing w:line="240" w:lineRule="auto" w:after="20"/>
            </w:pPr>
            <w:r/>
            <w:r>
              <w:rPr>
                <w:sz w:val="17"/>
              </w:rPr>
              <w:t>26%</w:t>
            </w:r>
          </w:p>
        </w:tc>
        <w:tc>
          <w:tcPr>
            <w:tcW w:type="dxa" w:w="1296"/>
          </w:tcPr>
          <w:p>
            <w:pPr>
              <w:spacing w:line="240" w:lineRule="auto" w:after="20"/>
            </w:pPr>
            <w:r/>
            <w:r>
              <w:rPr>
                <w:sz w:val="17"/>
              </w:rPr>
              <w:t>88%</w:t>
            </w:r>
          </w:p>
        </w:tc>
        <w:tc>
          <w:tcPr>
            <w:tcW w:type="dxa" w:w="1152"/>
          </w:tcPr>
          <w:p>
            <w:pPr>
              <w:spacing w:line="240" w:lineRule="auto" w:after="20"/>
            </w:pPr>
            <w:r/>
            <w:r>
              <w:rPr>
                <w:sz w:val="17"/>
              </w:rPr>
              <w:t>0%</w:t>
            </w:r>
          </w:p>
        </w:tc>
        <w:tc>
          <w:tcPr>
            <w:tcW w:type="dxa" w:w="1152"/>
          </w:tcPr>
          <w:p>
            <w:pPr>
              <w:spacing w:line="240" w:lineRule="auto" w:after="20"/>
            </w:pPr>
            <w:r/>
            <w:r>
              <w:rPr>
                <w:sz w:val="17"/>
              </w:rPr>
              <w:t>0.0%</w:t>
            </w:r>
          </w:p>
        </w:tc>
      </w:tr>
      <w:tr>
        <w:tc>
          <w:tcPr>
            <w:tcW w:type="dxa" w:w="1872"/>
          </w:tcPr>
          <w:p>
            <w:pPr>
              <w:spacing w:line="240" w:lineRule="auto" w:after="20"/>
            </w:pPr>
            <w:r/>
            <w:r>
              <w:rPr>
                <w:sz w:val="17"/>
              </w:rPr>
              <w:t>bagasse range</w:t>
            </w:r>
          </w:p>
        </w:tc>
        <w:tc>
          <w:tcPr>
            <w:tcW w:type="dxa" w:w="1152"/>
          </w:tcPr>
          <w:p>
            <w:pPr>
              <w:spacing w:line="240" w:lineRule="auto" w:after="20"/>
            </w:pPr>
            <w:r/>
            <w:r>
              <w:rPr>
                <w:sz w:val="17"/>
              </w:rPr>
              <w:t>acid</w:t>
            </w:r>
          </w:p>
        </w:tc>
        <w:tc>
          <w:tcPr>
            <w:tcW w:type="dxa" w:w="1152"/>
          </w:tcPr>
          <w:p>
            <w:pPr>
              <w:spacing w:line="240" w:lineRule="auto" w:after="20"/>
            </w:pPr>
            <w:r/>
            <w:r>
              <w:rPr>
                <w:sz w:val="17"/>
              </w:rPr>
              <w:t>tray</w:t>
            </w:r>
          </w:p>
        </w:tc>
        <w:tc>
          <w:tcPr>
            <w:tcW w:type="dxa" w:w="1152"/>
          </w:tcPr>
          <w:p>
            <w:pPr>
              <w:spacing w:line="240" w:lineRule="auto" w:after="20"/>
            </w:pPr>
            <w:r/>
            <w:r>
              <w:rPr>
                <w:sz w:val="17"/>
              </w:rPr>
              <w:t>26%</w:t>
            </w:r>
          </w:p>
        </w:tc>
        <w:tc>
          <w:tcPr>
            <w:tcW w:type="dxa" w:w="1296"/>
          </w:tcPr>
          <w:p>
            <w:pPr>
              <w:spacing w:line="240" w:lineRule="auto" w:after="20"/>
            </w:pPr>
            <w:r/>
            <w:r>
              <w:rPr>
                <w:sz w:val="17"/>
              </w:rPr>
              <w:t>51%</w:t>
            </w:r>
          </w:p>
        </w:tc>
        <w:tc>
          <w:tcPr>
            <w:tcW w:type="dxa" w:w="1152"/>
          </w:tcPr>
          <w:p>
            <w:pPr>
              <w:spacing w:line="240" w:lineRule="auto" w:after="20"/>
            </w:pPr>
            <w:r/>
            <w:r>
              <w:rPr>
                <w:sz w:val="17"/>
              </w:rPr>
              <w:t>86%</w:t>
            </w:r>
          </w:p>
        </w:tc>
        <w:tc>
          <w:tcPr>
            <w:tcW w:type="dxa" w:w="1152"/>
          </w:tcPr>
          <w:p>
            <w:pPr>
              <w:spacing w:line="240" w:lineRule="auto" w:after="20"/>
            </w:pPr>
            <w:r/>
            <w:r>
              <w:rPr>
                <w:sz w:val="17"/>
              </w:rPr>
              <w:t>11.2%</w:t>
            </w:r>
          </w:p>
        </w:tc>
      </w:tr>
      <w:tr>
        <w:tc>
          <w:tcPr>
            <w:tcW w:type="dxa" w:w="1872"/>
          </w:tcPr>
          <w:p>
            <w:pPr>
              <w:spacing w:line="240" w:lineRule="auto" w:after="20"/>
            </w:pPr>
            <w:r/>
            <w:r>
              <w:rPr>
                <w:sz w:val="17"/>
              </w:rPr>
              <w:t>bagasse range</w:t>
            </w:r>
          </w:p>
        </w:tc>
        <w:tc>
          <w:tcPr>
            <w:tcW w:type="dxa" w:w="1152"/>
          </w:tcPr>
          <w:p>
            <w:pPr>
              <w:spacing w:line="240" w:lineRule="auto" w:after="20"/>
            </w:pPr>
            <w:r/>
            <w:r>
              <w:rPr>
                <w:sz w:val="17"/>
              </w:rPr>
              <w:t>acid</w:t>
            </w:r>
          </w:p>
        </w:tc>
        <w:tc>
          <w:tcPr>
            <w:tcW w:type="dxa" w:w="1152"/>
          </w:tcPr>
          <w:p>
            <w:pPr>
              <w:spacing w:line="240" w:lineRule="auto" w:after="20"/>
            </w:pPr>
            <w:r/>
            <w:r>
              <w:rPr>
                <w:sz w:val="17"/>
              </w:rPr>
              <w:t>bowl</w:t>
            </w:r>
          </w:p>
        </w:tc>
        <w:tc>
          <w:tcPr>
            <w:tcW w:type="dxa" w:w="1152"/>
          </w:tcPr>
          <w:p>
            <w:pPr>
              <w:spacing w:line="240" w:lineRule="auto" w:after="20"/>
            </w:pPr>
            <w:r/>
            <w:r>
              <w:rPr>
                <w:sz w:val="17"/>
              </w:rPr>
              <w:t>26%</w:t>
            </w:r>
          </w:p>
        </w:tc>
        <w:tc>
          <w:tcPr>
            <w:tcW w:type="dxa" w:w="1296"/>
          </w:tcPr>
          <w:p>
            <w:pPr>
              <w:spacing w:line="240" w:lineRule="auto" w:after="20"/>
            </w:pPr>
            <w:r/>
            <w:r>
              <w:rPr>
                <w:sz w:val="17"/>
              </w:rPr>
              <w:t>51%</w:t>
            </w:r>
          </w:p>
        </w:tc>
        <w:tc>
          <w:tcPr>
            <w:tcW w:type="dxa" w:w="1152"/>
          </w:tcPr>
          <w:p>
            <w:pPr>
              <w:spacing w:line="240" w:lineRule="auto" w:after="20"/>
            </w:pPr>
            <w:r/>
            <w:r>
              <w:rPr>
                <w:sz w:val="17"/>
              </w:rPr>
              <w:t>7%</w:t>
            </w:r>
          </w:p>
        </w:tc>
        <w:tc>
          <w:tcPr>
            <w:tcW w:type="dxa" w:w="1152"/>
          </w:tcPr>
          <w:p>
            <w:pPr>
              <w:spacing w:line="240" w:lineRule="auto" w:after="20"/>
            </w:pPr>
            <w:r/>
            <w:r>
              <w:rPr>
                <w:sz w:val="17"/>
              </w:rPr>
              <w:t>0.9%</w:t>
            </w:r>
          </w:p>
        </w:tc>
      </w:tr>
      <w:tr>
        <w:tc>
          <w:tcPr>
            <w:tcW w:type="dxa" w:w="1872"/>
          </w:tcPr>
          <w:p>
            <w:pPr>
              <w:spacing w:line="240" w:lineRule="auto" w:after="20"/>
            </w:pPr>
            <w:r/>
            <w:r>
              <w:rPr>
                <w:sz w:val="17"/>
              </w:rPr>
              <w:t>bagasse range</w:t>
            </w:r>
          </w:p>
        </w:tc>
        <w:tc>
          <w:tcPr>
            <w:tcW w:type="dxa" w:w="1152"/>
          </w:tcPr>
          <w:p>
            <w:pPr>
              <w:spacing w:line="240" w:lineRule="auto" w:after="20"/>
            </w:pPr>
            <w:r/>
            <w:r>
              <w:rPr>
                <w:sz w:val="17"/>
              </w:rPr>
              <w:t>acid</w:t>
            </w:r>
          </w:p>
        </w:tc>
        <w:tc>
          <w:tcPr>
            <w:tcW w:type="dxa" w:w="1152"/>
          </w:tcPr>
          <w:p>
            <w:pPr>
              <w:spacing w:line="240" w:lineRule="auto" w:after="20"/>
            </w:pPr>
            <w:r/>
            <w:r>
              <w:rPr>
                <w:sz w:val="17"/>
              </w:rPr>
              <w:t>cup</w:t>
            </w:r>
          </w:p>
        </w:tc>
        <w:tc>
          <w:tcPr>
            <w:tcW w:type="dxa" w:w="1152"/>
          </w:tcPr>
          <w:p>
            <w:pPr>
              <w:spacing w:line="240" w:lineRule="auto" w:after="20"/>
            </w:pPr>
            <w:r/>
            <w:r>
              <w:rPr>
                <w:sz w:val="17"/>
              </w:rPr>
              <w:t>26%</w:t>
            </w:r>
          </w:p>
        </w:tc>
        <w:tc>
          <w:tcPr>
            <w:tcW w:type="dxa" w:w="1296"/>
          </w:tcPr>
          <w:p>
            <w:pPr>
              <w:spacing w:line="240" w:lineRule="auto" w:after="20"/>
            </w:pPr>
            <w:r/>
            <w:r>
              <w:rPr>
                <w:sz w:val="17"/>
              </w:rPr>
              <w:t>51%</w:t>
            </w:r>
          </w:p>
        </w:tc>
        <w:tc>
          <w:tcPr>
            <w:tcW w:type="dxa" w:w="1152"/>
          </w:tcPr>
          <w:p>
            <w:pPr>
              <w:spacing w:line="240" w:lineRule="auto" w:after="20"/>
            </w:pPr>
            <w:r/>
            <w:r>
              <w:rPr>
                <w:sz w:val="17"/>
              </w:rPr>
              <w:t>0%</w:t>
            </w:r>
          </w:p>
        </w:tc>
        <w:tc>
          <w:tcPr>
            <w:tcW w:type="dxa" w:w="1152"/>
          </w:tcPr>
          <w:p>
            <w:pPr>
              <w:spacing w:line="240" w:lineRule="auto" w:after="20"/>
            </w:pPr>
            <w:r/>
            <w:r>
              <w:rPr>
                <w:sz w:val="17"/>
              </w:rPr>
              <w:t>0.0%</w:t>
            </w:r>
          </w:p>
        </w:tc>
      </w:tr>
    </w:tbl>
    <w:p>
      <w:pPr>
        <w:spacing w:after="40"/>
      </w:pPr>
    </w:p>
    <w:p>
      <w:pPr>
        <w:pStyle w:val="Heading1"/>
      </w:pPr>
      <w:r>
        <w:rPr>
          <w:rFonts w:ascii="Times New Roman" w:hAnsi="Times New Roman"/>
        </w:rPr>
        <w:t>S6 Experimental matrix</w:t>
      </w:r>
    </w:p>
    <w:p>
      <w:pPr>
        <w:keepNext w:val="0"/>
        <w:jc w:val="both"/>
      </w:pPr>
      <w:r>
        <w:t>The matrix lists what each phase would measure, how, and what outcome would count against the framework. Thresholds marked ‘derived’ follow from the screens; those marked ‘proposed’ are design choices, not results.</w:t>
      </w:r>
    </w:p>
    <w:tbl>
      <w:tblPr>
        <w:tblStyle w:val="TableGrid"/>
        <w:tblW w:type="auto" w:w="0"/>
        <w:jc w:val="center"/>
        <w:tblLayout w:type="fixed"/>
        <w:tblLook w:firstColumn="1" w:firstRow="1" w:lastColumn="0" w:lastRow="0" w:noHBand="0" w:noVBand="1" w:val="04A0"/>
      </w:tblPr>
      <w:tblGrid>
        <w:gridCol w:w="1152"/>
        <w:gridCol w:w="2448"/>
        <w:gridCol w:w="2448"/>
        <w:gridCol w:w="2448"/>
        <w:gridCol w:w="1008"/>
      </w:tblGrid>
      <w:tr>
        <w:trPr>
          <w:tblHeader w:val="true"/>
        </w:trPr>
        <w:tc>
          <w:tcPr>
            <w:tcW w:type="dxa" w:w="1152"/>
            <w:shd w:val="clear" w:color="auto" w:fill="E7ECF1"/>
          </w:tcPr>
          <w:p>
            <w:pPr>
              <w:spacing w:line="240" w:lineRule="auto" w:after="20"/>
            </w:pPr>
            <w:r/>
            <w:r>
              <w:rPr>
                <w:b/>
                <w:sz w:val="16"/>
              </w:rPr>
              <w:t>Phase</w:t>
            </w:r>
          </w:p>
        </w:tc>
        <w:tc>
          <w:tcPr>
            <w:tcW w:type="dxa" w:w="2448"/>
            <w:shd w:val="clear" w:color="auto" w:fill="E7ECF1"/>
          </w:tcPr>
          <w:p>
            <w:pPr>
              <w:spacing w:line="240" w:lineRule="auto" w:after="20"/>
            </w:pPr>
            <w:r/>
            <w:r>
              <w:rPr>
                <w:b/>
                <w:sz w:val="16"/>
              </w:rPr>
              <w:t>Measurement</w:t>
            </w:r>
          </w:p>
        </w:tc>
        <w:tc>
          <w:tcPr>
            <w:tcW w:type="dxa" w:w="2448"/>
            <w:shd w:val="clear" w:color="auto" w:fill="E7ECF1"/>
          </w:tcPr>
          <w:p>
            <w:pPr>
              <w:spacing w:line="240" w:lineRule="auto" w:after="20"/>
            </w:pPr>
            <w:r/>
            <w:r>
              <w:rPr>
                <w:b/>
                <w:sz w:val="16"/>
              </w:rPr>
              <w:t>Method / standard</w:t>
            </w:r>
          </w:p>
        </w:tc>
        <w:tc>
          <w:tcPr>
            <w:tcW w:type="dxa" w:w="2448"/>
            <w:shd w:val="clear" w:color="auto" w:fill="E7ECF1"/>
          </w:tcPr>
          <w:p>
            <w:pPr>
              <w:spacing w:line="240" w:lineRule="auto" w:after="20"/>
            </w:pPr>
            <w:r/>
            <w:r>
              <w:rPr>
                <w:b/>
                <w:sz w:val="16"/>
              </w:rPr>
              <w:t>Threshold</w:t>
            </w:r>
          </w:p>
        </w:tc>
        <w:tc>
          <w:tcPr>
            <w:tcW w:type="dxa" w:w="1008"/>
            <w:shd w:val="clear" w:color="auto" w:fill="E7ECF1"/>
          </w:tcPr>
          <w:p>
            <w:pPr>
              <w:spacing w:line="240" w:lineRule="auto" w:after="20"/>
            </w:pPr>
            <w:r/>
            <w:r>
              <w:rPr>
                <w:b/>
                <w:sz w:val="16"/>
              </w:rPr>
              <w:t>Origin</w:t>
            </w:r>
          </w:p>
        </w:tc>
      </w:tr>
      <w:tr>
        <w:tc>
          <w:tcPr>
            <w:tcW w:type="dxa" w:w="1152"/>
          </w:tcPr>
          <w:p>
            <w:pPr>
              <w:spacing w:line="240" w:lineRule="auto" w:after="20"/>
            </w:pPr>
            <w:r/>
            <w:r>
              <w:rPr>
                <w:sz w:val="16"/>
              </w:rPr>
              <w:t>I Material</w:t>
            </w:r>
          </w:p>
        </w:tc>
        <w:tc>
          <w:tcPr>
            <w:tcW w:type="dxa" w:w="2448"/>
          </w:tcPr>
          <w:p>
            <w:pPr>
              <w:spacing w:line="240" w:lineRule="auto" w:after="20"/>
            </w:pPr>
            <w:r/>
            <w:r>
              <w:rPr>
                <w:sz w:val="16"/>
              </w:rPr>
              <w:t>Fibril width and length; crystallinity; density</w:t>
            </w:r>
          </w:p>
        </w:tc>
        <w:tc>
          <w:tcPr>
            <w:tcW w:type="dxa" w:w="2448"/>
          </w:tcPr>
          <w:p>
            <w:pPr>
              <w:spacing w:line="240" w:lineRule="auto" w:after="20"/>
            </w:pPr>
            <w:r/>
            <w:r>
              <w:rPr>
                <w:sz w:val="16"/>
              </w:rPr>
              <w:t>AFM or TEM; XRD; helium pycnometry and thickness</w:t>
            </w:r>
          </w:p>
        </w:tc>
        <w:tc>
          <w:tcPr>
            <w:tcW w:type="dxa" w:w="2448"/>
          </w:tcPr>
          <w:p>
            <w:pPr>
              <w:spacing w:line="240" w:lineRule="auto" w:after="20"/>
            </w:pPr>
            <w:r/>
            <w:r>
              <w:rPr>
                <w:sz w:val="16"/>
              </w:rPr>
              <w:t>Report; compare bagasse with wood pulp</w:t>
            </w:r>
          </w:p>
        </w:tc>
        <w:tc>
          <w:tcPr>
            <w:tcW w:type="dxa" w:w="1008"/>
          </w:tcPr>
          <w:p>
            <w:pPr>
              <w:spacing w:line="240" w:lineRule="auto" w:after="20"/>
            </w:pPr>
            <w:r/>
            <w:r>
              <w:rPr>
                <w:sz w:val="16"/>
              </w:rPr>
              <w:t>–</w:t>
            </w:r>
          </w:p>
        </w:tc>
      </w:tr>
      <w:tr>
        <w:tc>
          <w:tcPr>
            <w:tcW w:type="dxa" w:w="1152"/>
          </w:tcPr>
          <w:p>
            <w:pPr>
              <w:spacing w:line="240" w:lineRule="auto" w:after="20"/>
            </w:pPr>
            <w:r/>
            <w:r>
              <w:rPr>
                <w:sz w:val="16"/>
              </w:rPr>
              <w:t>I Material</w:t>
            </w:r>
          </w:p>
        </w:tc>
        <w:tc>
          <w:tcPr>
            <w:tcW w:type="dxa" w:w="2448"/>
          </w:tcPr>
          <w:p>
            <w:pPr>
              <w:spacing w:line="240" w:lineRule="auto" w:after="20"/>
            </w:pPr>
            <w:r/>
            <w:r>
              <w:rPr>
                <w:sz w:val="16"/>
              </w:rPr>
              <w:t>Void fraction and correlation length</w:t>
            </w:r>
          </w:p>
        </w:tc>
        <w:tc>
          <w:tcPr>
            <w:tcW w:type="dxa" w:w="2448"/>
          </w:tcPr>
          <w:p>
            <w:pPr>
              <w:spacing w:line="240" w:lineRule="auto" w:after="20"/>
            </w:pPr>
            <w:r/>
            <w:r>
              <w:rPr>
                <w:sz w:val="16"/>
              </w:rPr>
              <w:t>Small-angle X-ray scattering, Debye–Bueche plot</w:t>
            </w:r>
          </w:p>
        </w:tc>
        <w:tc>
          <w:tcPr>
            <w:tcW w:type="dxa" w:w="2448"/>
          </w:tcPr>
          <w:p>
            <w:pPr>
              <w:spacing w:line="240" w:lineRule="auto" w:after="20"/>
            </w:pPr>
            <w:r/>
            <w:r>
              <w:rPr>
                <w:sz w:val="16"/>
              </w:rPr>
              <w:t>φ(1−φ)a</w:t>
            </w:r>
            <w:r>
              <w:rPr>
                <w:sz w:val="16"/>
                <w:vertAlign w:val="superscript"/>
              </w:rPr>
              <w:t>3</w:t>
            </w:r>
            <w:r>
              <w:rPr>
                <w:sz w:val="16"/>
              </w:rPr>
              <w:t xml:space="preserve"> ≤ 22 nm</w:t>
            </w:r>
            <w:r>
              <w:rPr>
                <w:sz w:val="16"/>
                <w:vertAlign w:val="superscript"/>
              </w:rPr>
              <w:t>3</w:t>
            </w:r>
            <w:r>
              <w:rPr>
                <w:sz w:val="16"/>
              </w:rPr>
              <w:t xml:space="preserve"> (100 µm, 5% haze); a ≤ 10 nm at 5% voids (100 µm, 10% haze)</w:t>
            </w:r>
          </w:p>
        </w:tc>
        <w:tc>
          <w:tcPr>
            <w:tcW w:type="dxa" w:w="1008"/>
          </w:tcPr>
          <w:p>
            <w:pPr>
              <w:spacing w:line="240" w:lineRule="auto" w:after="20"/>
            </w:pPr>
            <w:r/>
            <w:r>
              <w:rPr>
                <w:sz w:val="16"/>
              </w:rPr>
              <w:t>Derived</w:t>
            </w:r>
          </w:p>
        </w:tc>
      </w:tr>
      <w:tr>
        <w:tc>
          <w:tcPr>
            <w:tcW w:type="dxa" w:w="1152"/>
          </w:tcPr>
          <w:p>
            <w:pPr>
              <w:spacing w:line="240" w:lineRule="auto" w:after="20"/>
            </w:pPr>
            <w:r/>
            <w:r>
              <w:rPr>
                <w:sz w:val="16"/>
              </w:rPr>
              <w:t>I Material</w:t>
            </w:r>
          </w:p>
        </w:tc>
        <w:tc>
          <w:tcPr>
            <w:tcW w:type="dxa" w:w="2448"/>
          </w:tcPr>
          <w:p>
            <w:pPr>
              <w:spacing w:line="240" w:lineRule="auto" w:after="20"/>
            </w:pPr>
            <w:r/>
            <w:r>
              <w:rPr>
                <w:sz w:val="16"/>
              </w:rPr>
              <w:t>Haze and transmittance versus thickness</w:t>
            </w:r>
          </w:p>
        </w:tc>
        <w:tc>
          <w:tcPr>
            <w:tcW w:type="dxa" w:w="2448"/>
          </w:tcPr>
          <w:p>
            <w:pPr>
              <w:spacing w:line="240" w:lineRule="auto" w:after="20"/>
            </w:pPr>
            <w:r/>
            <w:r>
              <w:rPr>
                <w:sz w:val="16"/>
              </w:rPr>
              <w:t>ASTM D1003 at 40, 100, 200 µm; report thickness</w:t>
            </w:r>
          </w:p>
        </w:tc>
        <w:tc>
          <w:tcPr>
            <w:tcW w:type="dxa" w:w="2448"/>
          </w:tcPr>
          <w:p>
            <w:pPr>
              <w:spacing w:line="240" w:lineRule="auto" w:after="20"/>
            </w:pPr>
            <w:r/>
            <w:r>
              <w:rPr>
                <w:sz w:val="16"/>
              </w:rPr>
              <w:t>Haze ∝ t (bulk) or constant (surface)</w:t>
            </w:r>
          </w:p>
        </w:tc>
        <w:tc>
          <w:tcPr>
            <w:tcW w:type="dxa" w:w="1008"/>
          </w:tcPr>
          <w:p>
            <w:pPr>
              <w:spacing w:line="240" w:lineRule="auto" w:after="20"/>
            </w:pPr>
            <w:r/>
            <w:r>
              <w:rPr>
                <w:sz w:val="16"/>
              </w:rPr>
              <w:t>Derived</w:t>
            </w:r>
          </w:p>
        </w:tc>
      </w:tr>
      <w:tr>
        <w:tc>
          <w:tcPr>
            <w:tcW w:type="dxa" w:w="1152"/>
          </w:tcPr>
          <w:p>
            <w:pPr>
              <w:spacing w:line="240" w:lineRule="auto" w:after="20"/>
            </w:pPr>
            <w:r/>
            <w:r>
              <w:rPr>
                <w:sz w:val="16"/>
              </w:rPr>
              <w:t>I Material</w:t>
            </w:r>
          </w:p>
        </w:tc>
        <w:tc>
          <w:tcPr>
            <w:tcW w:type="dxa" w:w="2448"/>
          </w:tcPr>
          <w:p>
            <w:pPr>
              <w:spacing w:line="240" w:lineRule="auto" w:after="20"/>
            </w:pPr>
            <w:r/>
            <w:r>
              <w:rPr>
                <w:sz w:val="16"/>
              </w:rPr>
              <w:t>Surface roughness of both faces; coarse scatterers in the bulk</w:t>
            </w:r>
          </w:p>
        </w:tc>
        <w:tc>
          <w:tcPr>
            <w:tcW w:type="dxa" w:w="2448"/>
          </w:tcPr>
          <w:p>
            <w:pPr>
              <w:spacing w:line="240" w:lineRule="auto" w:after="20"/>
            </w:pPr>
            <w:r/>
            <w:r>
              <w:rPr>
                <w:sz w:val="16"/>
              </w:rPr>
              <w:t>AFM or optical profilometry; microscopy, wide-angle scattering</w:t>
            </w:r>
          </w:p>
        </w:tc>
        <w:tc>
          <w:tcPr>
            <w:tcW w:type="dxa" w:w="2448"/>
          </w:tcPr>
          <w:p>
            <w:pPr>
              <w:spacing w:line="240" w:lineRule="auto" w:after="20"/>
            </w:pPr>
            <w:r/>
            <w:r>
              <w:rPr>
                <w:sz w:val="16"/>
              </w:rPr>
              <w:t>Two-face haze from roughness ≤ 1%; coarse volume fraction below the haze budget (S7)</w:t>
            </w:r>
          </w:p>
        </w:tc>
        <w:tc>
          <w:tcPr>
            <w:tcW w:type="dxa" w:w="1008"/>
          </w:tcPr>
          <w:p>
            <w:pPr>
              <w:spacing w:line="240" w:lineRule="auto" w:after="20"/>
            </w:pPr>
            <w:r/>
            <w:r>
              <w:rPr>
                <w:sz w:val="16"/>
              </w:rPr>
              <w:t>Derived</w:t>
            </w:r>
          </w:p>
        </w:tc>
      </w:tr>
      <w:tr>
        <w:tc>
          <w:tcPr>
            <w:tcW w:type="dxa" w:w="1152"/>
          </w:tcPr>
          <w:p>
            <w:pPr>
              <w:spacing w:line="240" w:lineRule="auto" w:after="20"/>
            </w:pPr>
            <w:r/>
            <w:r>
              <w:rPr>
                <w:sz w:val="16"/>
              </w:rPr>
              <w:t>I Material</w:t>
            </w:r>
          </w:p>
        </w:tc>
        <w:tc>
          <w:tcPr>
            <w:tcW w:type="dxa" w:w="2448"/>
          </w:tcPr>
          <w:p>
            <w:pPr>
              <w:spacing w:line="240" w:lineRule="auto" w:after="20"/>
            </w:pPr>
            <w:r/>
            <w:r>
              <w:rPr>
                <w:sz w:val="16"/>
              </w:rPr>
              <w:t>Effect of delignification and bleaching</w:t>
            </w:r>
          </w:p>
        </w:tc>
        <w:tc>
          <w:tcPr>
            <w:tcW w:type="dxa" w:w="2448"/>
          </w:tcPr>
          <w:p>
            <w:pPr>
              <w:spacing w:line="240" w:lineRule="auto" w:after="20"/>
            </w:pPr>
            <w:r/>
            <w:r>
              <w:rPr>
                <w:sz w:val="16"/>
              </w:rPr>
              <w:t>Haze, colour, lignin content</w:t>
            </w:r>
          </w:p>
        </w:tc>
        <w:tc>
          <w:tcPr>
            <w:tcW w:type="dxa" w:w="2448"/>
          </w:tcPr>
          <w:p>
            <w:pPr>
              <w:spacing w:line="240" w:lineRule="auto" w:after="20"/>
            </w:pPr>
            <w:r/>
            <w:r>
              <w:rPr>
                <w:sz w:val="16"/>
              </w:rPr>
              <w:t>Haze within budget at target thickness</w:t>
            </w:r>
          </w:p>
        </w:tc>
        <w:tc>
          <w:tcPr>
            <w:tcW w:type="dxa" w:w="1008"/>
          </w:tcPr>
          <w:p>
            <w:pPr>
              <w:spacing w:line="240" w:lineRule="auto" w:after="20"/>
            </w:pPr>
            <w:r/>
            <w:r>
              <w:rPr>
                <w:sz w:val="16"/>
              </w:rPr>
              <w:t>Proposed</w:t>
            </w:r>
          </w:p>
        </w:tc>
      </w:tr>
      <w:tr>
        <w:tc>
          <w:tcPr>
            <w:tcW w:type="dxa" w:w="1152"/>
          </w:tcPr>
          <w:p>
            <w:pPr>
              <w:spacing w:line="240" w:lineRule="auto" w:after="20"/>
            </w:pPr>
            <w:r/>
            <w:r>
              <w:rPr>
                <w:sz w:val="16"/>
              </w:rPr>
              <w:t>II Composite</w:t>
            </w:r>
          </w:p>
        </w:tc>
        <w:tc>
          <w:tcPr>
            <w:tcW w:type="dxa" w:w="2448"/>
          </w:tcPr>
          <w:p>
            <w:pPr>
              <w:spacing w:line="240" w:lineRule="auto" w:after="20"/>
            </w:pPr>
            <w:r/>
            <w:r>
              <w:rPr>
                <w:sz w:val="16"/>
              </w:rPr>
              <w:t>Wet and dry tensile properties at 0, 5, 10, 20, 30 wt% chitosan</w:t>
            </w:r>
          </w:p>
        </w:tc>
        <w:tc>
          <w:tcPr>
            <w:tcW w:type="dxa" w:w="2448"/>
          </w:tcPr>
          <w:p>
            <w:pPr>
              <w:spacing w:line="240" w:lineRule="auto" w:after="20"/>
            </w:pPr>
            <w:r/>
            <w:r>
              <w:rPr>
                <w:sz w:val="16"/>
              </w:rPr>
              <w:t>Tensile test, saturated and 50% RH</w:t>
            </w:r>
          </w:p>
        </w:tc>
        <w:tc>
          <w:tcPr>
            <w:tcW w:type="dxa" w:w="2448"/>
          </w:tcPr>
          <w:p>
            <w:pPr>
              <w:spacing w:line="240" w:lineRule="auto" w:after="20"/>
            </w:pPr>
            <w:r/>
            <w:r>
              <w:rPr>
                <w:sz w:val="16"/>
              </w:rPr>
              <w:t>E</w:t>
            </w:r>
            <w:r>
              <w:rPr>
                <w:sz w:val="16"/>
                <w:vertAlign w:val="subscript"/>
              </w:rPr>
              <w:t>wet</w:t>
            </w:r>
            <w:r>
              <w:rPr>
                <w:sz w:val="16"/>
              </w:rPr>
              <w:t xml:space="preserve"> ≥ 1 GPa; gain over plain CNF &gt; 0</w:t>
            </w:r>
          </w:p>
        </w:tc>
        <w:tc>
          <w:tcPr>
            <w:tcW w:type="dxa" w:w="1008"/>
          </w:tcPr>
          <w:p>
            <w:pPr>
              <w:spacing w:line="240" w:lineRule="auto" w:after="20"/>
            </w:pPr>
            <w:r/>
            <w:r>
              <w:rPr>
                <w:sz w:val="16"/>
              </w:rPr>
              <w:t>Proposed / derived</w:t>
            </w:r>
          </w:p>
        </w:tc>
      </w:tr>
      <w:tr>
        <w:tc>
          <w:tcPr>
            <w:tcW w:type="dxa" w:w="1152"/>
          </w:tcPr>
          <w:p>
            <w:pPr>
              <w:spacing w:line="240" w:lineRule="auto" w:after="20"/>
            </w:pPr>
            <w:r/>
            <w:r>
              <w:rPr>
                <w:sz w:val="16"/>
              </w:rPr>
              <w:t>II Composite</w:t>
            </w:r>
          </w:p>
        </w:tc>
        <w:tc>
          <w:tcPr>
            <w:tcW w:type="dxa" w:w="2448"/>
          </w:tcPr>
          <w:p>
            <w:pPr>
              <w:spacing w:line="240" w:lineRule="auto" w:after="20"/>
            </w:pPr>
            <w:r/>
            <w:r>
              <w:rPr>
                <w:sz w:val="16"/>
              </w:rPr>
              <w:t>Acid exposure</w:t>
            </w:r>
          </w:p>
        </w:tc>
        <w:tc>
          <w:tcPr>
            <w:tcW w:type="dxa" w:w="2448"/>
          </w:tcPr>
          <w:p>
            <w:pPr>
              <w:spacing w:line="240" w:lineRule="auto" w:after="20"/>
            </w:pPr>
            <w:r/>
            <w:r>
              <w:rPr>
                <w:sz w:val="16"/>
              </w:rPr>
              <w:t>Wet modulus after soaking in acidic liquids</w:t>
            </w:r>
          </w:p>
        </w:tc>
        <w:tc>
          <w:tcPr>
            <w:tcW w:type="dxa" w:w="2448"/>
          </w:tcPr>
          <w:p>
            <w:pPr>
              <w:spacing w:line="240" w:lineRule="auto" w:after="20"/>
            </w:pPr>
            <w:r/>
            <w:r>
              <w:rPr>
                <w:sz w:val="16"/>
              </w:rPr>
              <w:t>Gain near zero is the prediction</w:t>
            </w:r>
          </w:p>
        </w:tc>
        <w:tc>
          <w:tcPr>
            <w:tcW w:type="dxa" w:w="1008"/>
          </w:tcPr>
          <w:p>
            <w:pPr>
              <w:spacing w:line="240" w:lineRule="auto" w:after="20"/>
            </w:pPr>
            <w:r/>
            <w:r>
              <w:rPr>
                <w:sz w:val="16"/>
              </w:rPr>
              <w:t>Derived</w:t>
            </w:r>
          </w:p>
        </w:tc>
      </w:tr>
      <w:tr>
        <w:tc>
          <w:tcPr>
            <w:tcW w:type="dxa" w:w="1152"/>
          </w:tcPr>
          <w:p>
            <w:pPr>
              <w:spacing w:line="240" w:lineRule="auto" w:after="20"/>
            </w:pPr>
            <w:r/>
            <w:r>
              <w:rPr>
                <w:sz w:val="16"/>
              </w:rPr>
              <w:t>II Composite</w:t>
            </w:r>
          </w:p>
        </w:tc>
        <w:tc>
          <w:tcPr>
            <w:tcW w:type="dxa" w:w="2448"/>
          </w:tcPr>
          <w:p>
            <w:pPr>
              <w:spacing w:line="240" w:lineRule="auto" w:after="20"/>
            </w:pPr>
            <w:r/>
            <w:r>
              <w:rPr>
                <w:sz w:val="16"/>
              </w:rPr>
              <w:t>Optical effect of chitosan</w:t>
            </w:r>
          </w:p>
        </w:tc>
        <w:tc>
          <w:tcPr>
            <w:tcW w:type="dxa" w:w="2448"/>
          </w:tcPr>
          <w:p>
            <w:pPr>
              <w:spacing w:line="240" w:lineRule="auto" w:after="20"/>
            </w:pPr>
            <w:r/>
            <w:r>
              <w:rPr>
                <w:sz w:val="16"/>
              </w:rPr>
              <w:t>Haze, SAXS</w:t>
            </w:r>
          </w:p>
        </w:tc>
        <w:tc>
          <w:tcPr>
            <w:tcW w:type="dxa" w:w="2448"/>
          </w:tcPr>
          <w:p>
            <w:pPr>
              <w:spacing w:line="240" w:lineRule="auto" w:after="20"/>
            </w:pPr>
            <w:r/>
            <w:r>
              <w:rPr>
                <w:sz w:val="16"/>
              </w:rPr>
              <w:t>No rise in φ(1−φ)a</w:t>
            </w:r>
            <w:r>
              <w:rPr>
                <w:sz w:val="16"/>
                <w:vertAlign w:val="superscript"/>
              </w:rPr>
              <w:t>3</w:t>
            </w:r>
          </w:p>
        </w:tc>
        <w:tc>
          <w:tcPr>
            <w:tcW w:type="dxa" w:w="1008"/>
          </w:tcPr>
          <w:p>
            <w:pPr>
              <w:spacing w:line="240" w:lineRule="auto" w:after="20"/>
            </w:pPr>
            <w:r/>
            <w:r>
              <w:rPr>
                <w:sz w:val="16"/>
              </w:rPr>
              <w:t>Derived</w:t>
            </w:r>
          </w:p>
        </w:tc>
      </w:tr>
      <w:tr>
        <w:tc>
          <w:tcPr>
            <w:tcW w:type="dxa" w:w="1152"/>
          </w:tcPr>
          <w:p>
            <w:pPr>
              <w:spacing w:line="240" w:lineRule="auto" w:after="20"/>
            </w:pPr>
            <w:r/>
            <w:r>
              <w:rPr>
                <w:sz w:val="16"/>
              </w:rPr>
              <w:t>III Barrier</w:t>
            </w:r>
          </w:p>
        </w:tc>
        <w:tc>
          <w:tcPr>
            <w:tcW w:type="dxa" w:w="2448"/>
          </w:tcPr>
          <w:p>
            <w:pPr>
              <w:spacing w:line="240" w:lineRule="auto" w:after="20"/>
            </w:pPr>
            <w:r/>
            <w:r>
              <w:rPr>
                <w:sz w:val="16"/>
              </w:rPr>
              <w:t>Wax layer: thickness, haze, contact angle, liquid hold, abrasion</w:t>
            </w:r>
          </w:p>
        </w:tc>
        <w:tc>
          <w:tcPr>
            <w:tcW w:type="dxa" w:w="2448"/>
          </w:tcPr>
          <w:p>
            <w:pPr>
              <w:spacing w:line="240" w:lineRule="auto" w:after="20"/>
            </w:pPr>
            <w:r/>
            <w:r>
              <w:rPr>
                <w:sz w:val="16"/>
              </w:rPr>
              <w:t>Profilometry; ASTM D1003; goniometry; 24 h hold; abrasion test</w:t>
            </w:r>
          </w:p>
        </w:tc>
        <w:tc>
          <w:tcPr>
            <w:tcW w:type="dxa" w:w="2448"/>
          </w:tcPr>
          <w:p>
            <w:pPr>
              <w:spacing w:line="240" w:lineRule="auto" w:after="20"/>
            </w:pPr>
            <w:r/>
            <w:r>
              <w:rPr>
                <w:sz w:val="16"/>
              </w:rPr>
              <w:t>Added haze ≤ 1 point (S10); 24 h hold</w:t>
            </w:r>
          </w:p>
        </w:tc>
        <w:tc>
          <w:tcPr>
            <w:tcW w:type="dxa" w:w="1008"/>
          </w:tcPr>
          <w:p>
            <w:pPr>
              <w:spacing w:line="240" w:lineRule="auto" w:after="20"/>
            </w:pPr>
            <w:r/>
            <w:r>
              <w:rPr>
                <w:sz w:val="16"/>
              </w:rPr>
              <w:t>Proposed / derived</w:t>
            </w:r>
          </w:p>
        </w:tc>
      </w:tr>
      <w:tr>
        <w:tc>
          <w:tcPr>
            <w:tcW w:type="dxa" w:w="1152"/>
          </w:tcPr>
          <w:p>
            <w:pPr>
              <w:spacing w:line="240" w:lineRule="auto" w:after="20"/>
            </w:pPr>
            <w:r/>
            <w:r>
              <w:rPr>
                <w:sz w:val="16"/>
              </w:rPr>
              <w:t>IV Forming</w:t>
            </w:r>
          </w:p>
        </w:tc>
        <w:tc>
          <w:tcPr>
            <w:tcW w:type="dxa" w:w="2448"/>
          </w:tcPr>
          <w:p>
            <w:pPr>
              <w:spacing w:line="240" w:lineRule="auto" w:after="20"/>
            </w:pPr>
            <w:r/>
            <w:r>
              <w:rPr>
                <w:sz w:val="16"/>
              </w:rPr>
              <w:t>Biaxial strain to failure, ambient and wet; in situ haze versus strain</w:t>
            </w:r>
          </w:p>
        </w:tc>
        <w:tc>
          <w:tcPr>
            <w:tcW w:type="dxa" w:w="2448"/>
          </w:tcPr>
          <w:p>
            <w:pPr>
              <w:spacing w:line="240" w:lineRule="auto" w:after="20"/>
            </w:pPr>
            <w:r/>
            <w:r>
              <w:rPr>
                <w:sz w:val="16"/>
              </w:rPr>
              <w:t>Bulge test with optical haze</w:t>
            </w:r>
          </w:p>
        </w:tc>
        <w:tc>
          <w:tcPr>
            <w:tcW w:type="dxa" w:w="2448"/>
          </w:tcPr>
          <w:p>
            <w:pPr>
              <w:spacing w:line="240" w:lineRule="auto" w:after="20"/>
            </w:pPr>
            <w:r/>
            <w:r>
              <w:rPr>
                <w:sz w:val="16"/>
              </w:rPr>
              <w:t>Total tolerance ≥ 0.26 (tray), 0.67 (bowl)</w:t>
            </w:r>
          </w:p>
        </w:tc>
        <w:tc>
          <w:tcPr>
            <w:tcW w:type="dxa" w:w="1008"/>
          </w:tcPr>
          <w:p>
            <w:pPr>
              <w:spacing w:line="240" w:lineRule="auto" w:after="20"/>
            </w:pPr>
            <w:r/>
            <w:r>
              <w:rPr>
                <w:sz w:val="16"/>
              </w:rPr>
              <w:t>Derived</w:t>
            </w:r>
          </w:p>
        </w:tc>
      </w:tr>
      <w:tr>
        <w:tc>
          <w:tcPr>
            <w:tcW w:type="dxa" w:w="1152"/>
          </w:tcPr>
          <w:p>
            <w:pPr>
              <w:spacing w:line="240" w:lineRule="auto" w:after="20"/>
            </w:pPr>
            <w:r/>
            <w:r>
              <w:rPr>
                <w:sz w:val="16"/>
              </w:rPr>
              <w:t>IV Forming</w:t>
            </w:r>
          </w:p>
        </w:tc>
        <w:tc>
          <w:tcPr>
            <w:tcW w:type="dxa" w:w="2448"/>
          </w:tcPr>
          <w:p>
            <w:pPr>
              <w:spacing w:line="240" w:lineRule="auto" w:after="20"/>
            </w:pPr>
            <w:r/>
            <w:r>
              <w:rPr>
                <w:sz w:val="16"/>
              </w:rPr>
              <w:t>Wrinkling tolerance</w:t>
            </w:r>
          </w:p>
        </w:tc>
        <w:tc>
          <w:tcPr>
            <w:tcW w:type="dxa" w:w="2448"/>
          </w:tcPr>
          <w:p>
            <w:pPr>
              <w:spacing w:line="240" w:lineRule="auto" w:after="20"/>
            </w:pPr>
            <w:r/>
            <w:r>
              <w:rPr>
                <w:sz w:val="16"/>
              </w:rPr>
              <w:t>Draw test with blank holder; LDR at wrinkle onset</w:t>
            </w:r>
          </w:p>
        </w:tc>
        <w:tc>
          <w:tcPr>
            <w:tcW w:type="dxa" w:w="2448"/>
          </w:tcPr>
          <w:p>
            <w:pPr>
              <w:spacing w:line="240" w:lineRule="auto" w:after="20"/>
            </w:pPr>
            <w:r/>
            <w:r>
              <w:rPr>
                <w:sz w:val="16"/>
              </w:rPr>
              <w:t>LDR</w:t>
            </w:r>
            <w:r>
              <w:rPr>
                <w:sz w:val="16"/>
                <w:vertAlign w:val="subscript"/>
              </w:rPr>
              <w:t>max</w:t>
            </w:r>
            <w:r>
              <w:rPr>
                <w:sz w:val="16"/>
              </w:rPr>
              <w:t xml:space="preserve"> ≥ 1.30 (tray)</w:t>
            </w:r>
          </w:p>
        </w:tc>
        <w:tc>
          <w:tcPr>
            <w:tcW w:type="dxa" w:w="1008"/>
          </w:tcPr>
          <w:p>
            <w:pPr>
              <w:spacing w:line="240" w:lineRule="auto" w:after="20"/>
            </w:pPr>
            <w:r/>
            <w:r>
              <w:rPr>
                <w:sz w:val="16"/>
              </w:rPr>
              <w:t>Derived</w:t>
            </w:r>
          </w:p>
        </w:tc>
      </w:tr>
      <w:tr>
        <w:tc>
          <w:tcPr>
            <w:tcW w:type="dxa" w:w="1152"/>
          </w:tcPr>
          <w:p>
            <w:pPr>
              <w:spacing w:line="240" w:lineRule="auto" w:after="20"/>
            </w:pPr>
            <w:r/>
            <w:r>
              <w:rPr>
                <w:sz w:val="16"/>
              </w:rPr>
              <w:t>IV Forming</w:t>
            </w:r>
          </w:p>
        </w:tc>
        <w:tc>
          <w:tcPr>
            <w:tcW w:type="dxa" w:w="2448"/>
          </w:tcPr>
          <w:p>
            <w:pPr>
              <w:spacing w:line="240" w:lineRule="auto" w:after="20"/>
            </w:pPr>
            <w:r/>
            <w:r>
              <w:rPr>
                <w:sz w:val="16"/>
              </w:rPr>
              <w:t>Shrinkage on drying of any wet-formed part</w:t>
            </w:r>
          </w:p>
        </w:tc>
        <w:tc>
          <w:tcPr>
            <w:tcW w:type="dxa" w:w="2448"/>
          </w:tcPr>
          <w:p>
            <w:pPr>
              <w:spacing w:line="240" w:lineRule="auto" w:after="20"/>
            </w:pPr>
            <w:r/>
            <w:r>
              <w:rPr>
                <w:sz w:val="16"/>
              </w:rPr>
              <w:t>Dimensional change; haze after drying</w:t>
            </w:r>
          </w:p>
        </w:tc>
        <w:tc>
          <w:tcPr>
            <w:tcW w:type="dxa" w:w="2448"/>
          </w:tcPr>
          <w:p>
            <w:pPr>
              <w:spacing w:line="240" w:lineRule="auto" w:after="20"/>
            </w:pPr>
            <w:r/>
            <w:r>
              <w:rPr>
                <w:sz w:val="16"/>
              </w:rPr>
              <w:t>Report (not modelled)</w:t>
            </w:r>
          </w:p>
        </w:tc>
        <w:tc>
          <w:tcPr>
            <w:tcW w:type="dxa" w:w="1008"/>
          </w:tcPr>
          <w:p>
            <w:pPr>
              <w:spacing w:line="240" w:lineRule="auto" w:after="20"/>
            </w:pPr>
            <w:r/>
            <w:r>
              <w:rPr>
                <w:sz w:val="16"/>
              </w:rPr>
              <w:t>Rol et al. 2020</w:t>
            </w:r>
          </w:p>
        </w:tc>
      </w:tr>
      <w:tr>
        <w:tc>
          <w:tcPr>
            <w:tcW w:type="dxa" w:w="1152"/>
          </w:tcPr>
          <w:p>
            <w:pPr>
              <w:spacing w:line="240" w:lineRule="auto" w:after="20"/>
            </w:pPr>
            <w:r/>
            <w:r>
              <w:rPr>
                <w:sz w:val="16"/>
              </w:rPr>
              <w:t>V Package</w:t>
            </w:r>
          </w:p>
        </w:tc>
        <w:tc>
          <w:tcPr>
            <w:tcW w:type="dxa" w:w="2448"/>
          </w:tcPr>
          <w:p>
            <w:pPr>
              <w:spacing w:line="240" w:lineRule="auto" w:after="20"/>
            </w:pPr>
            <w:r/>
            <w:r>
              <w:rPr>
                <w:sz w:val="16"/>
              </w:rPr>
              <w:t>Filled-container drop; lid attachment; thermal cycling; extended containment</w:t>
            </w:r>
          </w:p>
        </w:tc>
        <w:tc>
          <w:tcPr>
            <w:tcW w:type="dxa" w:w="2448"/>
          </w:tcPr>
          <w:p>
            <w:pPr>
              <w:spacing w:line="240" w:lineRule="auto" w:after="20"/>
            </w:pPr>
            <w:r/>
            <w:r>
              <w:rPr>
                <w:sz w:val="16"/>
              </w:rPr>
              <w:t>Drop from 1 m; seal test; cycling</w:t>
            </w:r>
          </w:p>
        </w:tc>
        <w:tc>
          <w:tcPr>
            <w:tcW w:type="dxa" w:w="2448"/>
          </w:tcPr>
          <w:p>
            <w:pPr>
              <w:spacing w:line="240" w:lineRule="auto" w:after="20"/>
            </w:pPr>
            <w:r/>
            <w:r>
              <w:rPr>
                <w:sz w:val="16"/>
              </w:rPr>
              <w:t>No failure</w:t>
            </w:r>
          </w:p>
        </w:tc>
        <w:tc>
          <w:tcPr>
            <w:tcW w:type="dxa" w:w="1008"/>
          </w:tcPr>
          <w:p>
            <w:pPr>
              <w:spacing w:line="240" w:lineRule="auto" w:after="20"/>
            </w:pPr>
            <w:r/>
            <w:r>
              <w:rPr>
                <w:sz w:val="16"/>
              </w:rPr>
              <w:t>Proposed</w:t>
            </w:r>
          </w:p>
        </w:tc>
      </w:tr>
    </w:tbl>
    <w:p>
      <w:pPr>
        <w:spacing w:after="40"/>
      </w:pPr>
    </w:p>
    <w:p>
      <w:pPr>
        <w:pStyle w:val="Heading1"/>
      </w:pPr>
      <w:r>
        <w:rPr>
          <w:rFonts w:ascii="Times New Roman" w:hAnsi="Times New Roman"/>
        </w:rPr>
        <w:t>S7 Surface and coarse scattering (main text Sections 5.6 and 6.5)</w:t>
      </w:r>
    </w:p>
    <w:p>
      <w:pPr>
        <w:keepNext w:val="0"/>
        <w:jc w:val="both"/>
      </w:pPr>
      <w:r>
        <w:t>These bounded additions test how far the optical conclusions depend on what the core screen omits. All ranges are assumptions (Table S10); none enters the 19-parameter registry or the numbers of main-text Sections 6.1–6.4, which are unchanged by them (results.json sections A–G are identical in the v1.0.0 and later runs).</w:t>
      </w:r>
    </w:p>
    <w:p>
      <w:pPr>
        <w:keepNext/>
        <w:spacing w:line="276" w:lineRule="auto" w:after="200"/>
      </w:pPr>
      <w:r>
        <w:rPr>
          <w:b/>
          <w:sz w:val="19"/>
        </w:rPr>
        <w:t>Table S10</w:t>
      </w:r>
      <w:r>
        <w:rPr>
          <w:sz w:val="19"/>
        </w:rPr>
        <w:t xml:space="preserve"> Registry of the parameters of the bounded extensions. Every range is an assumption.</w:t>
      </w:r>
    </w:p>
    <w:tbl>
      <w:tblPr>
        <w:tblStyle w:val="TableGrid"/>
        <w:tblW w:type="auto" w:w="0"/>
        <w:jc w:val="center"/>
        <w:tblLayout w:type="fixed"/>
        <w:tblLook w:firstColumn="1" w:firstRow="1" w:lastColumn="0" w:lastRow="0" w:noHBand="0" w:noVBand="1" w:val="04A0"/>
      </w:tblPr>
      <w:tblGrid>
        <w:gridCol w:w="1440"/>
        <w:gridCol w:w="1296"/>
        <w:gridCol w:w="720"/>
        <w:gridCol w:w="648"/>
        <w:gridCol w:w="5400"/>
      </w:tblGrid>
      <w:tr>
        <w:trPr>
          <w:tblHeader w:val="true"/>
        </w:trPr>
        <w:tc>
          <w:tcPr>
            <w:tcW w:type="dxa" w:w="1440"/>
            <w:shd w:val="clear" w:color="auto" w:fill="E7ECF1"/>
          </w:tcPr>
          <w:p>
            <w:pPr>
              <w:spacing w:line="240" w:lineRule="auto" w:after="20"/>
            </w:pPr>
            <w:r/>
            <w:r>
              <w:rPr>
                <w:b/>
                <w:sz w:val="16"/>
              </w:rPr>
              <w:t>Parameter</w:t>
            </w:r>
          </w:p>
        </w:tc>
        <w:tc>
          <w:tcPr>
            <w:tcW w:type="dxa" w:w="1296"/>
            <w:shd w:val="clear" w:color="auto" w:fill="E7ECF1"/>
          </w:tcPr>
          <w:p>
            <w:pPr>
              <w:spacing w:line="240" w:lineRule="auto" w:after="20"/>
            </w:pPr>
            <w:r/>
            <w:r>
              <w:rPr>
                <w:b/>
                <w:sz w:val="16"/>
              </w:rPr>
              <w:t>Range</w:t>
            </w:r>
          </w:p>
        </w:tc>
        <w:tc>
          <w:tcPr>
            <w:tcW w:type="dxa" w:w="720"/>
            <w:shd w:val="clear" w:color="auto" w:fill="E7ECF1"/>
          </w:tcPr>
          <w:p>
            <w:pPr>
              <w:spacing w:line="240" w:lineRule="auto" w:after="20"/>
            </w:pPr>
            <w:r/>
            <w:r>
              <w:rPr>
                <w:b/>
                <w:sz w:val="16"/>
              </w:rPr>
              <w:t>Unit</w:t>
            </w:r>
          </w:p>
        </w:tc>
        <w:tc>
          <w:tcPr>
            <w:tcW w:type="dxa" w:w="648"/>
            <w:shd w:val="clear" w:color="auto" w:fill="E7ECF1"/>
          </w:tcPr>
          <w:p>
            <w:pPr>
              <w:spacing w:line="240" w:lineRule="auto" w:after="20"/>
            </w:pPr>
            <w:r/>
            <w:r>
              <w:rPr>
                <w:b/>
                <w:sz w:val="16"/>
              </w:rPr>
              <w:t>Dist.</w:t>
            </w:r>
          </w:p>
        </w:tc>
        <w:tc>
          <w:tcPr>
            <w:tcW w:type="dxa" w:w="5400"/>
            <w:shd w:val="clear" w:color="auto" w:fill="E7ECF1"/>
          </w:tcPr>
          <w:p>
            <w:pPr>
              <w:spacing w:line="240" w:lineRule="auto" w:after="20"/>
            </w:pPr>
            <w:r/>
            <w:r>
              <w:rPr>
                <w:b/>
                <w:sz w:val="16"/>
              </w:rPr>
              <w:t>Meaning</w:t>
            </w:r>
          </w:p>
        </w:tc>
      </w:tr>
      <w:tr>
        <w:tc>
          <w:tcPr>
            <w:tcW w:type="dxa" w:w="1440"/>
          </w:tcPr>
          <w:p>
            <w:pPr>
              <w:spacing w:line="240" w:lineRule="auto" w:after="20"/>
            </w:pPr>
            <w:r/>
            <w:r>
              <w:rPr>
                <w:sz w:val="16"/>
              </w:rPr>
              <w:t>sigma_surf</w:t>
            </w:r>
          </w:p>
        </w:tc>
        <w:tc>
          <w:tcPr>
            <w:tcW w:type="dxa" w:w="1296"/>
          </w:tcPr>
          <w:p>
            <w:pPr>
              <w:spacing w:line="240" w:lineRule="auto" w:after="20"/>
            </w:pPr>
            <w:r/>
            <w:r>
              <w:rPr>
                <w:sz w:val="16"/>
              </w:rPr>
              <w:t>1 – 30</w:t>
            </w:r>
          </w:p>
        </w:tc>
        <w:tc>
          <w:tcPr>
            <w:tcW w:type="dxa" w:w="720"/>
          </w:tcPr>
          <w:p>
            <w:pPr>
              <w:spacing w:line="240" w:lineRule="auto" w:after="20"/>
            </w:pPr>
            <w:r/>
            <w:r>
              <w:rPr>
                <w:sz w:val="16"/>
              </w:rPr>
              <w:t>nm</w:t>
            </w:r>
          </w:p>
        </w:tc>
        <w:tc>
          <w:tcPr>
            <w:tcW w:type="dxa" w:w="648"/>
          </w:tcPr>
          <w:p>
            <w:pPr>
              <w:spacing w:line="240" w:lineRule="auto" w:after="20"/>
            </w:pPr>
            <w:r/>
            <w:r>
              <w:rPr>
                <w:sz w:val="16"/>
              </w:rPr>
              <w:t>lu</w:t>
            </w:r>
          </w:p>
        </w:tc>
        <w:tc>
          <w:tcPr>
            <w:tcW w:type="dxa" w:w="5400"/>
          </w:tcPr>
          <w:p>
            <w:pPr>
              <w:spacing w:line="240" w:lineRule="auto" w:after="20"/>
            </w:pPr>
            <w:r/>
            <w:r>
              <w:rPr>
                <w:sz w:val="16"/>
              </w:rPr>
              <w:t>RMS height of each film surface (two surfaces); no measurement is cited</w:t>
            </w:r>
          </w:p>
        </w:tc>
      </w:tr>
      <w:tr>
        <w:tc>
          <w:tcPr>
            <w:tcW w:type="dxa" w:w="1440"/>
          </w:tcPr>
          <w:p>
            <w:pPr>
              <w:spacing w:line="240" w:lineRule="auto" w:after="20"/>
            </w:pPr>
            <w:r/>
            <w:r>
              <w:rPr>
                <w:sz w:val="16"/>
              </w:rPr>
              <w:t>f_surf</w:t>
            </w:r>
          </w:p>
        </w:tc>
        <w:tc>
          <w:tcPr>
            <w:tcW w:type="dxa" w:w="1296"/>
          </w:tcPr>
          <w:p>
            <w:pPr>
              <w:spacing w:line="240" w:lineRule="auto" w:after="20"/>
            </w:pPr>
            <w:r/>
            <w:r>
              <w:rPr>
                <w:sz w:val="16"/>
              </w:rPr>
              <w:t>0.3 – 1</w:t>
            </w:r>
          </w:p>
        </w:tc>
        <w:tc>
          <w:tcPr>
            <w:tcW w:type="dxa" w:w="720"/>
          </w:tcPr>
          <w:p>
            <w:pPr>
              <w:spacing w:line="240" w:lineRule="auto" w:after="20"/>
            </w:pPr>
            <w:r/>
            <w:r>
              <w:rPr>
                <w:sz w:val="16"/>
              </w:rPr>
              <w:t>-</w:t>
            </w:r>
          </w:p>
        </w:tc>
        <w:tc>
          <w:tcPr>
            <w:tcW w:type="dxa" w:w="648"/>
          </w:tcPr>
          <w:p>
            <w:pPr>
              <w:spacing w:line="240" w:lineRule="auto" w:after="20"/>
            </w:pPr>
            <w:r/>
            <w:r>
              <w:rPr>
                <w:sz w:val="16"/>
              </w:rPr>
              <w:t>u</w:t>
            </w:r>
          </w:p>
        </w:tc>
        <w:tc>
          <w:tcPr>
            <w:tcW w:type="dxa" w:w="5400"/>
          </w:tcPr>
          <w:p>
            <w:pPr>
              <w:spacing w:line="240" w:lineRule="auto" w:after="20"/>
            </w:pPr>
            <w:r/>
            <w:r>
              <w:rPr>
                <w:sz w:val="16"/>
              </w:rPr>
              <w:t>Fraction of surface-scattered light deviating by more than 2.5 deg</w:t>
            </w:r>
          </w:p>
        </w:tc>
      </w:tr>
      <w:tr>
        <w:tc>
          <w:tcPr>
            <w:tcW w:type="dxa" w:w="1440"/>
          </w:tcPr>
          <w:p>
            <w:pPr>
              <w:spacing w:line="240" w:lineRule="auto" w:after="20"/>
            </w:pPr>
            <w:r/>
            <w:r>
              <w:rPr>
                <w:sz w:val="16"/>
              </w:rPr>
              <w:t>phi_coarse</w:t>
            </w:r>
          </w:p>
        </w:tc>
        <w:tc>
          <w:tcPr>
            <w:tcW w:type="dxa" w:w="1296"/>
          </w:tcPr>
          <w:p>
            <w:pPr>
              <w:spacing w:line="240" w:lineRule="auto" w:after="20"/>
            </w:pPr>
            <w:r/>
            <w:r>
              <w:rPr>
                <w:sz w:val="16"/>
              </w:rPr>
              <w:t>1e-05 – 0.0003</w:t>
            </w:r>
          </w:p>
        </w:tc>
        <w:tc>
          <w:tcPr>
            <w:tcW w:type="dxa" w:w="720"/>
          </w:tcPr>
          <w:p>
            <w:pPr>
              <w:spacing w:line="240" w:lineRule="auto" w:after="20"/>
            </w:pPr>
            <w:r/>
            <w:r>
              <w:rPr>
                <w:sz w:val="16"/>
              </w:rPr>
              <w:t>-</w:t>
            </w:r>
          </w:p>
        </w:tc>
        <w:tc>
          <w:tcPr>
            <w:tcW w:type="dxa" w:w="648"/>
          </w:tcPr>
          <w:p>
            <w:pPr>
              <w:spacing w:line="240" w:lineRule="auto" w:after="20"/>
            </w:pPr>
            <w:r/>
            <w:r>
              <w:rPr>
                <w:sz w:val="16"/>
              </w:rPr>
              <w:t>lu</w:t>
            </w:r>
          </w:p>
        </w:tc>
        <w:tc>
          <w:tcPr>
            <w:tcW w:type="dxa" w:w="5400"/>
          </w:tcPr>
          <w:p>
            <w:pPr>
              <w:spacing w:line="240" w:lineRule="auto" w:after="20"/>
            </w:pPr>
            <w:r/>
            <w:r>
              <w:rPr>
                <w:sz w:val="16"/>
              </w:rPr>
              <w:t>Volume fraction of a coarse void or fragment population (residual fibres, aggregates); set from the inverse calculation of run_analysis.py section H so that it is detectable only by its haze</w:t>
            </w:r>
          </w:p>
        </w:tc>
      </w:tr>
      <w:tr>
        <w:tc>
          <w:tcPr>
            <w:tcW w:type="dxa" w:w="1440"/>
          </w:tcPr>
          <w:p>
            <w:pPr>
              <w:spacing w:line="240" w:lineRule="auto" w:after="20"/>
            </w:pPr>
            <w:r/>
            <w:r>
              <w:rPr>
                <w:sz w:val="16"/>
              </w:rPr>
              <w:t>a_coarse</w:t>
            </w:r>
          </w:p>
        </w:tc>
        <w:tc>
          <w:tcPr>
            <w:tcW w:type="dxa" w:w="1296"/>
          </w:tcPr>
          <w:p>
            <w:pPr>
              <w:spacing w:line="240" w:lineRule="auto" w:after="20"/>
            </w:pPr>
            <w:r/>
            <w:r>
              <w:rPr>
                <w:sz w:val="16"/>
              </w:rPr>
              <w:t>50 – 300</w:t>
            </w:r>
          </w:p>
        </w:tc>
        <w:tc>
          <w:tcPr>
            <w:tcW w:type="dxa" w:w="720"/>
          </w:tcPr>
          <w:p>
            <w:pPr>
              <w:spacing w:line="240" w:lineRule="auto" w:after="20"/>
            </w:pPr>
            <w:r/>
            <w:r>
              <w:rPr>
                <w:sz w:val="16"/>
              </w:rPr>
              <w:t>nm</w:t>
            </w:r>
          </w:p>
        </w:tc>
        <w:tc>
          <w:tcPr>
            <w:tcW w:type="dxa" w:w="648"/>
          </w:tcPr>
          <w:p>
            <w:pPr>
              <w:spacing w:line="240" w:lineRule="auto" w:after="20"/>
            </w:pPr>
            <w:r/>
            <w:r>
              <w:rPr>
                <w:sz w:val="16"/>
              </w:rPr>
              <w:t>lu</w:t>
            </w:r>
          </w:p>
        </w:tc>
        <w:tc>
          <w:tcPr>
            <w:tcW w:type="dxa" w:w="5400"/>
          </w:tcPr>
          <w:p>
            <w:pPr>
              <w:spacing w:line="240" w:lineRule="auto" w:after="20"/>
            </w:pPr>
            <w:r/>
            <w:r>
              <w:rPr>
                <w:sz w:val="16"/>
              </w:rPr>
              <w:t>Correlation length of the coarse population</w:t>
            </w:r>
          </w:p>
        </w:tc>
      </w:tr>
      <w:tr>
        <w:tc>
          <w:tcPr>
            <w:tcW w:type="dxa" w:w="1440"/>
          </w:tcPr>
          <w:p>
            <w:pPr>
              <w:spacing w:line="240" w:lineRule="auto" w:after="20"/>
            </w:pPr>
            <w:r/>
            <w:r>
              <w:rPr>
                <w:sz w:val="16"/>
              </w:rPr>
              <w:t>t_wax</w:t>
            </w:r>
          </w:p>
        </w:tc>
        <w:tc>
          <w:tcPr>
            <w:tcW w:type="dxa" w:w="1296"/>
          </w:tcPr>
          <w:p>
            <w:pPr>
              <w:spacing w:line="240" w:lineRule="auto" w:after="20"/>
            </w:pPr>
            <w:r/>
            <w:r>
              <w:rPr>
                <w:sz w:val="16"/>
              </w:rPr>
              <w:t>0.2 – 1</w:t>
            </w:r>
          </w:p>
        </w:tc>
        <w:tc>
          <w:tcPr>
            <w:tcW w:type="dxa" w:w="720"/>
          </w:tcPr>
          <w:p>
            <w:pPr>
              <w:spacing w:line="240" w:lineRule="auto" w:after="20"/>
            </w:pPr>
            <w:r/>
            <w:r>
              <w:rPr>
                <w:sz w:val="16"/>
              </w:rPr>
              <w:t>um</w:t>
            </w:r>
          </w:p>
        </w:tc>
        <w:tc>
          <w:tcPr>
            <w:tcW w:type="dxa" w:w="648"/>
          </w:tcPr>
          <w:p>
            <w:pPr>
              <w:spacing w:line="240" w:lineRule="auto" w:after="20"/>
            </w:pPr>
            <w:r/>
            <w:r>
              <w:rPr>
                <w:sz w:val="16"/>
              </w:rPr>
              <w:t>u</w:t>
            </w:r>
          </w:p>
        </w:tc>
        <w:tc>
          <w:tcPr>
            <w:tcW w:type="dxa" w:w="5400"/>
          </w:tcPr>
          <w:p>
            <w:pPr>
              <w:spacing w:line="240" w:lineRule="auto" w:after="20"/>
            </w:pPr>
            <w:r/>
            <w:r>
              <w:rPr>
                <w:sz w:val="16"/>
              </w:rPr>
              <w:t>Thickness of the sub-micron wax layer</w:t>
            </w:r>
          </w:p>
        </w:tc>
      </w:tr>
      <w:tr>
        <w:tc>
          <w:tcPr>
            <w:tcW w:type="dxa" w:w="1440"/>
          </w:tcPr>
          <w:p>
            <w:pPr>
              <w:spacing w:line="240" w:lineRule="auto" w:after="20"/>
            </w:pPr>
            <w:r/>
            <w:r>
              <w:rPr>
                <w:sz w:val="16"/>
              </w:rPr>
              <w:t>n_wax</w:t>
            </w:r>
          </w:p>
        </w:tc>
        <w:tc>
          <w:tcPr>
            <w:tcW w:type="dxa" w:w="1296"/>
          </w:tcPr>
          <w:p>
            <w:pPr>
              <w:spacing w:line="240" w:lineRule="auto" w:after="20"/>
            </w:pPr>
            <w:r/>
            <w:r>
              <w:rPr>
                <w:sz w:val="16"/>
              </w:rPr>
              <w:t>1.4 – 1.5</w:t>
            </w:r>
          </w:p>
        </w:tc>
        <w:tc>
          <w:tcPr>
            <w:tcW w:type="dxa" w:w="720"/>
          </w:tcPr>
          <w:p>
            <w:pPr>
              <w:spacing w:line="240" w:lineRule="auto" w:after="20"/>
            </w:pPr>
            <w:r/>
            <w:r>
              <w:rPr>
                <w:sz w:val="16"/>
              </w:rPr>
              <w:t>-</w:t>
            </w:r>
          </w:p>
        </w:tc>
        <w:tc>
          <w:tcPr>
            <w:tcW w:type="dxa" w:w="648"/>
          </w:tcPr>
          <w:p>
            <w:pPr>
              <w:spacing w:line="240" w:lineRule="auto" w:after="20"/>
            </w:pPr>
            <w:r/>
            <w:r>
              <w:rPr>
                <w:sz w:val="16"/>
              </w:rPr>
              <w:t>u</w:t>
            </w:r>
          </w:p>
        </w:tc>
        <w:tc>
          <w:tcPr>
            <w:tcW w:type="dxa" w:w="5400"/>
          </w:tcPr>
          <w:p>
            <w:pPr>
              <w:spacing w:line="240" w:lineRule="auto" w:after="20"/>
            </w:pPr>
            <w:r/>
            <w:r>
              <w:rPr>
                <w:sz w:val="16"/>
              </w:rPr>
              <w:t>Refractive index of the wax</w:t>
            </w:r>
          </w:p>
        </w:tc>
      </w:tr>
      <w:tr>
        <w:tc>
          <w:tcPr>
            <w:tcW w:type="dxa" w:w="1440"/>
          </w:tcPr>
          <w:p>
            <w:pPr>
              <w:spacing w:line="240" w:lineRule="auto" w:after="20"/>
            </w:pPr>
            <w:r/>
            <w:r>
              <w:rPr>
                <w:sz w:val="16"/>
              </w:rPr>
              <w:t>sigma_wax</w:t>
            </w:r>
          </w:p>
        </w:tc>
        <w:tc>
          <w:tcPr>
            <w:tcW w:type="dxa" w:w="1296"/>
          </w:tcPr>
          <w:p>
            <w:pPr>
              <w:spacing w:line="240" w:lineRule="auto" w:after="20"/>
            </w:pPr>
            <w:r/>
            <w:r>
              <w:rPr>
                <w:sz w:val="16"/>
              </w:rPr>
              <w:t>3 – 50</w:t>
            </w:r>
          </w:p>
        </w:tc>
        <w:tc>
          <w:tcPr>
            <w:tcW w:type="dxa" w:w="720"/>
          </w:tcPr>
          <w:p>
            <w:pPr>
              <w:spacing w:line="240" w:lineRule="auto" w:after="20"/>
            </w:pPr>
            <w:r/>
            <w:r>
              <w:rPr>
                <w:sz w:val="16"/>
              </w:rPr>
              <w:t>nm</w:t>
            </w:r>
          </w:p>
        </w:tc>
        <w:tc>
          <w:tcPr>
            <w:tcW w:type="dxa" w:w="648"/>
          </w:tcPr>
          <w:p>
            <w:pPr>
              <w:spacing w:line="240" w:lineRule="auto" w:after="20"/>
            </w:pPr>
            <w:r/>
            <w:r>
              <w:rPr>
                <w:sz w:val="16"/>
              </w:rPr>
              <w:t>lu</w:t>
            </w:r>
          </w:p>
        </w:tc>
        <w:tc>
          <w:tcPr>
            <w:tcW w:type="dxa" w:w="5400"/>
          </w:tcPr>
          <w:p>
            <w:pPr>
              <w:spacing w:line="240" w:lineRule="auto" w:after="20"/>
            </w:pPr>
            <w:r/>
            <w:r>
              <w:rPr>
                <w:sz w:val="16"/>
              </w:rPr>
              <w:t>RMS height of the wax surface</w:t>
            </w:r>
          </w:p>
        </w:tc>
      </w:tr>
      <w:tr>
        <w:tc>
          <w:tcPr>
            <w:tcW w:type="dxa" w:w="1440"/>
          </w:tcPr>
          <w:p>
            <w:pPr>
              <w:spacing w:line="240" w:lineRule="auto" w:after="20"/>
            </w:pPr>
            <w:r/>
            <w:r>
              <w:rPr>
                <w:sz w:val="16"/>
              </w:rPr>
              <w:t>dn_wax</w:t>
            </w:r>
          </w:p>
        </w:tc>
        <w:tc>
          <w:tcPr>
            <w:tcW w:type="dxa" w:w="1296"/>
          </w:tcPr>
          <w:p>
            <w:pPr>
              <w:spacing w:line="240" w:lineRule="auto" w:after="20"/>
            </w:pPr>
            <w:r/>
            <w:r>
              <w:rPr>
                <w:sz w:val="16"/>
              </w:rPr>
              <w:t>0.02 – 0.1</w:t>
            </w:r>
          </w:p>
        </w:tc>
        <w:tc>
          <w:tcPr>
            <w:tcW w:type="dxa" w:w="720"/>
          </w:tcPr>
          <w:p>
            <w:pPr>
              <w:spacing w:line="240" w:lineRule="auto" w:after="20"/>
            </w:pPr>
            <w:r/>
            <w:r>
              <w:rPr>
                <w:sz w:val="16"/>
              </w:rPr>
              <w:t>-</w:t>
            </w:r>
          </w:p>
        </w:tc>
        <w:tc>
          <w:tcPr>
            <w:tcW w:type="dxa" w:w="648"/>
          </w:tcPr>
          <w:p>
            <w:pPr>
              <w:spacing w:line="240" w:lineRule="auto" w:after="20"/>
            </w:pPr>
            <w:r/>
            <w:r>
              <w:rPr>
                <w:sz w:val="16"/>
              </w:rPr>
              <w:t>u</w:t>
            </w:r>
          </w:p>
        </w:tc>
        <w:tc>
          <w:tcPr>
            <w:tcW w:type="dxa" w:w="5400"/>
          </w:tcPr>
          <w:p>
            <w:pPr>
              <w:spacing w:line="240" w:lineRule="auto" w:after="20"/>
            </w:pPr>
            <w:r/>
            <w:r>
              <w:rPr>
                <w:sz w:val="16"/>
              </w:rPr>
              <w:t>Index contrast between wax crystallites and amorphous wax</w:t>
            </w:r>
          </w:p>
        </w:tc>
      </w:tr>
      <w:tr>
        <w:tc>
          <w:tcPr>
            <w:tcW w:type="dxa" w:w="1440"/>
          </w:tcPr>
          <w:p>
            <w:pPr>
              <w:spacing w:line="240" w:lineRule="auto" w:after="20"/>
            </w:pPr>
            <w:r/>
            <w:r>
              <w:rPr>
                <w:sz w:val="16"/>
              </w:rPr>
              <w:t>phi_wax</w:t>
            </w:r>
          </w:p>
        </w:tc>
        <w:tc>
          <w:tcPr>
            <w:tcW w:type="dxa" w:w="1296"/>
          </w:tcPr>
          <w:p>
            <w:pPr>
              <w:spacing w:line="240" w:lineRule="auto" w:after="20"/>
            </w:pPr>
            <w:r/>
            <w:r>
              <w:rPr>
                <w:sz w:val="16"/>
              </w:rPr>
              <w:t>0.05 – 0.3</w:t>
            </w:r>
          </w:p>
        </w:tc>
        <w:tc>
          <w:tcPr>
            <w:tcW w:type="dxa" w:w="720"/>
          </w:tcPr>
          <w:p>
            <w:pPr>
              <w:spacing w:line="240" w:lineRule="auto" w:after="20"/>
            </w:pPr>
            <w:r/>
            <w:r>
              <w:rPr>
                <w:sz w:val="16"/>
              </w:rPr>
              <w:t>-</w:t>
            </w:r>
          </w:p>
        </w:tc>
        <w:tc>
          <w:tcPr>
            <w:tcW w:type="dxa" w:w="648"/>
          </w:tcPr>
          <w:p>
            <w:pPr>
              <w:spacing w:line="240" w:lineRule="auto" w:after="20"/>
            </w:pPr>
            <w:r/>
            <w:r>
              <w:rPr>
                <w:sz w:val="16"/>
              </w:rPr>
              <w:t>u</w:t>
            </w:r>
          </w:p>
        </w:tc>
        <w:tc>
          <w:tcPr>
            <w:tcW w:type="dxa" w:w="5400"/>
          </w:tcPr>
          <w:p>
            <w:pPr>
              <w:spacing w:line="240" w:lineRule="auto" w:after="20"/>
            </w:pPr>
            <w:r/>
            <w:r>
              <w:rPr>
                <w:sz w:val="16"/>
              </w:rPr>
              <w:t>Volume fraction of wax crystallites</w:t>
            </w:r>
          </w:p>
        </w:tc>
      </w:tr>
      <w:tr>
        <w:tc>
          <w:tcPr>
            <w:tcW w:type="dxa" w:w="1440"/>
          </w:tcPr>
          <w:p>
            <w:pPr>
              <w:spacing w:line="240" w:lineRule="auto" w:after="20"/>
            </w:pPr>
            <w:r/>
            <w:r>
              <w:rPr>
                <w:sz w:val="16"/>
              </w:rPr>
              <w:t>a_wax</w:t>
            </w:r>
          </w:p>
        </w:tc>
        <w:tc>
          <w:tcPr>
            <w:tcW w:type="dxa" w:w="1296"/>
          </w:tcPr>
          <w:p>
            <w:pPr>
              <w:spacing w:line="240" w:lineRule="auto" w:after="20"/>
            </w:pPr>
            <w:r/>
            <w:r>
              <w:rPr>
                <w:sz w:val="16"/>
              </w:rPr>
              <w:t>50 – 300</w:t>
            </w:r>
          </w:p>
        </w:tc>
        <w:tc>
          <w:tcPr>
            <w:tcW w:type="dxa" w:w="720"/>
          </w:tcPr>
          <w:p>
            <w:pPr>
              <w:spacing w:line="240" w:lineRule="auto" w:after="20"/>
            </w:pPr>
            <w:r/>
            <w:r>
              <w:rPr>
                <w:sz w:val="16"/>
              </w:rPr>
              <w:t>nm</w:t>
            </w:r>
          </w:p>
        </w:tc>
        <w:tc>
          <w:tcPr>
            <w:tcW w:type="dxa" w:w="648"/>
          </w:tcPr>
          <w:p>
            <w:pPr>
              <w:spacing w:line="240" w:lineRule="auto" w:after="20"/>
            </w:pPr>
            <w:r/>
            <w:r>
              <w:rPr>
                <w:sz w:val="16"/>
              </w:rPr>
              <w:t>lu</w:t>
            </w:r>
          </w:p>
        </w:tc>
        <w:tc>
          <w:tcPr>
            <w:tcW w:type="dxa" w:w="5400"/>
          </w:tcPr>
          <w:p>
            <w:pPr>
              <w:spacing w:line="240" w:lineRule="auto" w:after="20"/>
            </w:pPr>
            <w:r/>
            <w:r>
              <w:rPr>
                <w:sz w:val="16"/>
              </w:rPr>
              <w:t>Correlation length of the wax crystallite structure</w:t>
            </w:r>
          </w:p>
        </w:tc>
      </w:tr>
      <w:tr>
        <w:tc>
          <w:tcPr>
            <w:tcW w:type="dxa" w:w="1440"/>
          </w:tcPr>
          <w:p>
            <w:pPr>
              <w:spacing w:line="240" w:lineRule="auto" w:after="20"/>
            </w:pPr>
            <w:r/>
            <w:r>
              <w:rPr>
                <w:sz w:val="16"/>
              </w:rPr>
              <w:t>eps_wax</w:t>
            </w:r>
          </w:p>
        </w:tc>
        <w:tc>
          <w:tcPr>
            <w:tcW w:type="dxa" w:w="1296"/>
          </w:tcPr>
          <w:p>
            <w:pPr>
              <w:spacing w:line="240" w:lineRule="auto" w:after="20"/>
            </w:pPr>
            <w:r/>
            <w:r>
              <w:rPr>
                <w:sz w:val="16"/>
              </w:rPr>
              <w:t>0.01 – 0.1</w:t>
            </w:r>
          </w:p>
        </w:tc>
        <w:tc>
          <w:tcPr>
            <w:tcW w:type="dxa" w:w="720"/>
          </w:tcPr>
          <w:p>
            <w:pPr>
              <w:spacing w:line="240" w:lineRule="auto" w:after="20"/>
            </w:pPr>
            <w:r/>
            <w:r>
              <w:rPr>
                <w:sz w:val="16"/>
              </w:rPr>
              <w:t>-</w:t>
            </w:r>
          </w:p>
        </w:tc>
        <w:tc>
          <w:tcPr>
            <w:tcW w:type="dxa" w:w="648"/>
          </w:tcPr>
          <w:p>
            <w:pPr>
              <w:spacing w:line="240" w:lineRule="auto" w:after="20"/>
            </w:pPr>
            <w:r/>
            <w:r>
              <w:rPr>
                <w:sz w:val="16"/>
              </w:rPr>
              <w:t>u</w:t>
            </w:r>
          </w:p>
        </w:tc>
        <w:tc>
          <w:tcPr>
            <w:tcW w:type="dxa" w:w="5400"/>
          </w:tcPr>
          <w:p>
            <w:pPr>
              <w:spacing w:line="240" w:lineRule="auto" w:after="20"/>
            </w:pPr>
            <w:r/>
            <w:r>
              <w:rPr>
                <w:sz w:val="16"/>
              </w:rPr>
              <w:t>Tensile strain at which the wax layer cracks and stops holding liquid</w:t>
            </w:r>
          </w:p>
        </w:tc>
      </w:tr>
    </w:tbl>
    <w:p>
      <w:pPr>
        <w:spacing w:after="40"/>
      </w:pPr>
    </w:p>
    <w:p>
      <w:pPr>
        <w:pStyle w:val="Heading2"/>
      </w:pPr>
      <w:r>
        <w:rPr>
          <w:rFonts w:ascii="Times New Roman" w:hAnsi="Times New Roman"/>
        </w:rPr>
        <w:t>S7.1 Rough-surface term</w:t>
      </w:r>
    </w:p>
    <w:p>
      <w:pPr>
        <w:keepNext w:val="0"/>
        <w:jc w:val="both"/>
      </w:pPr>
      <w:r>
        <w:t>A thin rough interface with zero-mean height h(x, y) of RMS value σ imposes on a transmitted plane wave the phase (2π/λ)(n</w:t>
      </w:r>
      <w:r>
        <w:rPr>
          <w:vertAlign w:val="subscript"/>
        </w:rPr>
        <w:t>f</w:t>
      </w:r>
      <w:r>
        <w:t xml:space="preserve"> − n</w:t>
      </w:r>
      <w:r>
        <w:rPr>
          <w:vertAlign w:val="subscript"/>
        </w:rPr>
        <w:t>out</w:t>
      </w:r>
      <w:r>
        <w:t>) h. For Gaussian heights and small slopes the coherent amplitude is exp(−Φ²/2), with</w:t>
      </w:r>
    </w:p>
    <w:p>
      <w:pPr>
        <w:keepLines/>
        <w:tabs>
          <w:tab w:pos="4680" w:val="center"/>
          <w:tab w:pos="9360" w:val="right"/>
        </w:tabs>
        <w:spacing w:before="120" w:after="120"/>
      </w:pPr>
      <w:r>
        <w:tab/>
      </w:r>
      <m:oMath>
        <m:r>
          <m:rPr>
            <m:sty m:val="i"/>
          </m:rPr>
          <w:rPr>
            <w:rFonts w:ascii="Cambria Math" w:hAnsi="Cambria Math"/>
            <w:i/>
          </w:rPr>
          <m:t xml:space="preserve">Φ</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2</m:t>
            </m:r>
            <m:r>
              <m:rPr>
                <m:sty m:val="i"/>
              </m:rPr>
              <w:rPr>
                <w:rFonts w:ascii="Cambria Math" w:hAnsi="Cambria Math"/>
                <w:i/>
              </w:rPr>
              <m:t xml:space="preserve">π</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f</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out</m:t>
                    </m:r>
                  </m:sub>
                </m:sSub>
              </m:e>
            </m:d>
            <m:r>
              <m:rPr>
                <m:sty m:val="i"/>
              </m:rPr>
              <w:rPr>
                <w:rFonts w:ascii="Cambria Math" w:hAnsi="Cambria Math"/>
                <w:i/>
              </w:rPr>
              <m:t xml:space="preserve">σ</m:t>
            </m:r>
          </m:num>
          <m:den>
            <m:r>
              <m:rPr>
                <m:sty m:val="i"/>
              </m:rPr>
              <w:rPr>
                <w:rFonts w:ascii="Cambria Math" w:hAnsi="Cambria Math"/>
                <w:i/>
              </w:rPr>
              <m:t xml:space="preserve">λ</m:t>
            </m:r>
          </m:den>
        </m:f>
      </m:oMath>
      <w:r>
        <w:tab/>
        <w:t xml:space="preserve">(S3)</w:t>
      </w:r>
    </w:p>
    <w:p>
      <w:pPr>
        <w:keepNext w:val="0"/>
        <w:jc w:val="both"/>
      </w:pPr>
      <w:r>
        <w:t>so the specular transmitted fraction is exp(−Φ²) and the fraction scattered is 1 − exp(−Φ²). The fraction beyond the 2.5° cone is f</w:t>
      </w:r>
      <w:r>
        <w:rPr>
          <w:vertAlign w:val="subscript"/>
        </w:rPr>
        <w:t>s</w:t>
      </w:r>
      <w:r>
        <w:t xml:space="preserve"> times that, where f</w:t>
      </w:r>
      <w:r>
        <w:rPr>
          <w:vertAlign w:val="subscript"/>
        </w:rPr>
        <w:t>s</w:t>
      </w:r>
      <w:r>
        <w:t xml:space="preserve"> (0.3–1, assumed) stands in for the lateral correlation length of the roughness, which is not represented: long correlation lengths concentrate the scattered light at small angles. The small-roughness limit is f</w:t>
      </w:r>
      <w:r>
        <w:rPr>
          <w:vertAlign w:val="subscript"/>
        </w:rPr>
        <w:t>s</w:t>
      </w:r>
      <w:r>
        <w:t>Φ². The relation holds for σ much smaller than λ/[2π(n − 1)], about 175 nm. For two identical faces the roughness that alone gives a haze H follows from 1 − (1 − s)² = H:</w:t>
      </w:r>
    </w:p>
    <w:p>
      <w:pPr>
        <w:keepLines/>
        <w:tabs>
          <w:tab w:pos="4680" w:val="center"/>
          <w:tab w:pos="9360" w:val="right"/>
        </w:tabs>
        <w:spacing w:before="120" w:after="120"/>
      </w:pPr>
      <w:r>
        <w:tab/>
      </w:r>
      <m:oMath>
        <m:r>
          <m:rPr>
            <m:sty m:val="i"/>
          </m:rPr>
          <w:rPr>
            <w:rFonts w:ascii="Cambria Math" w:hAnsi="Cambria Math"/>
            <w:i/>
          </w:rPr>
          <m:t xml:space="preserve">σ</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λ</m:t>
            </m:r>
          </m:num>
          <m:den>
            <m:r>
              <m:rPr>
                <m:nor/>
              </m:rPr>
              <w:rPr>
                <w:rFonts w:ascii="Cambria Math" w:hAnsi="Cambria Math"/>
                <w:i w:val="0"/>
              </w:rPr>
              <m:t xml:space="preserve">2</m:t>
            </m:r>
            <m:r>
              <m:rPr>
                <m:sty m:val="i"/>
              </m:rPr>
              <w:rPr>
                <w:rFonts w:ascii="Cambria Math" w:hAnsi="Cambria Math"/>
                <w:i/>
              </w:rPr>
              <m:t xml:space="preserve">π</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f</m:t>
                    </m:r>
                  </m:sub>
                </m:sSub>
                <m:r>
                  <m:rPr>
                    <m:nor/>
                  </m:rPr>
                  <w:rPr>
                    <w:rFonts w:ascii="Cambria Math" w:hAnsi="Cambria Math"/>
                    <w:i w:val="0"/>
                  </w:rPr>
                  <m:t xml:space="preserve"> − </m:t>
                </m:r>
                <m:r>
                  <m:rPr>
                    <m:nor/>
                  </m:rPr>
                  <w:rPr>
                    <w:rFonts w:ascii="Cambria Math" w:hAnsi="Cambria Math"/>
                    <w:i w:val="0"/>
                  </w:rPr>
                  <m:t xml:space="preserve">1</m:t>
                </m:r>
              </m:e>
            </m:d>
          </m:den>
        </m:f>
        <m:rad>
          <m:radPr>
            <m:degHide m:val="1"/>
            <m:ctrlPr>
              <w:rPr>
                <w:rFonts w:ascii="Cambria Math" w:hAnsi="Cambria Math"/>
                <w:i/>
              </w:rPr>
            </m:ctrlPr>
          </m:radPr>
          <m:deg/>
          <m:e>
            <m:d>
              <m:dPr>
                <m:begChr m:val="("/>
                <m:endChr m:val=")"/>
                <m:ctrlPr>
                  <w:rPr>
                    <w:rFonts w:ascii="Cambria Math" w:hAnsi="Cambria Math"/>
                    <w:i/>
                  </w:rPr>
                </m:ctrlPr>
              </m:dPr>
              <m:e>
                <m:r>
                  <m:rPr>
                    <m:nor/>
                  </m:rPr>
                  <w:rPr>
                    <w:rFonts w:ascii="Cambria Math" w:hAnsi="Cambria Math"/>
                    <w:i w:val="0"/>
                  </w:rPr>
                  <m:t xml:space="preserve">−</m:t>
                </m:r>
                <m:r>
                  <m:rPr>
                    <m:nor/>
                  </m:rPr>
                  <w:rPr>
                    <w:rFonts w:ascii="Cambria Math" w:hAnsi="Cambria Math"/>
                    <w:i w:val="0"/>
                  </w:rPr>
                  <m:t xml:space="preserve">ln</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r>
                          <m:rPr>
                            <m:nor/>
                          </m:rPr>
                          <w:rPr>
                            <w:rFonts w:ascii="Cambria Math" w:hAnsi="Cambria Math"/>
                            <w:i w:val="0"/>
                          </w:rPr>
                          <m:t xml:space="preserve"> − </m:t>
                        </m:r>
                        <m:rad>
                          <m:radPr>
                            <m:degHide m:val="1"/>
                            <m:ctrlPr>
                              <w:rPr>
                                <w:rFonts w:ascii="Cambria Math" w:hAnsi="Cambria Math"/>
                                <w:i/>
                              </w:rPr>
                            </m:ctrlPr>
                          </m:radPr>
                          <m:deg/>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H</m:t>
                            </m:r>
                          </m:e>
                        </m:rad>
                      </m:num>
                      <m:den>
                        <m:sSub>
                          <m:sSubPr>
                            <m:ctrlPr>
                              <w:rPr>
                                <w:rFonts w:ascii="Cambria Math" w:hAnsi="Cambria Math"/>
                                <w:i/>
                              </w:rPr>
                            </m:ctrlPr>
                          </m:sSubPr>
                          <m:e>
                            <m:r>
                              <m:rPr>
                                <m:sty m:val="i"/>
                              </m:rPr>
                              <w:rPr>
                                <w:rFonts w:ascii="Cambria Math" w:hAnsi="Cambria Math"/>
                                <w:i/>
                              </w:rPr>
                              <m:t xml:space="preserve">f</m:t>
                            </m:r>
                          </m:e>
                          <m:sub>
                            <m:r>
                              <m:rPr>
                                <m:nor/>
                              </m:rPr>
                              <w:rPr>
                                <w:rFonts w:ascii="Cambria Math" w:hAnsi="Cambria Math"/>
                                <w:i w:val="0"/>
                              </w:rPr>
                              <m:t xml:space="preserve">s</m:t>
                            </m:r>
                          </m:sub>
                        </m:sSub>
                      </m:den>
                    </m:f>
                  </m:e>
                </m:d>
              </m:e>
            </m:d>
          </m:e>
        </m:rad>
      </m:oMath>
      <w:r>
        <w:tab/>
        <w:t xml:space="preserve">(S4)</w:t>
      </w:r>
    </w:p>
    <w:p>
      <w:pPr>
        <w:keepNext w:val="0"/>
        <w:jc w:val="both"/>
      </w:pPr>
      <w:r>
        <w:t>Evaluated with n</w:t>
      </w:r>
      <w:r>
        <w:rPr>
          <w:vertAlign w:val="subscript"/>
        </w:rPr>
        <w:t>f</w:t>
      </w:r>
      <w:r>
        <w:t xml:space="preserve"> = 1.5: σ = 27.7 nm for H = 4.9%, 35.7 nm for 8% and 43.7 nm for 11.7% (f</w:t>
      </w:r>
      <w:r>
        <w:rPr>
          <w:vertAlign w:val="subscript"/>
        </w:rPr>
        <w:t>s</w:t>
      </w:r>
      <w:r>
        <w:t xml:space="preserve"> = 1); 67.0 nm for 8% if only 30% of the scattered light leaves the cone. The haze of two faces is 0.16%, 0.65%, 2.58% and 5.70% at σ = 5, 10, 20 and 30 nm.</w:t>
      </w:r>
    </w:p>
    <w:p>
      <w:pPr>
        <w:pStyle w:val="Heading2"/>
      </w:pPr>
      <w:r>
        <w:rPr>
          <w:rFonts w:ascii="Times New Roman" w:hAnsi="Times New Roman"/>
        </w:rPr>
        <w:t>S7.2 Combining faces, network and coarse population</w:t>
      </w:r>
    </w:p>
    <w:p>
      <w:pPr>
        <w:keepNext w:val="0"/>
        <w:jc w:val="both"/>
      </w:pPr>
      <w:r>
        <w:t>Light is followed through the entrance face, the nanofibril network, the coarse population and the exit face, with the state (D, F) of direct and diffuse fractions starting at (1, 0). A face of scattered fraction s moves s·D from D to F. A bulk layer of optical depth x and forward-haze fraction f</w:t>
      </w:r>
      <w:r>
        <w:rPr>
          <w:vertAlign w:val="subscript"/>
        </w:rPr>
        <w:t>h</w:t>
      </w:r>
      <w:r>
        <w:t xml:space="preserve"> moves f</w:t>
      </w:r>
      <w:r>
        <w:rPr>
          <w:vertAlign w:val="subscript"/>
        </w:rPr>
        <w:t>h</w:t>
      </w:r>
      <w:r>
        <w:t>D(1 − e</w:t>
      </w:r>
      <w:r>
        <w:rPr>
          <w:vertAlign w:val="superscript"/>
        </w:rPr>
        <w:t>−x</w:t>
      </w:r>
      <w:r>
        <w:t>) from D to F and multiplies D by e</w:t>
      </w:r>
      <w:r>
        <w:rPr>
          <w:vertAlign w:val="superscript"/>
        </w:rPr>
        <w:t>−x</w:t>
      </w:r>
      <w:r>
        <w:t>. The haze is F/(D + F). With zero face terms and no coarse population this is exactly Eq. (3) of the main text (checked in the verification suite). The bookkeeping scatters each ray at most once per element and does not attenuate light that is already diffuse, so it is an estimate, optimistic at large optical depth, like Eq. (3).</w:t>
      </w:r>
    </w:p>
    <w:p>
      <w:pPr>
        <w:keepNext/>
        <w:spacing w:line="276" w:lineRule="auto" w:after="200"/>
      </w:pPr>
      <w:r>
        <w:rPr>
          <w:b/>
          <w:sz w:val="19"/>
        </w:rPr>
        <w:t>Table S11</w:t>
      </w:r>
      <w:r>
        <w:rPr>
          <w:sz w:val="19"/>
        </w:rPr>
        <w:t xml:space="preserve"> Haze of a wood-pulp-scale sheet (5th, 25th, 50th, 75th, 95th percentile, %) and the share of samples inside, below and above the observed 4.9–11.7% band, by thickness and scattering included.</w:t>
      </w:r>
    </w:p>
    <w:tbl>
      <w:tblPr>
        <w:tblStyle w:val="TableGrid"/>
        <w:tblW w:type="auto" w:w="0"/>
        <w:jc w:val="center"/>
        <w:tblLayout w:type="fixed"/>
        <w:tblLook w:firstColumn="1" w:firstRow="1" w:lastColumn="0" w:lastRow="0" w:noHBand="0" w:noVBand="1" w:val="04A0"/>
      </w:tblPr>
      <w:tblGrid>
        <w:gridCol w:w="1152"/>
        <w:gridCol w:w="1440"/>
        <w:gridCol w:w="3600"/>
        <w:gridCol w:w="1008"/>
        <w:gridCol w:w="1008"/>
        <w:gridCol w:w="1008"/>
      </w:tblGrid>
      <w:tr>
        <w:trPr>
          <w:tblHeader w:val="true"/>
        </w:trPr>
        <w:tc>
          <w:tcPr>
            <w:tcW w:type="dxa" w:w="1152"/>
            <w:shd w:val="clear" w:color="auto" w:fill="E7ECF1"/>
          </w:tcPr>
          <w:p>
            <w:pPr>
              <w:spacing w:line="240" w:lineRule="auto" w:after="20"/>
            </w:pPr>
            <w:r/>
            <w:r>
              <w:rPr>
                <w:b/>
                <w:sz w:val="17"/>
              </w:rPr>
              <w:t>Thickness</w:t>
            </w:r>
          </w:p>
        </w:tc>
        <w:tc>
          <w:tcPr>
            <w:tcW w:type="dxa" w:w="1440"/>
            <w:shd w:val="clear" w:color="auto" w:fill="E7ECF1"/>
          </w:tcPr>
          <w:p>
            <w:pPr>
              <w:spacing w:line="240" w:lineRule="auto" w:after="20"/>
            </w:pPr>
            <w:r/>
            <w:r>
              <w:rPr>
                <w:b/>
                <w:sz w:val="17"/>
              </w:rPr>
              <w:t>Scattering</w:t>
            </w:r>
          </w:p>
        </w:tc>
        <w:tc>
          <w:tcPr>
            <w:tcW w:type="dxa" w:w="3600"/>
            <w:shd w:val="clear" w:color="auto" w:fill="E7ECF1"/>
          </w:tcPr>
          <w:p>
            <w:pPr>
              <w:spacing w:line="240" w:lineRule="auto" w:after="20"/>
            </w:pPr>
            <w:r/>
            <w:r>
              <w:rPr>
                <w:b/>
                <w:sz w:val="17"/>
              </w:rPr>
              <w:t>Percentiles 5/25/50/75/95</w:t>
            </w:r>
          </w:p>
        </w:tc>
        <w:tc>
          <w:tcPr>
            <w:tcW w:type="dxa" w:w="1008"/>
            <w:shd w:val="clear" w:color="auto" w:fill="E7ECF1"/>
          </w:tcPr>
          <w:p>
            <w:pPr>
              <w:spacing w:line="240" w:lineRule="auto" w:after="20"/>
            </w:pPr>
            <w:r/>
            <w:r>
              <w:rPr>
                <w:b/>
                <w:sz w:val="17"/>
              </w:rPr>
              <w:t>Inside</w:t>
            </w:r>
          </w:p>
        </w:tc>
        <w:tc>
          <w:tcPr>
            <w:tcW w:type="dxa" w:w="1008"/>
            <w:shd w:val="clear" w:color="auto" w:fill="E7ECF1"/>
          </w:tcPr>
          <w:p>
            <w:pPr>
              <w:spacing w:line="240" w:lineRule="auto" w:after="20"/>
            </w:pPr>
            <w:r/>
            <w:r>
              <w:rPr>
                <w:b/>
                <w:sz w:val="17"/>
              </w:rPr>
              <w:t>Below</w:t>
            </w:r>
          </w:p>
        </w:tc>
        <w:tc>
          <w:tcPr>
            <w:tcW w:type="dxa" w:w="1008"/>
            <w:shd w:val="clear" w:color="auto" w:fill="E7ECF1"/>
          </w:tcPr>
          <w:p>
            <w:pPr>
              <w:spacing w:line="240" w:lineRule="auto" w:after="20"/>
            </w:pPr>
            <w:r/>
            <w:r>
              <w:rPr>
                <w:b/>
                <w:sz w:val="17"/>
              </w:rPr>
              <w:t>Above</w:t>
            </w:r>
          </w:p>
        </w:tc>
      </w:tr>
      <w:tr>
        <w:tc>
          <w:tcPr>
            <w:tcW w:type="dxa" w:w="1152"/>
          </w:tcPr>
          <w:p>
            <w:pPr>
              <w:spacing w:line="240" w:lineRule="auto" w:after="20"/>
            </w:pPr>
            <w:r/>
            <w:r>
              <w:rPr>
                <w:sz w:val="17"/>
              </w:rPr>
              <w:t>40 µm</w:t>
            </w:r>
          </w:p>
        </w:tc>
        <w:tc>
          <w:tcPr>
            <w:tcW w:type="dxa" w:w="1440"/>
          </w:tcPr>
          <w:p>
            <w:pPr>
              <w:spacing w:line="240" w:lineRule="auto" w:after="20"/>
            </w:pPr>
            <w:r/>
            <w:r>
              <w:rPr>
                <w:sz w:val="17"/>
              </w:rPr>
              <w:t>bulk only</w:t>
            </w:r>
          </w:p>
        </w:tc>
        <w:tc>
          <w:tcPr>
            <w:tcW w:type="dxa" w:w="3600"/>
          </w:tcPr>
          <w:p>
            <w:pPr>
              <w:spacing w:line="240" w:lineRule="auto" w:after="20"/>
            </w:pPr>
            <w:r/>
            <w:r>
              <w:rPr>
                <w:sz w:val="17"/>
              </w:rPr>
              <w:t>0.0 / 0.4 / 1.5 / 5.5 / 23.5</w:t>
            </w:r>
          </w:p>
        </w:tc>
        <w:tc>
          <w:tcPr>
            <w:tcW w:type="dxa" w:w="1008"/>
          </w:tcPr>
          <w:p>
            <w:pPr>
              <w:spacing w:line="240" w:lineRule="auto" w:after="20"/>
            </w:pPr>
            <w:r/>
            <w:r>
              <w:rPr>
                <w:sz w:val="17"/>
              </w:rPr>
              <w:t>14%</w:t>
            </w:r>
          </w:p>
        </w:tc>
        <w:tc>
          <w:tcPr>
            <w:tcW w:type="dxa" w:w="1008"/>
          </w:tcPr>
          <w:p>
            <w:pPr>
              <w:spacing w:line="240" w:lineRule="auto" w:after="20"/>
            </w:pPr>
            <w:r/>
            <w:r>
              <w:rPr>
                <w:sz w:val="17"/>
              </w:rPr>
              <w:t>73%</w:t>
            </w:r>
          </w:p>
        </w:tc>
        <w:tc>
          <w:tcPr>
            <w:tcW w:type="dxa" w:w="1008"/>
          </w:tcPr>
          <w:p>
            <w:pPr>
              <w:spacing w:line="240" w:lineRule="auto" w:after="20"/>
            </w:pPr>
            <w:r/>
            <w:r>
              <w:rPr>
                <w:sz w:val="17"/>
              </w:rPr>
              <w:t>13%</w:t>
            </w:r>
          </w:p>
        </w:tc>
      </w:tr>
      <w:tr>
        <w:tc>
          <w:tcPr>
            <w:tcW w:type="dxa" w:w="1152"/>
          </w:tcPr>
          <w:p>
            <w:pPr>
              <w:spacing w:line="240" w:lineRule="auto" w:after="20"/>
            </w:pPr>
            <w:r/>
            <w:r>
              <w:rPr>
                <w:sz w:val="17"/>
              </w:rPr>
              <w:t>40 µm</w:t>
            </w:r>
          </w:p>
        </w:tc>
        <w:tc>
          <w:tcPr>
            <w:tcW w:type="dxa" w:w="1440"/>
          </w:tcPr>
          <w:p>
            <w:pPr>
              <w:spacing w:line="240" w:lineRule="auto" w:after="20"/>
            </w:pPr>
            <w:r/>
            <w:r>
              <w:rPr>
                <w:sz w:val="17"/>
              </w:rPr>
              <w:t>+ surfaces</w:t>
            </w:r>
          </w:p>
        </w:tc>
        <w:tc>
          <w:tcPr>
            <w:tcW w:type="dxa" w:w="3600"/>
          </w:tcPr>
          <w:p>
            <w:pPr>
              <w:spacing w:line="240" w:lineRule="auto" w:after="20"/>
            </w:pPr>
            <w:r/>
            <w:r>
              <w:rPr>
                <w:sz w:val="17"/>
              </w:rPr>
              <w:t>0.1 / 0.8 / 2.3 / 6.2 / 24.0</w:t>
            </w:r>
          </w:p>
        </w:tc>
        <w:tc>
          <w:tcPr>
            <w:tcW w:type="dxa" w:w="1008"/>
          </w:tcPr>
          <w:p>
            <w:pPr>
              <w:spacing w:line="240" w:lineRule="auto" w:after="20"/>
            </w:pPr>
            <w:r/>
            <w:r>
              <w:rPr>
                <w:sz w:val="17"/>
              </w:rPr>
              <w:t>17%</w:t>
            </w:r>
          </w:p>
        </w:tc>
        <w:tc>
          <w:tcPr>
            <w:tcW w:type="dxa" w:w="1008"/>
          </w:tcPr>
          <w:p>
            <w:pPr>
              <w:spacing w:line="240" w:lineRule="auto" w:after="20"/>
            </w:pPr>
            <w:r/>
            <w:r>
              <w:rPr>
                <w:sz w:val="17"/>
              </w:rPr>
              <w:t>69%</w:t>
            </w:r>
          </w:p>
        </w:tc>
        <w:tc>
          <w:tcPr>
            <w:tcW w:type="dxa" w:w="1008"/>
          </w:tcPr>
          <w:p>
            <w:pPr>
              <w:spacing w:line="240" w:lineRule="auto" w:after="20"/>
            </w:pPr>
            <w:r/>
            <w:r>
              <w:rPr>
                <w:sz w:val="17"/>
              </w:rPr>
              <w:t>14%</w:t>
            </w:r>
          </w:p>
        </w:tc>
      </w:tr>
      <w:tr>
        <w:tc>
          <w:tcPr>
            <w:tcW w:type="dxa" w:w="1152"/>
          </w:tcPr>
          <w:p>
            <w:pPr>
              <w:spacing w:line="240" w:lineRule="auto" w:after="20"/>
            </w:pPr>
            <w:r/>
            <w:r>
              <w:rPr>
                <w:sz w:val="17"/>
              </w:rPr>
              <w:t>40 µm</w:t>
            </w:r>
          </w:p>
        </w:tc>
        <w:tc>
          <w:tcPr>
            <w:tcW w:type="dxa" w:w="1440"/>
          </w:tcPr>
          <w:p>
            <w:pPr>
              <w:spacing w:line="240" w:lineRule="auto" w:after="20"/>
            </w:pPr>
            <w:r/>
            <w:r>
              <w:rPr>
                <w:sz w:val="17"/>
              </w:rPr>
              <w:t>+ coarse</w:t>
            </w:r>
          </w:p>
        </w:tc>
        <w:tc>
          <w:tcPr>
            <w:tcW w:type="dxa" w:w="3600"/>
          </w:tcPr>
          <w:p>
            <w:pPr>
              <w:spacing w:line="240" w:lineRule="auto" w:after="20"/>
            </w:pPr>
            <w:r/>
            <w:r>
              <w:rPr>
                <w:sz w:val="17"/>
              </w:rPr>
              <w:t>0.5 / 1.6 / 3.8 / 8.6 / 25.3</w:t>
            </w:r>
          </w:p>
        </w:tc>
        <w:tc>
          <w:tcPr>
            <w:tcW w:type="dxa" w:w="1008"/>
          </w:tcPr>
          <w:p>
            <w:pPr>
              <w:spacing w:line="240" w:lineRule="auto" w:after="20"/>
            </w:pPr>
            <w:r/>
            <w:r>
              <w:rPr>
                <w:sz w:val="17"/>
              </w:rPr>
              <w:t>25%</w:t>
            </w:r>
          </w:p>
        </w:tc>
        <w:tc>
          <w:tcPr>
            <w:tcW w:type="dxa" w:w="1008"/>
          </w:tcPr>
          <w:p>
            <w:pPr>
              <w:spacing w:line="240" w:lineRule="auto" w:after="20"/>
            </w:pPr>
            <w:r/>
            <w:r>
              <w:rPr>
                <w:sz w:val="17"/>
              </w:rPr>
              <w:t>58%</w:t>
            </w:r>
          </w:p>
        </w:tc>
        <w:tc>
          <w:tcPr>
            <w:tcW w:type="dxa" w:w="1008"/>
          </w:tcPr>
          <w:p>
            <w:pPr>
              <w:spacing w:line="240" w:lineRule="auto" w:after="20"/>
            </w:pPr>
            <w:r/>
            <w:r>
              <w:rPr>
                <w:sz w:val="17"/>
              </w:rPr>
              <w:t>17%</w:t>
            </w:r>
          </w:p>
        </w:tc>
      </w:tr>
      <w:tr>
        <w:tc>
          <w:tcPr>
            <w:tcW w:type="dxa" w:w="1152"/>
          </w:tcPr>
          <w:p>
            <w:pPr>
              <w:spacing w:line="240" w:lineRule="auto" w:after="20"/>
            </w:pPr>
            <w:r/>
            <w:r>
              <w:rPr>
                <w:sz w:val="17"/>
              </w:rPr>
              <w:t>40 µm</w:t>
            </w:r>
          </w:p>
        </w:tc>
        <w:tc>
          <w:tcPr>
            <w:tcW w:type="dxa" w:w="1440"/>
          </w:tcPr>
          <w:p>
            <w:pPr>
              <w:spacing w:line="240" w:lineRule="auto" w:after="20"/>
            </w:pPr>
            <w:r/>
            <w:r>
              <w:rPr>
                <w:sz w:val="17"/>
              </w:rPr>
              <w:t>+ both</w:t>
            </w:r>
          </w:p>
        </w:tc>
        <w:tc>
          <w:tcPr>
            <w:tcW w:type="dxa" w:w="3600"/>
          </w:tcPr>
          <w:p>
            <w:pPr>
              <w:spacing w:line="240" w:lineRule="auto" w:after="20"/>
            </w:pPr>
            <w:r/>
            <w:r>
              <w:rPr>
                <w:sz w:val="17"/>
              </w:rPr>
              <w:t>0.7 / 2.2 / 4.6 / 9.2 / 25.8</w:t>
            </w:r>
          </w:p>
        </w:tc>
        <w:tc>
          <w:tcPr>
            <w:tcW w:type="dxa" w:w="1008"/>
          </w:tcPr>
          <w:p>
            <w:pPr>
              <w:spacing w:line="240" w:lineRule="auto" w:after="20"/>
            </w:pPr>
            <w:r/>
            <w:r>
              <w:rPr>
                <w:sz w:val="17"/>
              </w:rPr>
              <w:t>29%</w:t>
            </w:r>
          </w:p>
        </w:tc>
        <w:tc>
          <w:tcPr>
            <w:tcW w:type="dxa" w:w="1008"/>
          </w:tcPr>
          <w:p>
            <w:pPr>
              <w:spacing w:line="240" w:lineRule="auto" w:after="20"/>
            </w:pPr>
            <w:r/>
            <w:r>
              <w:rPr>
                <w:sz w:val="17"/>
              </w:rPr>
              <w:t>53%</w:t>
            </w:r>
          </w:p>
        </w:tc>
        <w:tc>
          <w:tcPr>
            <w:tcW w:type="dxa" w:w="1008"/>
          </w:tcPr>
          <w:p>
            <w:pPr>
              <w:spacing w:line="240" w:lineRule="auto" w:after="20"/>
            </w:pPr>
            <w:r/>
            <w:r>
              <w:rPr>
                <w:sz w:val="17"/>
              </w:rPr>
              <w:t>18%</w:t>
            </w:r>
          </w:p>
        </w:tc>
      </w:tr>
      <w:tr>
        <w:tc>
          <w:tcPr>
            <w:tcW w:type="dxa" w:w="1152"/>
          </w:tcPr>
          <w:p>
            <w:pPr>
              <w:spacing w:line="240" w:lineRule="auto" w:after="20"/>
            </w:pPr>
            <w:r/>
            <w:r>
              <w:rPr>
                <w:sz w:val="17"/>
              </w:rPr>
              <w:t>100 µm</w:t>
            </w:r>
          </w:p>
        </w:tc>
        <w:tc>
          <w:tcPr>
            <w:tcW w:type="dxa" w:w="1440"/>
          </w:tcPr>
          <w:p>
            <w:pPr>
              <w:spacing w:line="240" w:lineRule="auto" w:after="20"/>
            </w:pPr>
            <w:r/>
            <w:r>
              <w:rPr>
                <w:sz w:val="17"/>
              </w:rPr>
              <w:t>bulk only</w:t>
            </w:r>
          </w:p>
        </w:tc>
        <w:tc>
          <w:tcPr>
            <w:tcW w:type="dxa" w:w="3600"/>
          </w:tcPr>
          <w:p>
            <w:pPr>
              <w:spacing w:line="240" w:lineRule="auto" w:after="20"/>
            </w:pPr>
            <w:r/>
            <w:r>
              <w:rPr>
                <w:sz w:val="17"/>
              </w:rPr>
              <w:t>0.0 / 1.0 / 3.6 / 13.6 / 52.8</w:t>
            </w:r>
          </w:p>
        </w:tc>
        <w:tc>
          <w:tcPr>
            <w:tcW w:type="dxa" w:w="1008"/>
          </w:tcPr>
          <w:p>
            <w:pPr>
              <w:spacing w:line="240" w:lineRule="auto" w:after="20"/>
            </w:pPr>
            <w:r/>
            <w:r>
              <w:rPr>
                <w:sz w:val="17"/>
              </w:rPr>
              <w:t>17%</w:t>
            </w:r>
          </w:p>
        </w:tc>
        <w:tc>
          <w:tcPr>
            <w:tcW w:type="dxa" w:w="1008"/>
          </w:tcPr>
          <w:p>
            <w:pPr>
              <w:spacing w:line="240" w:lineRule="auto" w:after="20"/>
            </w:pPr>
            <w:r/>
            <w:r>
              <w:rPr>
                <w:sz w:val="17"/>
              </w:rPr>
              <w:t>56%</w:t>
            </w:r>
          </w:p>
        </w:tc>
        <w:tc>
          <w:tcPr>
            <w:tcW w:type="dxa" w:w="1008"/>
          </w:tcPr>
          <w:p>
            <w:pPr>
              <w:spacing w:line="240" w:lineRule="auto" w:after="20"/>
            </w:pPr>
            <w:r/>
            <w:r>
              <w:rPr>
                <w:sz w:val="17"/>
              </w:rPr>
              <w:t>28%</w:t>
            </w:r>
          </w:p>
        </w:tc>
      </w:tr>
      <w:tr>
        <w:tc>
          <w:tcPr>
            <w:tcW w:type="dxa" w:w="1152"/>
          </w:tcPr>
          <w:p>
            <w:pPr>
              <w:spacing w:line="240" w:lineRule="auto" w:after="20"/>
            </w:pPr>
            <w:r/>
            <w:r>
              <w:rPr>
                <w:sz w:val="17"/>
              </w:rPr>
              <w:t>100 µm</w:t>
            </w:r>
          </w:p>
        </w:tc>
        <w:tc>
          <w:tcPr>
            <w:tcW w:type="dxa" w:w="1440"/>
          </w:tcPr>
          <w:p>
            <w:pPr>
              <w:spacing w:line="240" w:lineRule="auto" w:after="20"/>
            </w:pPr>
            <w:r/>
            <w:r>
              <w:rPr>
                <w:sz w:val="17"/>
              </w:rPr>
              <w:t>+ surfaces</w:t>
            </w:r>
          </w:p>
        </w:tc>
        <w:tc>
          <w:tcPr>
            <w:tcW w:type="dxa" w:w="3600"/>
          </w:tcPr>
          <w:p>
            <w:pPr>
              <w:spacing w:line="240" w:lineRule="auto" w:after="20"/>
            </w:pPr>
            <w:r/>
            <w:r>
              <w:rPr>
                <w:sz w:val="17"/>
              </w:rPr>
              <w:t>0.3 / 1.5 / 4.5 / 14.1 / 53.1</w:t>
            </w:r>
          </w:p>
        </w:tc>
        <w:tc>
          <w:tcPr>
            <w:tcW w:type="dxa" w:w="1008"/>
          </w:tcPr>
          <w:p>
            <w:pPr>
              <w:spacing w:line="240" w:lineRule="auto" w:after="20"/>
            </w:pPr>
            <w:r/>
            <w:r>
              <w:rPr>
                <w:sz w:val="17"/>
              </w:rPr>
              <w:t>19%</w:t>
            </w:r>
          </w:p>
        </w:tc>
        <w:tc>
          <w:tcPr>
            <w:tcW w:type="dxa" w:w="1008"/>
          </w:tcPr>
          <w:p>
            <w:pPr>
              <w:spacing w:line="240" w:lineRule="auto" w:after="20"/>
            </w:pPr>
            <w:r/>
            <w:r>
              <w:rPr>
                <w:sz w:val="17"/>
              </w:rPr>
              <w:t>52%</w:t>
            </w:r>
          </w:p>
        </w:tc>
        <w:tc>
          <w:tcPr>
            <w:tcW w:type="dxa" w:w="1008"/>
          </w:tcPr>
          <w:p>
            <w:pPr>
              <w:spacing w:line="240" w:lineRule="auto" w:after="20"/>
            </w:pPr>
            <w:r/>
            <w:r>
              <w:rPr>
                <w:sz w:val="17"/>
              </w:rPr>
              <w:t>29%</w:t>
            </w:r>
          </w:p>
        </w:tc>
      </w:tr>
      <w:tr>
        <w:tc>
          <w:tcPr>
            <w:tcW w:type="dxa" w:w="1152"/>
          </w:tcPr>
          <w:p>
            <w:pPr>
              <w:spacing w:line="240" w:lineRule="auto" w:after="20"/>
            </w:pPr>
            <w:r/>
            <w:r>
              <w:rPr>
                <w:sz w:val="17"/>
              </w:rPr>
              <w:t>100 µm</w:t>
            </w:r>
          </w:p>
        </w:tc>
        <w:tc>
          <w:tcPr>
            <w:tcW w:type="dxa" w:w="1440"/>
          </w:tcPr>
          <w:p>
            <w:pPr>
              <w:spacing w:line="240" w:lineRule="auto" w:after="20"/>
            </w:pPr>
            <w:r/>
            <w:r>
              <w:rPr>
                <w:sz w:val="17"/>
              </w:rPr>
              <w:t>+ coarse</w:t>
            </w:r>
          </w:p>
        </w:tc>
        <w:tc>
          <w:tcPr>
            <w:tcW w:type="dxa" w:w="3600"/>
          </w:tcPr>
          <w:p>
            <w:pPr>
              <w:spacing w:line="240" w:lineRule="auto" w:after="20"/>
            </w:pPr>
            <w:r/>
            <w:r>
              <w:rPr>
                <w:sz w:val="17"/>
              </w:rPr>
              <w:t>1.3 / 4.1 / 9.4 / 20.5 / 55.6</w:t>
            </w:r>
          </w:p>
        </w:tc>
        <w:tc>
          <w:tcPr>
            <w:tcW w:type="dxa" w:w="1008"/>
          </w:tcPr>
          <w:p>
            <w:pPr>
              <w:spacing w:line="240" w:lineRule="auto" w:after="20"/>
            </w:pPr>
            <w:r/>
            <w:r>
              <w:rPr>
                <w:sz w:val="17"/>
              </w:rPr>
              <w:t>27%</w:t>
            </w:r>
          </w:p>
        </w:tc>
        <w:tc>
          <w:tcPr>
            <w:tcW w:type="dxa" w:w="1008"/>
          </w:tcPr>
          <w:p>
            <w:pPr>
              <w:spacing w:line="240" w:lineRule="auto" w:after="20"/>
            </w:pPr>
            <w:r/>
            <w:r>
              <w:rPr>
                <w:sz w:val="17"/>
              </w:rPr>
              <w:t>30%</w:t>
            </w:r>
          </w:p>
        </w:tc>
        <w:tc>
          <w:tcPr>
            <w:tcW w:type="dxa" w:w="1008"/>
          </w:tcPr>
          <w:p>
            <w:pPr>
              <w:spacing w:line="240" w:lineRule="auto" w:after="20"/>
            </w:pPr>
            <w:r/>
            <w:r>
              <w:rPr>
                <w:sz w:val="17"/>
              </w:rPr>
              <w:t>43%</w:t>
            </w:r>
          </w:p>
        </w:tc>
      </w:tr>
      <w:tr>
        <w:tc>
          <w:tcPr>
            <w:tcW w:type="dxa" w:w="1152"/>
          </w:tcPr>
          <w:p>
            <w:pPr>
              <w:spacing w:line="240" w:lineRule="auto" w:after="20"/>
            </w:pPr>
            <w:r/>
            <w:r>
              <w:rPr>
                <w:sz w:val="17"/>
              </w:rPr>
              <w:t>100 µm</w:t>
            </w:r>
          </w:p>
        </w:tc>
        <w:tc>
          <w:tcPr>
            <w:tcW w:type="dxa" w:w="1440"/>
          </w:tcPr>
          <w:p>
            <w:pPr>
              <w:spacing w:line="240" w:lineRule="auto" w:after="20"/>
            </w:pPr>
            <w:r/>
            <w:r>
              <w:rPr>
                <w:sz w:val="17"/>
              </w:rPr>
              <w:t>+ both</w:t>
            </w:r>
          </w:p>
        </w:tc>
        <w:tc>
          <w:tcPr>
            <w:tcW w:type="dxa" w:w="3600"/>
          </w:tcPr>
          <w:p>
            <w:pPr>
              <w:spacing w:line="240" w:lineRule="auto" w:after="20"/>
            </w:pPr>
            <w:r/>
            <w:r>
              <w:rPr>
                <w:sz w:val="17"/>
              </w:rPr>
              <w:t>1.6 / 4.7 / 10.0 / 21.0 / 55.9</w:t>
            </w:r>
          </w:p>
        </w:tc>
        <w:tc>
          <w:tcPr>
            <w:tcW w:type="dxa" w:w="1008"/>
          </w:tcPr>
          <w:p>
            <w:pPr>
              <w:spacing w:line="240" w:lineRule="auto" w:after="20"/>
            </w:pPr>
            <w:r/>
            <w:r>
              <w:rPr>
                <w:sz w:val="17"/>
              </w:rPr>
              <w:t>29%</w:t>
            </w:r>
          </w:p>
        </w:tc>
        <w:tc>
          <w:tcPr>
            <w:tcW w:type="dxa" w:w="1008"/>
          </w:tcPr>
          <w:p>
            <w:pPr>
              <w:spacing w:line="240" w:lineRule="auto" w:after="20"/>
            </w:pPr>
            <w:r/>
            <w:r>
              <w:rPr>
                <w:sz w:val="17"/>
              </w:rPr>
              <w:t>26%</w:t>
            </w:r>
          </w:p>
        </w:tc>
        <w:tc>
          <w:tcPr>
            <w:tcW w:type="dxa" w:w="1008"/>
          </w:tcPr>
          <w:p>
            <w:pPr>
              <w:spacing w:line="240" w:lineRule="auto" w:after="20"/>
            </w:pPr>
            <w:r/>
            <w:r>
              <w:rPr>
                <w:sz w:val="17"/>
              </w:rPr>
              <w:t>44%</w:t>
            </w:r>
          </w:p>
        </w:tc>
      </w:tr>
      <w:tr>
        <w:tc>
          <w:tcPr>
            <w:tcW w:type="dxa" w:w="1152"/>
          </w:tcPr>
          <w:p>
            <w:pPr>
              <w:spacing w:line="240" w:lineRule="auto" w:after="20"/>
            </w:pPr>
            <w:r/>
            <w:r>
              <w:rPr>
                <w:sz w:val="17"/>
              </w:rPr>
              <w:t>200 µm</w:t>
            </w:r>
          </w:p>
        </w:tc>
        <w:tc>
          <w:tcPr>
            <w:tcW w:type="dxa" w:w="1440"/>
          </w:tcPr>
          <w:p>
            <w:pPr>
              <w:spacing w:line="240" w:lineRule="auto" w:after="20"/>
            </w:pPr>
            <w:r/>
            <w:r>
              <w:rPr>
                <w:sz w:val="17"/>
              </w:rPr>
              <w:t>bulk only</w:t>
            </w:r>
          </w:p>
        </w:tc>
        <w:tc>
          <w:tcPr>
            <w:tcW w:type="dxa" w:w="3600"/>
          </w:tcPr>
          <w:p>
            <w:pPr>
              <w:spacing w:line="240" w:lineRule="auto" w:after="20"/>
            </w:pPr>
            <w:r/>
            <w:r>
              <w:rPr>
                <w:sz w:val="17"/>
              </w:rPr>
              <w:t>0.0 / 1.9 / 7.3 / 26.5 / 81.9</w:t>
            </w:r>
          </w:p>
        </w:tc>
        <w:tc>
          <w:tcPr>
            <w:tcW w:type="dxa" w:w="1008"/>
          </w:tcPr>
          <w:p>
            <w:pPr>
              <w:spacing w:line="240" w:lineRule="auto" w:after="20"/>
            </w:pPr>
            <w:r/>
            <w:r>
              <w:rPr>
                <w:sz w:val="17"/>
              </w:rPr>
              <w:t>17%</w:t>
            </w:r>
          </w:p>
        </w:tc>
        <w:tc>
          <w:tcPr>
            <w:tcW w:type="dxa" w:w="1008"/>
          </w:tcPr>
          <w:p>
            <w:pPr>
              <w:spacing w:line="240" w:lineRule="auto" w:after="20"/>
            </w:pPr>
            <w:r/>
            <w:r>
              <w:rPr>
                <w:sz w:val="17"/>
              </w:rPr>
              <w:t>42%</w:t>
            </w:r>
          </w:p>
        </w:tc>
        <w:tc>
          <w:tcPr>
            <w:tcW w:type="dxa" w:w="1008"/>
          </w:tcPr>
          <w:p>
            <w:pPr>
              <w:spacing w:line="240" w:lineRule="auto" w:after="20"/>
            </w:pPr>
            <w:r/>
            <w:r>
              <w:rPr>
                <w:sz w:val="17"/>
              </w:rPr>
              <w:t>41%</w:t>
            </w:r>
          </w:p>
        </w:tc>
      </w:tr>
      <w:tr>
        <w:tc>
          <w:tcPr>
            <w:tcW w:type="dxa" w:w="1152"/>
          </w:tcPr>
          <w:p>
            <w:pPr>
              <w:spacing w:line="240" w:lineRule="auto" w:after="20"/>
            </w:pPr>
            <w:r/>
            <w:r>
              <w:rPr>
                <w:sz w:val="17"/>
              </w:rPr>
              <w:t>200 µm</w:t>
            </w:r>
          </w:p>
        </w:tc>
        <w:tc>
          <w:tcPr>
            <w:tcW w:type="dxa" w:w="1440"/>
          </w:tcPr>
          <w:p>
            <w:pPr>
              <w:spacing w:line="240" w:lineRule="auto" w:after="20"/>
            </w:pPr>
            <w:r/>
            <w:r>
              <w:rPr>
                <w:sz w:val="17"/>
              </w:rPr>
              <w:t>+ surfaces</w:t>
            </w:r>
          </w:p>
        </w:tc>
        <w:tc>
          <w:tcPr>
            <w:tcW w:type="dxa" w:w="3600"/>
          </w:tcPr>
          <w:p>
            <w:pPr>
              <w:spacing w:line="240" w:lineRule="auto" w:after="20"/>
            </w:pPr>
            <w:r/>
            <w:r>
              <w:rPr>
                <w:sz w:val="17"/>
              </w:rPr>
              <w:t>0.4 / 2.6 / 8.0 / 27.0 / 82.1</w:t>
            </w:r>
          </w:p>
        </w:tc>
        <w:tc>
          <w:tcPr>
            <w:tcW w:type="dxa" w:w="1008"/>
          </w:tcPr>
          <w:p>
            <w:pPr>
              <w:spacing w:line="240" w:lineRule="auto" w:after="20"/>
            </w:pPr>
            <w:r/>
            <w:r>
              <w:rPr>
                <w:sz w:val="17"/>
              </w:rPr>
              <w:t>19%</w:t>
            </w:r>
          </w:p>
        </w:tc>
        <w:tc>
          <w:tcPr>
            <w:tcW w:type="dxa" w:w="1008"/>
          </w:tcPr>
          <w:p>
            <w:pPr>
              <w:spacing w:line="240" w:lineRule="auto" w:after="20"/>
            </w:pPr>
            <w:r/>
            <w:r>
              <w:rPr>
                <w:sz w:val="17"/>
              </w:rPr>
              <w:t>39%</w:t>
            </w:r>
          </w:p>
        </w:tc>
        <w:tc>
          <w:tcPr>
            <w:tcW w:type="dxa" w:w="1008"/>
          </w:tcPr>
          <w:p>
            <w:pPr>
              <w:spacing w:line="240" w:lineRule="auto" w:after="20"/>
            </w:pPr>
            <w:r/>
            <w:r>
              <w:rPr>
                <w:sz w:val="17"/>
              </w:rPr>
              <w:t>42%</w:t>
            </w:r>
          </w:p>
        </w:tc>
      </w:tr>
      <w:tr>
        <w:tc>
          <w:tcPr>
            <w:tcW w:type="dxa" w:w="1152"/>
          </w:tcPr>
          <w:p>
            <w:pPr>
              <w:spacing w:line="240" w:lineRule="auto" w:after="20"/>
            </w:pPr>
            <w:r/>
            <w:r>
              <w:rPr>
                <w:sz w:val="17"/>
              </w:rPr>
              <w:t>200 µm</w:t>
            </w:r>
          </w:p>
        </w:tc>
        <w:tc>
          <w:tcPr>
            <w:tcW w:type="dxa" w:w="1440"/>
          </w:tcPr>
          <w:p>
            <w:pPr>
              <w:spacing w:line="240" w:lineRule="auto" w:after="20"/>
            </w:pPr>
            <w:r/>
            <w:r>
              <w:rPr>
                <w:sz w:val="17"/>
              </w:rPr>
              <w:t>+ coarse</w:t>
            </w:r>
          </w:p>
        </w:tc>
        <w:tc>
          <w:tcPr>
            <w:tcW w:type="dxa" w:w="3600"/>
          </w:tcPr>
          <w:p>
            <w:pPr>
              <w:spacing w:line="240" w:lineRule="auto" w:after="20"/>
            </w:pPr>
            <w:r/>
            <w:r>
              <w:rPr>
                <w:sz w:val="17"/>
              </w:rPr>
              <w:t>2.6 / 8.0 / 18.1 / 37.9 / 84.0</w:t>
            </w:r>
          </w:p>
        </w:tc>
        <w:tc>
          <w:tcPr>
            <w:tcW w:type="dxa" w:w="1008"/>
          </w:tcPr>
          <w:p>
            <w:pPr>
              <w:spacing w:line="240" w:lineRule="auto" w:after="20"/>
            </w:pPr>
            <w:r/>
            <w:r>
              <w:rPr>
                <w:sz w:val="17"/>
              </w:rPr>
              <w:t>22%</w:t>
            </w:r>
          </w:p>
        </w:tc>
        <w:tc>
          <w:tcPr>
            <w:tcW w:type="dxa" w:w="1008"/>
          </w:tcPr>
          <w:p>
            <w:pPr>
              <w:spacing w:line="240" w:lineRule="auto" w:after="20"/>
            </w:pPr>
            <w:r/>
            <w:r>
              <w:rPr>
                <w:sz w:val="17"/>
              </w:rPr>
              <w:t>14%</w:t>
            </w:r>
          </w:p>
        </w:tc>
        <w:tc>
          <w:tcPr>
            <w:tcW w:type="dxa" w:w="1008"/>
          </w:tcPr>
          <w:p>
            <w:pPr>
              <w:spacing w:line="240" w:lineRule="auto" w:after="20"/>
            </w:pPr>
            <w:r/>
            <w:r>
              <w:rPr>
                <w:sz w:val="17"/>
              </w:rPr>
              <w:t>64%</w:t>
            </w:r>
          </w:p>
        </w:tc>
      </w:tr>
      <w:tr>
        <w:tc>
          <w:tcPr>
            <w:tcW w:type="dxa" w:w="1152"/>
          </w:tcPr>
          <w:p>
            <w:pPr>
              <w:spacing w:line="240" w:lineRule="auto" w:after="20"/>
            </w:pPr>
            <w:r/>
            <w:r>
              <w:rPr>
                <w:sz w:val="17"/>
              </w:rPr>
              <w:t>200 µm</w:t>
            </w:r>
          </w:p>
        </w:tc>
        <w:tc>
          <w:tcPr>
            <w:tcW w:type="dxa" w:w="1440"/>
          </w:tcPr>
          <w:p>
            <w:pPr>
              <w:spacing w:line="240" w:lineRule="auto" w:after="20"/>
            </w:pPr>
            <w:r/>
            <w:r>
              <w:rPr>
                <w:sz w:val="17"/>
              </w:rPr>
              <w:t>+ both</w:t>
            </w:r>
          </w:p>
        </w:tc>
        <w:tc>
          <w:tcPr>
            <w:tcW w:type="dxa" w:w="3600"/>
          </w:tcPr>
          <w:p>
            <w:pPr>
              <w:spacing w:line="240" w:lineRule="auto" w:after="20"/>
            </w:pPr>
            <w:r/>
            <w:r>
              <w:rPr>
                <w:sz w:val="17"/>
              </w:rPr>
              <w:t>3.0 / 8.6 / 18.7 / 38.3 / 84.1</w:t>
            </w:r>
          </w:p>
        </w:tc>
        <w:tc>
          <w:tcPr>
            <w:tcW w:type="dxa" w:w="1008"/>
          </w:tcPr>
          <w:p>
            <w:pPr>
              <w:spacing w:line="240" w:lineRule="auto" w:after="20"/>
            </w:pPr>
            <w:r/>
            <w:r>
              <w:rPr>
                <w:sz w:val="17"/>
              </w:rPr>
              <w:t>23%</w:t>
            </w:r>
          </w:p>
        </w:tc>
        <w:tc>
          <w:tcPr>
            <w:tcW w:type="dxa" w:w="1008"/>
          </w:tcPr>
          <w:p>
            <w:pPr>
              <w:spacing w:line="240" w:lineRule="auto" w:after="20"/>
            </w:pPr>
            <w:r/>
            <w:r>
              <w:rPr>
                <w:sz w:val="17"/>
              </w:rPr>
              <w:t>12%</w:t>
            </w:r>
          </w:p>
        </w:tc>
        <w:tc>
          <w:tcPr>
            <w:tcW w:type="dxa" w:w="1008"/>
          </w:tcPr>
          <w:p>
            <w:pPr>
              <w:spacing w:line="240" w:lineRule="auto" w:after="20"/>
            </w:pPr>
            <w:r/>
            <w:r>
              <w:rPr>
                <w:sz w:val="17"/>
              </w:rPr>
              <w:t>66%</w:t>
            </w:r>
          </w:p>
        </w:tc>
      </w:tr>
    </w:tbl>
    <w:p>
      <w:pPr>
        <w:spacing w:after="40"/>
      </w:pPr>
    </w:p>
    <w:p>
      <w:pPr>
        <w:keepNext/>
        <w:spacing w:line="276" w:lineRule="auto" w:after="200"/>
      </w:pPr>
      <w:r>
        <w:rPr>
          <w:b/>
          <w:sz w:val="19"/>
        </w:rPr>
        <w:t>Table S12</w:t>
      </w:r>
      <w:r>
        <w:rPr>
          <w:sz w:val="19"/>
        </w:rPr>
        <w:t xml:space="preserve"> Inverse calculation: the coarse volume fraction that alone gives 8% haze at 40 µm, and the haze it implies thicker. Largest correlation length a (nm) for 100 µm, 10% haze and 5% voids once a baseline is present.</w:t>
      </w:r>
    </w:p>
    <w:tbl>
      <w:tblPr>
        <w:tblStyle w:val="TableGrid"/>
        <w:tblW w:type="auto" w:w="0"/>
        <w:jc w:val="center"/>
        <w:tblLayout w:type="fixed"/>
        <w:tblLook w:firstColumn="1" w:firstRow="1" w:lastColumn="0" w:lastRow="0" w:noHBand="0" w:noVBand="1" w:val="04A0"/>
      </w:tblPr>
      <w:tblGrid>
        <w:gridCol w:w="2016"/>
        <w:gridCol w:w="2304"/>
        <w:gridCol w:w="2160"/>
        <w:gridCol w:w="2160"/>
      </w:tblGrid>
      <w:tr>
        <w:trPr>
          <w:tblHeader w:val="true"/>
        </w:trPr>
        <w:tc>
          <w:tcPr>
            <w:tcW w:type="dxa" w:w="2016"/>
            <w:shd w:val="clear" w:color="auto" w:fill="E7ECF1"/>
          </w:tcPr>
          <w:p>
            <w:pPr>
              <w:spacing w:line="240" w:lineRule="auto" w:after="20"/>
            </w:pPr>
            <w:r/>
            <w:r>
              <w:rPr>
                <w:b/>
                <w:sz w:val="17"/>
              </w:rPr>
              <w:t>Coarse size (nm)</w:t>
            </w:r>
          </w:p>
        </w:tc>
        <w:tc>
          <w:tcPr>
            <w:tcW w:type="dxa" w:w="2304"/>
            <w:shd w:val="clear" w:color="auto" w:fill="E7ECF1"/>
          </w:tcPr>
          <w:p>
            <w:pPr>
              <w:spacing w:line="240" w:lineRule="auto" w:after="20"/>
            </w:pPr>
            <w:r/>
            <w:r>
              <w:rPr>
                <w:b/>
                <w:sz w:val="17"/>
              </w:rPr>
              <w:t>Volume fraction</w:t>
            </w:r>
          </w:p>
        </w:tc>
        <w:tc>
          <w:tcPr>
            <w:tcW w:type="dxa" w:w="2160"/>
            <w:shd w:val="clear" w:color="auto" w:fill="E7ECF1"/>
          </w:tcPr>
          <w:p>
            <w:pPr>
              <w:spacing w:line="240" w:lineRule="auto" w:after="20"/>
            </w:pPr>
            <w:r/>
            <w:r>
              <w:rPr>
                <w:b/>
                <w:sz w:val="17"/>
              </w:rPr>
              <w:t>Haze at 100 µm</w:t>
            </w:r>
          </w:p>
        </w:tc>
        <w:tc>
          <w:tcPr>
            <w:tcW w:type="dxa" w:w="2160"/>
            <w:shd w:val="clear" w:color="auto" w:fill="E7ECF1"/>
          </w:tcPr>
          <w:p>
            <w:pPr>
              <w:spacing w:line="240" w:lineRule="auto" w:after="20"/>
            </w:pPr>
            <w:r/>
            <w:r>
              <w:rPr>
                <w:b/>
                <w:sz w:val="17"/>
              </w:rPr>
              <w:t>Haze at 200 µm</w:t>
            </w:r>
          </w:p>
        </w:tc>
      </w:tr>
      <w:tr>
        <w:tc>
          <w:tcPr>
            <w:tcW w:type="dxa" w:w="2016"/>
          </w:tcPr>
          <w:p>
            <w:pPr>
              <w:spacing w:line="240" w:lineRule="auto" w:after="20"/>
            </w:pPr>
            <w:r/>
            <w:r>
              <w:rPr>
                <w:sz w:val="17"/>
              </w:rPr>
              <w:t>50</w:t>
            </w:r>
          </w:p>
        </w:tc>
        <w:tc>
          <w:tcPr>
            <w:tcW w:type="dxa" w:w="2304"/>
          </w:tcPr>
          <w:p>
            <w:pPr>
              <w:spacing w:line="240" w:lineRule="auto" w:after="20"/>
            </w:pPr>
            <w:r/>
            <w:r>
              <w:rPr>
                <w:sz w:val="17"/>
              </w:rPr>
              <w:t>0.1697%</w:t>
            </w:r>
          </w:p>
        </w:tc>
        <w:tc>
          <w:tcPr>
            <w:tcW w:type="dxa" w:w="2160"/>
          </w:tcPr>
          <w:p>
            <w:pPr>
              <w:spacing w:line="240" w:lineRule="auto" w:after="20"/>
            </w:pPr>
            <w:r/>
            <w:r>
              <w:rPr>
                <w:sz w:val="17"/>
              </w:rPr>
              <w:t>19.0%</w:t>
            </w:r>
          </w:p>
        </w:tc>
        <w:tc>
          <w:tcPr>
            <w:tcW w:type="dxa" w:w="2160"/>
          </w:tcPr>
          <w:p>
            <w:pPr>
              <w:spacing w:line="240" w:lineRule="auto" w:after="20"/>
            </w:pPr>
            <w:r/>
            <w:r>
              <w:rPr>
                <w:sz w:val="17"/>
              </w:rPr>
              <w:t>34.9%</w:t>
            </w:r>
          </w:p>
        </w:tc>
      </w:tr>
      <w:tr>
        <w:tc>
          <w:tcPr>
            <w:tcW w:type="dxa" w:w="2016"/>
          </w:tcPr>
          <w:p>
            <w:pPr>
              <w:spacing w:line="240" w:lineRule="auto" w:after="20"/>
            </w:pPr>
            <w:r/>
            <w:r>
              <w:rPr>
                <w:sz w:val="17"/>
              </w:rPr>
              <w:t>100</w:t>
            </w:r>
          </w:p>
        </w:tc>
        <w:tc>
          <w:tcPr>
            <w:tcW w:type="dxa" w:w="2304"/>
          </w:tcPr>
          <w:p>
            <w:pPr>
              <w:spacing w:line="240" w:lineRule="auto" w:after="20"/>
            </w:pPr>
            <w:r/>
            <w:r>
              <w:rPr>
                <w:sz w:val="17"/>
              </w:rPr>
              <w:t>0.0542%</w:t>
            </w:r>
          </w:p>
        </w:tc>
        <w:tc>
          <w:tcPr>
            <w:tcW w:type="dxa" w:w="2160"/>
          </w:tcPr>
          <w:p>
            <w:pPr>
              <w:spacing w:line="240" w:lineRule="auto" w:after="20"/>
            </w:pPr>
            <w:r/>
            <w:r>
              <w:rPr>
                <w:sz w:val="17"/>
              </w:rPr>
              <w:t>18.9%</w:t>
            </w:r>
          </w:p>
        </w:tc>
        <w:tc>
          <w:tcPr>
            <w:tcW w:type="dxa" w:w="2160"/>
          </w:tcPr>
          <w:p>
            <w:pPr>
              <w:spacing w:line="240" w:lineRule="auto" w:after="20"/>
            </w:pPr>
            <w:r/>
            <w:r>
              <w:rPr>
                <w:sz w:val="17"/>
              </w:rPr>
              <w:t>34.3%</w:t>
            </w:r>
          </w:p>
        </w:tc>
      </w:tr>
      <w:tr>
        <w:tc>
          <w:tcPr>
            <w:tcW w:type="dxa" w:w="2016"/>
          </w:tcPr>
          <w:p>
            <w:pPr>
              <w:spacing w:line="240" w:lineRule="auto" w:after="20"/>
            </w:pPr>
            <w:r/>
            <w:r>
              <w:rPr>
                <w:sz w:val="17"/>
              </w:rPr>
              <w:t>200</w:t>
            </w:r>
          </w:p>
        </w:tc>
        <w:tc>
          <w:tcPr>
            <w:tcW w:type="dxa" w:w="2304"/>
          </w:tcPr>
          <w:p>
            <w:pPr>
              <w:spacing w:line="240" w:lineRule="auto" w:after="20"/>
            </w:pPr>
            <w:r/>
            <w:r>
              <w:rPr>
                <w:sz w:val="17"/>
              </w:rPr>
              <w:t>0.0226%</w:t>
            </w:r>
          </w:p>
        </w:tc>
        <w:tc>
          <w:tcPr>
            <w:tcW w:type="dxa" w:w="2160"/>
          </w:tcPr>
          <w:p>
            <w:pPr>
              <w:spacing w:line="240" w:lineRule="auto" w:after="20"/>
            </w:pPr>
            <w:r/>
            <w:r>
              <w:rPr>
                <w:sz w:val="17"/>
              </w:rPr>
              <w:t>18.9%</w:t>
            </w:r>
          </w:p>
        </w:tc>
        <w:tc>
          <w:tcPr>
            <w:tcW w:type="dxa" w:w="2160"/>
          </w:tcPr>
          <w:p>
            <w:pPr>
              <w:spacing w:line="240" w:lineRule="auto" w:after="20"/>
            </w:pPr>
            <w:r/>
            <w:r>
              <w:rPr>
                <w:sz w:val="17"/>
              </w:rPr>
              <w:t>34.2%</w:t>
            </w:r>
          </w:p>
        </w:tc>
      </w:tr>
      <w:tr>
        <w:tc>
          <w:tcPr>
            <w:tcW w:type="dxa" w:w="2016"/>
          </w:tcPr>
          <w:p>
            <w:pPr>
              <w:spacing w:line="240" w:lineRule="auto" w:after="20"/>
            </w:pPr>
            <w:r/>
            <w:r>
              <w:rPr>
                <w:sz w:val="17"/>
              </w:rPr>
              <w:t>300</w:t>
            </w:r>
          </w:p>
        </w:tc>
        <w:tc>
          <w:tcPr>
            <w:tcW w:type="dxa" w:w="2304"/>
          </w:tcPr>
          <w:p>
            <w:pPr>
              <w:spacing w:line="240" w:lineRule="auto" w:after="20"/>
            </w:pPr>
            <w:r/>
            <w:r>
              <w:rPr>
                <w:sz w:val="17"/>
              </w:rPr>
              <w:t>0.0147%</w:t>
            </w:r>
          </w:p>
        </w:tc>
        <w:tc>
          <w:tcPr>
            <w:tcW w:type="dxa" w:w="2160"/>
          </w:tcPr>
          <w:p>
            <w:pPr>
              <w:spacing w:line="240" w:lineRule="auto" w:after="20"/>
            </w:pPr>
            <w:r/>
            <w:r>
              <w:rPr>
                <w:sz w:val="17"/>
              </w:rPr>
              <w:t>18.9%</w:t>
            </w:r>
          </w:p>
        </w:tc>
        <w:tc>
          <w:tcPr>
            <w:tcW w:type="dxa" w:w="2160"/>
          </w:tcPr>
          <w:p>
            <w:pPr>
              <w:spacing w:line="240" w:lineRule="auto" w:after="20"/>
            </w:pPr>
            <w:r/>
            <w:r>
              <w:rPr>
                <w:sz w:val="17"/>
              </w:rPr>
              <w:t>34.3%</w:t>
            </w:r>
          </w:p>
        </w:tc>
      </w:tr>
    </w:tbl>
    <w:p>
      <w:pPr>
        <w:spacing w:after="40"/>
      </w:pPr>
    </w:p>
    <w:p>
      <w:pPr>
        <w:keepNext w:val="0"/>
        <w:jc w:val="both"/>
      </w:pPr>
      <w:r>
        <w:t>Largest correlation length at 100 µm, 10% haze and 5% voids: 10.0 nm with no baseline; 10.0, 9.8 and 9.0 nm with face roughness of 5, 10 and 20 nm RMS; 9.9 and 9.4 nm with a 100 nm coarse population of 0.001% and 0.005%.</w:t>
      </w:r>
    </w:p>
    <w:p>
      <w:pPr>
        <w:pStyle w:val="Heading1"/>
      </w:pPr>
      <w:r>
        <w:rPr>
          <w:rFonts w:ascii="Times New Roman" w:hAnsi="Times New Roman"/>
        </w:rPr>
        <w:t>S8 Prior schemes and the full robustness panel (main text Section 6.7)</w:t>
      </w:r>
    </w:p>
    <w:p>
      <w:pPr>
        <w:keepNext w:val="0"/>
        <w:jc w:val="both"/>
      </w:pPr>
      <w:r>
        <w:t>Each scheme draws all 19 parameters independently (N = 200,000, streams seed + 100 + k). Literature-informed ranges are left unchanged by the last four schemes; the schemes act on the 11 assumed ranges.</w:t>
      </w:r>
    </w:p>
    <w:tbl>
      <w:tblPr>
        <w:tblStyle w:val="TableGrid"/>
        <w:tblW w:type="auto" w:w="0"/>
        <w:jc w:val="center"/>
        <w:tblLayout w:type="fixed"/>
        <w:tblLook w:firstColumn="1" w:firstRow="1" w:lastColumn="0" w:lastRow="0" w:noHBand="0" w:noVBand="1" w:val="04A0"/>
      </w:tblPr>
      <w:tblGrid>
        <w:gridCol w:w="1584"/>
        <w:gridCol w:w="7920"/>
      </w:tblGrid>
      <w:tr>
        <w:trPr>
          <w:tblHeader w:val="true"/>
        </w:trPr>
        <w:tc>
          <w:tcPr>
            <w:tcW w:type="dxa" w:w="1584"/>
            <w:shd w:val="clear" w:color="auto" w:fill="E7ECF1"/>
          </w:tcPr>
          <w:p>
            <w:pPr>
              <w:spacing w:line="240" w:lineRule="auto" w:after="20"/>
            </w:pPr>
            <w:r/>
            <w:r>
              <w:rPr>
                <w:b/>
                <w:sz w:val="17"/>
              </w:rPr>
              <w:t>Scheme</w:t>
            </w:r>
          </w:p>
        </w:tc>
        <w:tc>
          <w:tcPr>
            <w:tcW w:type="dxa" w:w="7920"/>
            <w:shd w:val="clear" w:color="auto" w:fill="E7ECF1"/>
          </w:tcPr>
          <w:p>
            <w:pPr>
              <w:spacing w:line="240" w:lineRule="auto" w:after="20"/>
            </w:pPr>
            <w:r/>
            <w:r>
              <w:rPr>
                <w:b/>
                <w:sz w:val="17"/>
              </w:rPr>
              <w:t>Definition</w:t>
            </w:r>
          </w:p>
        </w:tc>
      </w:tr>
      <w:tr>
        <w:tc>
          <w:tcPr>
            <w:tcW w:type="dxa" w:w="1584"/>
          </w:tcPr>
          <w:p>
            <w:pPr>
              <w:spacing w:line="240" w:lineRule="auto" w:after="20"/>
            </w:pPr>
            <w:r/>
            <w:r>
              <w:rPr>
                <w:sz w:val="17"/>
              </w:rPr>
              <w:t>base</w:t>
            </w:r>
          </w:p>
        </w:tc>
        <w:tc>
          <w:tcPr>
            <w:tcW w:type="dxa" w:w="7920"/>
          </w:tcPr>
          <w:p>
            <w:pPr>
              <w:spacing w:line="240" w:lineRule="auto" w:after="20"/>
            </w:pPr>
            <w:r/>
            <w:r>
              <w:rPr>
                <w:sz w:val="17"/>
              </w:rPr>
              <w:t>Uniform, or log-uniform where the range spans an order of magnitude (the distributions of the main text)</w:t>
            </w:r>
          </w:p>
        </w:tc>
      </w:tr>
      <w:tr>
        <w:tc>
          <w:tcPr>
            <w:tcW w:type="dxa" w:w="1584"/>
          </w:tcPr>
          <w:p>
            <w:pPr>
              <w:spacing w:line="240" w:lineRule="auto" w:after="20"/>
            </w:pPr>
            <w:r/>
            <w:r>
              <w:rPr>
                <w:sz w:val="17"/>
              </w:rPr>
              <w:t>uniform</w:t>
            </w:r>
          </w:p>
        </w:tc>
        <w:tc>
          <w:tcPr>
            <w:tcW w:type="dxa" w:w="7920"/>
          </w:tcPr>
          <w:p>
            <w:pPr>
              <w:spacing w:line="240" w:lineRule="auto" w:after="20"/>
            </w:pPr>
            <w:r/>
            <w:r>
              <w:rPr>
                <w:sz w:val="17"/>
              </w:rPr>
              <w:t>Uniform in linear space for every parameter</w:t>
            </w:r>
          </w:p>
        </w:tc>
      </w:tr>
      <w:tr>
        <w:tc>
          <w:tcPr>
            <w:tcW w:type="dxa" w:w="1584"/>
          </w:tcPr>
          <w:p>
            <w:pPr>
              <w:spacing w:line="240" w:lineRule="auto" w:after="20"/>
            </w:pPr>
            <w:r/>
            <w:r>
              <w:rPr>
                <w:sz w:val="17"/>
              </w:rPr>
              <w:t>centred</w:t>
            </w:r>
          </w:p>
        </w:tc>
        <w:tc>
          <w:tcPr>
            <w:tcW w:type="dxa" w:w="7920"/>
          </w:tcPr>
          <w:p>
            <w:pPr>
              <w:spacing w:line="240" w:lineRule="auto" w:after="20"/>
            </w:pPr>
            <w:r/>
            <w:r>
              <w:rPr>
                <w:sz w:val="17"/>
              </w:rPr>
              <w:t>Triangular, mode at the middle of the range (geometric middle for log-uniform)</w:t>
            </w:r>
          </w:p>
        </w:tc>
      </w:tr>
      <w:tr>
        <w:tc>
          <w:tcPr>
            <w:tcW w:type="dxa" w:w="1584"/>
          </w:tcPr>
          <w:p>
            <w:pPr>
              <w:spacing w:line="240" w:lineRule="auto" w:after="20"/>
            </w:pPr>
            <w:r/>
            <w:r>
              <w:rPr>
                <w:sz w:val="17"/>
              </w:rPr>
              <w:t>widened</w:t>
            </w:r>
          </w:p>
        </w:tc>
        <w:tc>
          <w:tcPr>
            <w:tcW w:type="dxa" w:w="7920"/>
          </w:tcPr>
          <w:p>
            <w:pPr>
              <w:spacing w:line="240" w:lineRule="auto" w:after="20"/>
            </w:pPr>
            <w:r/>
            <w:r>
              <w:rPr>
                <w:sz w:val="17"/>
              </w:rPr>
              <w:t>Assumed ranges widened by 50% of their width on each side, clipped to physical limits (e.g. wrinkle tolerance 0–0.725, n</w:t>
            </w:r>
            <w:r>
              <w:rPr>
                <w:sz w:val="17"/>
                <w:vertAlign w:val="subscript"/>
              </w:rPr>
              <w:t>c</w:t>
            </w:r>
            <w:r>
              <w:rPr>
                <w:sz w:val="17"/>
              </w:rPr>
              <w:t xml:space="preserve"> 1.44–1.68)</w:t>
            </w:r>
          </w:p>
        </w:tc>
      </w:tr>
      <w:tr>
        <w:tc>
          <w:tcPr>
            <w:tcW w:type="dxa" w:w="1584"/>
          </w:tcPr>
          <w:p>
            <w:pPr>
              <w:spacing w:line="240" w:lineRule="auto" w:after="20"/>
            </w:pPr>
            <w:r/>
            <w:r>
              <w:rPr>
                <w:sz w:val="17"/>
              </w:rPr>
              <w:t>narrowed</w:t>
            </w:r>
          </w:p>
        </w:tc>
        <w:tc>
          <w:tcPr>
            <w:tcW w:type="dxa" w:w="7920"/>
          </w:tcPr>
          <w:p>
            <w:pPr>
              <w:spacing w:line="240" w:lineRule="auto" w:after="20"/>
            </w:pPr>
            <w:r/>
            <w:r>
              <w:rPr>
                <w:sz w:val="17"/>
              </w:rPr>
              <w:t>Assumed ranges narrowed to their central 50%</w:t>
            </w:r>
          </w:p>
        </w:tc>
      </w:tr>
      <w:tr>
        <w:tc>
          <w:tcPr>
            <w:tcW w:type="dxa" w:w="1584"/>
          </w:tcPr>
          <w:p>
            <w:pPr>
              <w:spacing w:line="240" w:lineRule="auto" w:after="20"/>
            </w:pPr>
            <w:r/>
            <w:r>
              <w:rPr>
                <w:sz w:val="17"/>
              </w:rPr>
              <w:t>optimistic</w:t>
            </w:r>
          </w:p>
        </w:tc>
        <w:tc>
          <w:tcPr>
            <w:tcW w:type="dxa" w:w="7920"/>
          </w:tcPr>
          <w:p>
            <w:pPr>
              <w:spacing w:line="240" w:lineRule="auto" w:after="20"/>
            </w:pPr>
            <w:r/>
            <w:r>
              <w:rPr>
                <w:sz w:val="17"/>
              </w:rPr>
              <w:t>Assumed parameters triangular with the mode at the end of the range that helps the test</w:t>
            </w:r>
          </w:p>
        </w:tc>
      </w:tr>
      <w:tr>
        <w:tc>
          <w:tcPr>
            <w:tcW w:type="dxa" w:w="1584"/>
          </w:tcPr>
          <w:p>
            <w:pPr>
              <w:spacing w:line="240" w:lineRule="auto" w:after="20"/>
            </w:pPr>
            <w:r/>
            <w:r>
              <w:rPr>
                <w:sz w:val="17"/>
              </w:rPr>
              <w:t>pessimistic</w:t>
            </w:r>
          </w:p>
        </w:tc>
        <w:tc>
          <w:tcPr>
            <w:tcW w:type="dxa" w:w="7920"/>
          </w:tcPr>
          <w:p>
            <w:pPr>
              <w:spacing w:line="240" w:lineRule="auto" w:after="20"/>
            </w:pPr>
            <w:r/>
            <w:r>
              <w:rPr>
                <w:sz w:val="17"/>
              </w:rPr>
              <w:t>Assumed parameters triangular with the mode at the end of the range that hurts the test</w:t>
            </w:r>
          </w:p>
        </w:tc>
      </w:tr>
    </w:tbl>
    <w:p>
      <w:pPr>
        <w:spacing w:after="40"/>
      </w:pPr>
    </w:p>
    <w:p>
      <w:pPr>
        <w:keepNext/>
        <w:spacing w:line="276" w:lineRule="auto" w:after="200"/>
      </w:pPr>
      <w:r>
        <w:rPr>
          <w:b/>
          <w:sz w:val="19"/>
        </w:rPr>
        <w:t>Table S13</w:t>
      </w:r>
      <w:r>
        <w:rPr>
          <w:sz w:val="19"/>
        </w:rPr>
        <w:t xml:space="preserve"> Outputs of Sections 6.1–6.4 under the seven prior schemes (fractions of samples unless stated).</w:t>
      </w:r>
    </w:p>
    <w:tbl>
      <w:tblPr>
        <w:tblStyle w:val="TableGrid"/>
        <w:tblW w:type="auto" w:w="0"/>
        <w:jc w:val="center"/>
        <w:tblLayout w:type="fixed"/>
        <w:tblLook w:firstColumn="1" w:firstRow="1" w:lastColumn="0" w:lastRow="0" w:noHBand="0" w:noVBand="1" w:val="04A0"/>
      </w:tblPr>
      <w:tblGrid>
        <w:gridCol w:w="2880"/>
        <w:gridCol w:w="979"/>
        <w:gridCol w:w="979"/>
        <w:gridCol w:w="979"/>
        <w:gridCol w:w="979"/>
        <w:gridCol w:w="979"/>
        <w:gridCol w:w="979"/>
        <w:gridCol w:w="979"/>
      </w:tblGrid>
      <w:tr>
        <w:trPr>
          <w:tblHeader w:val="true"/>
        </w:trPr>
        <w:tc>
          <w:tcPr>
            <w:tcW w:type="dxa" w:w="2880"/>
            <w:shd w:val="clear" w:color="auto" w:fill="E7ECF1"/>
          </w:tcPr>
          <w:p>
            <w:pPr>
              <w:spacing w:line="240" w:lineRule="auto" w:after="20"/>
            </w:pPr>
            <w:r/>
            <w:r>
              <w:rPr>
                <w:b/>
                <w:sz w:val="13"/>
              </w:rPr>
              <w:t>Output</w:t>
            </w:r>
          </w:p>
        </w:tc>
        <w:tc>
          <w:tcPr>
            <w:tcW w:type="dxa" w:w="979"/>
            <w:shd w:val="clear" w:color="auto" w:fill="E7ECF1"/>
          </w:tcPr>
          <w:p>
            <w:pPr>
              <w:spacing w:line="240" w:lineRule="auto" w:after="20"/>
            </w:pPr>
            <w:r/>
            <w:r>
              <w:rPr>
                <w:b/>
                <w:sz w:val="13"/>
              </w:rPr>
              <w:t>base</w:t>
            </w:r>
          </w:p>
        </w:tc>
        <w:tc>
          <w:tcPr>
            <w:tcW w:type="dxa" w:w="979"/>
            <w:shd w:val="clear" w:color="auto" w:fill="E7ECF1"/>
          </w:tcPr>
          <w:p>
            <w:pPr>
              <w:spacing w:line="240" w:lineRule="auto" w:after="20"/>
            </w:pPr>
            <w:r/>
            <w:r>
              <w:rPr>
                <w:b/>
                <w:sz w:val="13"/>
              </w:rPr>
              <w:t>uniform</w:t>
            </w:r>
          </w:p>
        </w:tc>
        <w:tc>
          <w:tcPr>
            <w:tcW w:type="dxa" w:w="979"/>
            <w:shd w:val="clear" w:color="auto" w:fill="E7ECF1"/>
          </w:tcPr>
          <w:p>
            <w:pPr>
              <w:spacing w:line="240" w:lineRule="auto" w:after="20"/>
            </w:pPr>
            <w:r/>
            <w:r>
              <w:rPr>
                <w:b/>
                <w:sz w:val="13"/>
              </w:rPr>
              <w:t>centred</w:t>
            </w:r>
          </w:p>
        </w:tc>
        <w:tc>
          <w:tcPr>
            <w:tcW w:type="dxa" w:w="979"/>
            <w:shd w:val="clear" w:color="auto" w:fill="E7ECF1"/>
          </w:tcPr>
          <w:p>
            <w:pPr>
              <w:spacing w:line="240" w:lineRule="auto" w:after="20"/>
            </w:pPr>
            <w:r/>
            <w:r>
              <w:rPr>
                <w:b/>
                <w:sz w:val="13"/>
              </w:rPr>
              <w:t>widened</w:t>
            </w:r>
          </w:p>
        </w:tc>
        <w:tc>
          <w:tcPr>
            <w:tcW w:type="dxa" w:w="979"/>
            <w:shd w:val="clear" w:color="auto" w:fill="E7ECF1"/>
          </w:tcPr>
          <w:p>
            <w:pPr>
              <w:spacing w:line="240" w:lineRule="auto" w:after="20"/>
            </w:pPr>
            <w:r/>
            <w:r>
              <w:rPr>
                <w:b/>
                <w:sz w:val="13"/>
              </w:rPr>
              <w:t>narrowed</w:t>
            </w:r>
          </w:p>
        </w:tc>
        <w:tc>
          <w:tcPr>
            <w:tcW w:type="dxa" w:w="979"/>
            <w:shd w:val="clear" w:color="auto" w:fill="E7ECF1"/>
          </w:tcPr>
          <w:p>
            <w:pPr>
              <w:spacing w:line="240" w:lineRule="auto" w:after="20"/>
            </w:pPr>
            <w:r/>
            <w:r>
              <w:rPr>
                <w:b/>
                <w:sz w:val="13"/>
              </w:rPr>
              <w:t>optimistic</w:t>
            </w:r>
          </w:p>
        </w:tc>
        <w:tc>
          <w:tcPr>
            <w:tcW w:type="dxa" w:w="979"/>
            <w:shd w:val="clear" w:color="auto" w:fill="E7ECF1"/>
          </w:tcPr>
          <w:p>
            <w:pPr>
              <w:spacing w:line="240" w:lineRule="auto" w:after="20"/>
            </w:pPr>
            <w:r/>
            <w:r>
              <w:rPr>
                <w:b/>
                <w:sz w:val="13"/>
              </w:rPr>
              <w:t>pessimistic</w:t>
            </w:r>
          </w:p>
        </w:tc>
      </w:tr>
      <w:tr>
        <w:tc>
          <w:tcPr>
            <w:tcW w:type="dxa" w:w="2880"/>
          </w:tcPr>
          <w:p>
            <w:pPr>
              <w:spacing w:line="240" w:lineRule="auto" w:after="20"/>
            </w:pPr>
            <w:r/>
            <w:r>
              <w:rPr>
                <w:sz w:val="13"/>
              </w:rPr>
              <w:t>P_haze10_ref_t100</w:t>
            </w:r>
          </w:p>
        </w:tc>
        <w:tc>
          <w:tcPr>
            <w:tcW w:type="dxa" w:w="979"/>
          </w:tcPr>
          <w:p>
            <w:pPr>
              <w:spacing w:line="240" w:lineRule="auto" w:after="20"/>
            </w:pPr>
            <w:r/>
            <w:r>
              <w:rPr>
                <w:sz w:val="13"/>
              </w:rPr>
              <w:t>0.693</w:t>
            </w:r>
          </w:p>
        </w:tc>
        <w:tc>
          <w:tcPr>
            <w:tcW w:type="dxa" w:w="979"/>
          </w:tcPr>
          <w:p>
            <w:pPr>
              <w:spacing w:line="240" w:lineRule="auto" w:after="20"/>
            </w:pPr>
            <w:r/>
            <w:r>
              <w:rPr>
                <w:sz w:val="13"/>
              </w:rPr>
              <w:t>0.462</w:t>
            </w:r>
          </w:p>
        </w:tc>
        <w:tc>
          <w:tcPr>
            <w:tcW w:type="dxa" w:w="979"/>
          </w:tcPr>
          <w:p>
            <w:pPr>
              <w:spacing w:line="240" w:lineRule="auto" w:after="20"/>
            </w:pPr>
            <w:r/>
            <w:r>
              <w:rPr>
                <w:sz w:val="13"/>
              </w:rPr>
              <w:t>0.499</w:t>
            </w:r>
          </w:p>
        </w:tc>
        <w:tc>
          <w:tcPr>
            <w:tcW w:type="dxa" w:w="979"/>
          </w:tcPr>
          <w:p>
            <w:pPr>
              <w:spacing w:line="240" w:lineRule="auto" w:after="20"/>
            </w:pPr>
            <w:r/>
            <w:r>
              <w:rPr>
                <w:sz w:val="13"/>
              </w:rPr>
              <w:t>0.684</w:t>
            </w:r>
          </w:p>
        </w:tc>
        <w:tc>
          <w:tcPr>
            <w:tcW w:type="dxa" w:w="979"/>
          </w:tcPr>
          <w:p>
            <w:pPr>
              <w:spacing w:line="240" w:lineRule="auto" w:after="20"/>
            </w:pPr>
            <w:r/>
            <w:r>
              <w:rPr>
                <w:sz w:val="13"/>
              </w:rPr>
              <w:t>0.695</w:t>
            </w:r>
          </w:p>
        </w:tc>
        <w:tc>
          <w:tcPr>
            <w:tcW w:type="dxa" w:w="979"/>
          </w:tcPr>
          <w:p>
            <w:pPr>
              <w:spacing w:line="240" w:lineRule="auto" w:after="20"/>
            </w:pPr>
            <w:r/>
            <w:r>
              <w:rPr>
                <w:sz w:val="13"/>
              </w:rPr>
              <w:t>0.802</w:t>
            </w:r>
          </w:p>
        </w:tc>
        <w:tc>
          <w:tcPr>
            <w:tcW w:type="dxa" w:w="979"/>
          </w:tcPr>
          <w:p>
            <w:pPr>
              <w:spacing w:line="240" w:lineRule="auto" w:after="20"/>
            </w:pPr>
            <w:r/>
            <w:r>
              <w:rPr>
                <w:sz w:val="13"/>
              </w:rPr>
              <w:t>0.572</w:t>
            </w:r>
          </w:p>
        </w:tc>
      </w:tr>
      <w:tr>
        <w:tc>
          <w:tcPr>
            <w:tcW w:type="dxa" w:w="2880"/>
          </w:tcPr>
          <w:p>
            <w:pPr>
              <w:spacing w:line="240" w:lineRule="auto" w:after="20"/>
            </w:pPr>
            <w:r/>
            <w:r>
              <w:rPr>
                <w:sz w:val="13"/>
              </w:rPr>
              <w:t>P_haze10_bag_t100</w:t>
            </w:r>
          </w:p>
        </w:tc>
        <w:tc>
          <w:tcPr>
            <w:tcW w:type="dxa" w:w="979"/>
          </w:tcPr>
          <w:p>
            <w:pPr>
              <w:spacing w:line="240" w:lineRule="auto" w:after="20"/>
            </w:pPr>
            <w:r/>
            <w:r>
              <w:rPr>
                <w:sz w:val="13"/>
              </w:rPr>
              <w:t>0.255</w:t>
            </w:r>
          </w:p>
        </w:tc>
        <w:tc>
          <w:tcPr>
            <w:tcW w:type="dxa" w:w="979"/>
          </w:tcPr>
          <w:p>
            <w:pPr>
              <w:spacing w:line="240" w:lineRule="auto" w:after="20"/>
            </w:pPr>
            <w:r/>
            <w:r>
              <w:rPr>
                <w:sz w:val="13"/>
              </w:rPr>
              <w:t>0.094</w:t>
            </w:r>
          </w:p>
        </w:tc>
        <w:tc>
          <w:tcPr>
            <w:tcW w:type="dxa" w:w="979"/>
          </w:tcPr>
          <w:p>
            <w:pPr>
              <w:spacing w:line="240" w:lineRule="auto" w:after="20"/>
            </w:pPr>
            <w:r/>
            <w:r>
              <w:rPr>
                <w:sz w:val="13"/>
              </w:rPr>
              <w:t>0.021</w:t>
            </w:r>
          </w:p>
        </w:tc>
        <w:tc>
          <w:tcPr>
            <w:tcW w:type="dxa" w:w="979"/>
          </w:tcPr>
          <w:p>
            <w:pPr>
              <w:spacing w:line="240" w:lineRule="auto" w:after="20"/>
            </w:pPr>
            <w:r/>
            <w:r>
              <w:rPr>
                <w:sz w:val="13"/>
              </w:rPr>
              <w:t>0.300</w:t>
            </w:r>
          </w:p>
        </w:tc>
        <w:tc>
          <w:tcPr>
            <w:tcW w:type="dxa" w:w="979"/>
          </w:tcPr>
          <w:p>
            <w:pPr>
              <w:spacing w:line="240" w:lineRule="auto" w:after="20"/>
            </w:pPr>
            <w:r/>
            <w:r>
              <w:rPr>
                <w:sz w:val="13"/>
              </w:rPr>
              <w:t>0.243</w:t>
            </w:r>
          </w:p>
        </w:tc>
        <w:tc>
          <w:tcPr>
            <w:tcW w:type="dxa" w:w="979"/>
          </w:tcPr>
          <w:p>
            <w:pPr>
              <w:spacing w:line="240" w:lineRule="auto" w:after="20"/>
            </w:pPr>
            <w:r/>
            <w:r>
              <w:rPr>
                <w:sz w:val="13"/>
              </w:rPr>
              <w:t>0.349</w:t>
            </w:r>
          </w:p>
        </w:tc>
        <w:tc>
          <w:tcPr>
            <w:tcW w:type="dxa" w:w="979"/>
          </w:tcPr>
          <w:p>
            <w:pPr>
              <w:spacing w:line="240" w:lineRule="auto" w:after="20"/>
            </w:pPr>
            <w:r/>
            <w:r>
              <w:rPr>
                <w:sz w:val="13"/>
              </w:rPr>
              <w:t>0.161</w:t>
            </w:r>
          </w:p>
        </w:tc>
      </w:tr>
      <w:tr>
        <w:tc>
          <w:tcPr>
            <w:tcW w:type="dxa" w:w="2880"/>
          </w:tcPr>
          <w:p>
            <w:pPr>
              <w:spacing w:line="240" w:lineRule="auto" w:after="20"/>
            </w:pPr>
            <w:r/>
            <w:r>
              <w:rPr>
                <w:sz w:val="13"/>
              </w:rPr>
              <w:t>P_haze10_bag_t200</w:t>
            </w:r>
          </w:p>
        </w:tc>
        <w:tc>
          <w:tcPr>
            <w:tcW w:type="dxa" w:w="979"/>
          </w:tcPr>
          <w:p>
            <w:pPr>
              <w:spacing w:line="240" w:lineRule="auto" w:after="20"/>
            </w:pPr>
            <w:r/>
            <w:r>
              <w:rPr>
                <w:sz w:val="13"/>
              </w:rPr>
              <w:t>0.179</w:t>
            </w:r>
          </w:p>
        </w:tc>
        <w:tc>
          <w:tcPr>
            <w:tcW w:type="dxa" w:w="979"/>
          </w:tcPr>
          <w:p>
            <w:pPr>
              <w:spacing w:line="240" w:lineRule="auto" w:after="20"/>
            </w:pPr>
            <w:r/>
            <w:r>
              <w:rPr>
                <w:sz w:val="13"/>
              </w:rPr>
              <w:t>0.073</w:t>
            </w:r>
          </w:p>
        </w:tc>
        <w:tc>
          <w:tcPr>
            <w:tcW w:type="dxa" w:w="979"/>
          </w:tcPr>
          <w:p>
            <w:pPr>
              <w:spacing w:line="240" w:lineRule="auto" w:after="20"/>
            </w:pPr>
            <w:r/>
            <w:r>
              <w:rPr>
                <w:sz w:val="13"/>
              </w:rPr>
              <w:t>0.012</w:t>
            </w:r>
          </w:p>
        </w:tc>
        <w:tc>
          <w:tcPr>
            <w:tcW w:type="dxa" w:w="979"/>
          </w:tcPr>
          <w:p>
            <w:pPr>
              <w:spacing w:line="240" w:lineRule="auto" w:after="20"/>
            </w:pPr>
            <w:r/>
            <w:r>
              <w:rPr>
                <w:sz w:val="13"/>
              </w:rPr>
              <w:t>0.238</w:t>
            </w:r>
          </w:p>
        </w:tc>
        <w:tc>
          <w:tcPr>
            <w:tcW w:type="dxa" w:w="979"/>
          </w:tcPr>
          <w:p>
            <w:pPr>
              <w:spacing w:line="240" w:lineRule="auto" w:after="20"/>
            </w:pPr>
            <w:r/>
            <w:r>
              <w:rPr>
                <w:sz w:val="13"/>
              </w:rPr>
              <w:t>0.159</w:t>
            </w:r>
          </w:p>
        </w:tc>
        <w:tc>
          <w:tcPr>
            <w:tcW w:type="dxa" w:w="979"/>
          </w:tcPr>
          <w:p>
            <w:pPr>
              <w:spacing w:line="240" w:lineRule="auto" w:after="20"/>
            </w:pPr>
            <w:r/>
            <w:r>
              <w:rPr>
                <w:sz w:val="13"/>
              </w:rPr>
              <w:t>0.270</w:t>
            </w:r>
          </w:p>
        </w:tc>
        <w:tc>
          <w:tcPr>
            <w:tcW w:type="dxa" w:w="979"/>
          </w:tcPr>
          <w:p>
            <w:pPr>
              <w:spacing w:line="240" w:lineRule="auto" w:after="20"/>
            </w:pPr>
            <w:r/>
            <w:r>
              <w:rPr>
                <w:sz w:val="13"/>
              </w:rPr>
              <w:t>0.092</w:t>
            </w:r>
          </w:p>
        </w:tc>
      </w:tr>
      <w:tr>
        <w:tc>
          <w:tcPr>
            <w:tcW w:type="dxa" w:w="2880"/>
          </w:tcPr>
          <w:p>
            <w:pPr>
              <w:spacing w:line="240" w:lineRule="auto" w:after="20"/>
            </w:pPr>
            <w:r/>
            <w:r>
              <w:rPr>
                <w:sz w:val="13"/>
              </w:rPr>
              <w:t>median_haze40_ref_pct</w:t>
            </w:r>
          </w:p>
        </w:tc>
        <w:tc>
          <w:tcPr>
            <w:tcW w:type="dxa" w:w="979"/>
          </w:tcPr>
          <w:p>
            <w:pPr>
              <w:spacing w:line="240" w:lineRule="auto" w:after="20"/>
            </w:pPr>
            <w:r/>
            <w:r>
              <w:rPr>
                <w:sz w:val="13"/>
              </w:rPr>
              <w:t>1.474</w:t>
            </w:r>
          </w:p>
        </w:tc>
        <w:tc>
          <w:tcPr>
            <w:tcW w:type="dxa" w:w="979"/>
          </w:tcPr>
          <w:p>
            <w:pPr>
              <w:spacing w:line="240" w:lineRule="auto" w:after="20"/>
            </w:pPr>
            <w:r/>
            <w:r>
              <w:rPr>
                <w:sz w:val="13"/>
              </w:rPr>
              <w:t>4.827</w:t>
            </w:r>
          </w:p>
        </w:tc>
        <w:tc>
          <w:tcPr>
            <w:tcW w:type="dxa" w:w="979"/>
          </w:tcPr>
          <w:p>
            <w:pPr>
              <w:spacing w:line="240" w:lineRule="auto" w:after="20"/>
            </w:pPr>
            <w:r/>
            <w:r>
              <w:rPr>
                <w:sz w:val="13"/>
              </w:rPr>
              <w:t>4.034</w:t>
            </w:r>
          </w:p>
        </w:tc>
        <w:tc>
          <w:tcPr>
            <w:tcW w:type="dxa" w:w="979"/>
          </w:tcPr>
          <w:p>
            <w:pPr>
              <w:spacing w:line="240" w:lineRule="auto" w:after="20"/>
            </w:pPr>
            <w:r/>
            <w:r>
              <w:rPr>
                <w:sz w:val="13"/>
              </w:rPr>
              <w:t>1.336</w:t>
            </w:r>
          </w:p>
        </w:tc>
        <w:tc>
          <w:tcPr>
            <w:tcW w:type="dxa" w:w="979"/>
          </w:tcPr>
          <w:p>
            <w:pPr>
              <w:spacing w:line="240" w:lineRule="auto" w:after="20"/>
            </w:pPr>
            <w:r/>
            <w:r>
              <w:rPr>
                <w:sz w:val="13"/>
              </w:rPr>
              <w:t>1.492</w:t>
            </w:r>
          </w:p>
        </w:tc>
        <w:tc>
          <w:tcPr>
            <w:tcW w:type="dxa" w:w="979"/>
          </w:tcPr>
          <w:p>
            <w:pPr>
              <w:spacing w:line="240" w:lineRule="auto" w:after="20"/>
            </w:pPr>
            <w:r/>
            <w:r>
              <w:rPr>
                <w:sz w:val="13"/>
              </w:rPr>
              <w:t>0.752</w:t>
            </w:r>
          </w:p>
        </w:tc>
        <w:tc>
          <w:tcPr>
            <w:tcW w:type="dxa" w:w="979"/>
          </w:tcPr>
          <w:p>
            <w:pPr>
              <w:spacing w:line="240" w:lineRule="auto" w:after="20"/>
            </w:pPr>
            <w:r/>
            <w:r>
              <w:rPr>
                <w:sz w:val="13"/>
              </w:rPr>
              <w:t>2.818</w:t>
            </w:r>
          </w:p>
        </w:tc>
      </w:tr>
      <w:tr>
        <w:tc>
          <w:tcPr>
            <w:tcW w:type="dxa" w:w="2880"/>
          </w:tcPr>
          <w:p>
            <w:pPr>
              <w:spacing w:line="240" w:lineRule="auto" w:after="20"/>
            </w:pPr>
            <w:r/>
            <w:r>
              <w:rPr>
                <w:sz w:val="13"/>
              </w:rPr>
              <w:t>calibration_in_band_ref40</w:t>
            </w:r>
          </w:p>
        </w:tc>
        <w:tc>
          <w:tcPr>
            <w:tcW w:type="dxa" w:w="979"/>
          </w:tcPr>
          <w:p>
            <w:pPr>
              <w:spacing w:line="240" w:lineRule="auto" w:after="20"/>
            </w:pPr>
            <w:r/>
            <w:r>
              <w:rPr>
                <w:sz w:val="13"/>
              </w:rPr>
              <w:t>0.141</w:t>
            </w:r>
          </w:p>
        </w:tc>
        <w:tc>
          <w:tcPr>
            <w:tcW w:type="dxa" w:w="979"/>
          </w:tcPr>
          <w:p>
            <w:pPr>
              <w:spacing w:line="240" w:lineRule="auto" w:after="20"/>
            </w:pPr>
            <w:r/>
            <w:r>
              <w:rPr>
                <w:sz w:val="13"/>
              </w:rPr>
              <w:t>0.195</w:t>
            </w:r>
          </w:p>
        </w:tc>
        <w:tc>
          <w:tcPr>
            <w:tcW w:type="dxa" w:w="979"/>
          </w:tcPr>
          <w:p>
            <w:pPr>
              <w:spacing w:line="240" w:lineRule="auto" w:after="20"/>
            </w:pPr>
            <w:r/>
            <w:r>
              <w:rPr>
                <w:sz w:val="13"/>
              </w:rPr>
              <w:t>0.265</w:t>
            </w:r>
          </w:p>
        </w:tc>
        <w:tc>
          <w:tcPr>
            <w:tcW w:type="dxa" w:w="979"/>
          </w:tcPr>
          <w:p>
            <w:pPr>
              <w:spacing w:line="240" w:lineRule="auto" w:after="20"/>
            </w:pPr>
            <w:r/>
            <w:r>
              <w:rPr>
                <w:sz w:val="13"/>
              </w:rPr>
              <w:t>0.116</w:t>
            </w:r>
          </w:p>
        </w:tc>
        <w:tc>
          <w:tcPr>
            <w:tcW w:type="dxa" w:w="979"/>
          </w:tcPr>
          <w:p>
            <w:pPr>
              <w:spacing w:line="240" w:lineRule="auto" w:after="20"/>
            </w:pPr>
            <w:r/>
            <w:r>
              <w:rPr>
                <w:sz w:val="13"/>
              </w:rPr>
              <w:t>0.152</w:t>
            </w:r>
          </w:p>
        </w:tc>
        <w:tc>
          <w:tcPr>
            <w:tcW w:type="dxa" w:w="979"/>
          </w:tcPr>
          <w:p>
            <w:pPr>
              <w:spacing w:line="240" w:lineRule="auto" w:after="20"/>
            </w:pPr>
            <w:r/>
            <w:r>
              <w:rPr>
                <w:sz w:val="13"/>
              </w:rPr>
              <w:t>0.112</w:t>
            </w:r>
          </w:p>
        </w:tc>
        <w:tc>
          <w:tcPr>
            <w:tcW w:type="dxa" w:w="979"/>
          </w:tcPr>
          <w:p>
            <w:pPr>
              <w:spacing w:line="240" w:lineRule="auto" w:after="20"/>
            </w:pPr>
            <w:r/>
            <w:r>
              <w:rPr>
                <w:sz w:val="13"/>
              </w:rPr>
              <w:t>0.171</w:t>
            </w:r>
          </w:p>
        </w:tc>
      </w:tr>
      <w:tr>
        <w:tc>
          <w:tcPr>
            <w:tcW w:type="dxa" w:w="2880"/>
          </w:tcPr>
          <w:p>
            <w:pPr>
              <w:spacing w:line="240" w:lineRule="auto" w:after="20"/>
            </w:pPr>
            <w:r/>
            <w:r>
              <w:rPr>
                <w:sz w:val="13"/>
              </w:rPr>
              <w:t>P_helps_neutral</w:t>
            </w:r>
          </w:p>
        </w:tc>
        <w:tc>
          <w:tcPr>
            <w:tcW w:type="dxa" w:w="979"/>
          </w:tcPr>
          <w:p>
            <w:pPr>
              <w:spacing w:line="240" w:lineRule="auto" w:after="20"/>
            </w:pPr>
            <w:r/>
            <w:r>
              <w:rPr>
                <w:sz w:val="13"/>
              </w:rPr>
              <w:t>0.859</w:t>
            </w:r>
          </w:p>
        </w:tc>
        <w:tc>
          <w:tcPr>
            <w:tcW w:type="dxa" w:w="979"/>
          </w:tcPr>
          <w:p>
            <w:pPr>
              <w:spacing w:line="240" w:lineRule="auto" w:after="20"/>
            </w:pPr>
            <w:r/>
            <w:r>
              <w:rPr>
                <w:sz w:val="13"/>
              </w:rPr>
              <w:t>0.704</w:t>
            </w:r>
          </w:p>
        </w:tc>
        <w:tc>
          <w:tcPr>
            <w:tcW w:type="dxa" w:w="979"/>
          </w:tcPr>
          <w:p>
            <w:pPr>
              <w:spacing w:line="240" w:lineRule="auto" w:after="20"/>
            </w:pPr>
            <w:r/>
            <w:r>
              <w:rPr>
                <w:sz w:val="13"/>
              </w:rPr>
              <w:t>0.864</w:t>
            </w:r>
          </w:p>
        </w:tc>
        <w:tc>
          <w:tcPr>
            <w:tcW w:type="dxa" w:w="979"/>
          </w:tcPr>
          <w:p>
            <w:pPr>
              <w:spacing w:line="240" w:lineRule="auto" w:after="20"/>
            </w:pPr>
            <w:r/>
            <w:r>
              <w:rPr>
                <w:sz w:val="13"/>
              </w:rPr>
              <w:t>0.821</w:t>
            </w:r>
          </w:p>
        </w:tc>
        <w:tc>
          <w:tcPr>
            <w:tcW w:type="dxa" w:w="979"/>
          </w:tcPr>
          <w:p>
            <w:pPr>
              <w:spacing w:line="240" w:lineRule="auto" w:after="20"/>
            </w:pPr>
            <w:r/>
            <w:r>
              <w:rPr>
                <w:sz w:val="13"/>
              </w:rPr>
              <w:t>0.990</w:t>
            </w:r>
          </w:p>
        </w:tc>
        <w:tc>
          <w:tcPr>
            <w:tcW w:type="dxa" w:w="979"/>
          </w:tcPr>
          <w:p>
            <w:pPr>
              <w:spacing w:line="240" w:lineRule="auto" w:after="20"/>
            </w:pPr>
            <w:r/>
            <w:r>
              <w:rPr>
                <w:sz w:val="13"/>
              </w:rPr>
              <w:t>0.891</w:t>
            </w:r>
          </w:p>
        </w:tc>
        <w:tc>
          <w:tcPr>
            <w:tcW w:type="dxa" w:w="979"/>
          </w:tcPr>
          <w:p>
            <w:pPr>
              <w:spacing w:line="240" w:lineRule="auto" w:after="20"/>
            </w:pPr>
            <w:r/>
            <w:r>
              <w:rPr>
                <w:sz w:val="13"/>
              </w:rPr>
              <w:t>0.896</w:t>
            </w:r>
          </w:p>
        </w:tc>
      </w:tr>
      <w:tr>
        <w:tc>
          <w:tcPr>
            <w:tcW w:type="dxa" w:w="2880"/>
          </w:tcPr>
          <w:p>
            <w:pPr>
              <w:spacing w:line="240" w:lineRule="auto" w:after="20"/>
            </w:pPr>
            <w:r/>
            <w:r>
              <w:rPr>
                <w:sz w:val="13"/>
              </w:rPr>
              <w:t>P_helps_acid</w:t>
            </w:r>
          </w:p>
        </w:tc>
        <w:tc>
          <w:tcPr>
            <w:tcW w:type="dxa" w:w="979"/>
          </w:tcPr>
          <w:p>
            <w:pPr>
              <w:spacing w:line="240" w:lineRule="auto" w:after="20"/>
            </w:pPr>
            <w:r/>
            <w:r>
              <w:rPr>
                <w:sz w:val="13"/>
              </w:rPr>
              <w:t>0.488</w:t>
            </w:r>
          </w:p>
        </w:tc>
        <w:tc>
          <w:tcPr>
            <w:tcW w:type="dxa" w:w="979"/>
          </w:tcPr>
          <w:p>
            <w:pPr>
              <w:spacing w:line="240" w:lineRule="auto" w:after="20"/>
            </w:pPr>
            <w:r/>
            <w:r>
              <w:rPr>
                <w:sz w:val="13"/>
              </w:rPr>
              <w:t>0.260</w:t>
            </w:r>
          </w:p>
        </w:tc>
        <w:tc>
          <w:tcPr>
            <w:tcW w:type="dxa" w:w="979"/>
          </w:tcPr>
          <w:p>
            <w:pPr>
              <w:spacing w:line="240" w:lineRule="auto" w:after="20"/>
            </w:pPr>
            <w:r/>
            <w:r>
              <w:rPr>
                <w:sz w:val="13"/>
              </w:rPr>
              <w:t>0.311</w:t>
            </w:r>
          </w:p>
        </w:tc>
        <w:tc>
          <w:tcPr>
            <w:tcW w:type="dxa" w:w="979"/>
          </w:tcPr>
          <w:p>
            <w:pPr>
              <w:spacing w:line="240" w:lineRule="auto" w:after="20"/>
            </w:pPr>
            <w:r/>
            <w:r>
              <w:rPr>
                <w:sz w:val="13"/>
              </w:rPr>
              <w:t>0.633</w:t>
            </w:r>
          </w:p>
        </w:tc>
        <w:tc>
          <w:tcPr>
            <w:tcW w:type="dxa" w:w="979"/>
          </w:tcPr>
          <w:p>
            <w:pPr>
              <w:spacing w:line="240" w:lineRule="auto" w:after="20"/>
            </w:pPr>
            <w:r/>
            <w:r>
              <w:rPr>
                <w:sz w:val="13"/>
              </w:rPr>
              <w:t>0.621</w:t>
            </w:r>
          </w:p>
        </w:tc>
        <w:tc>
          <w:tcPr>
            <w:tcW w:type="dxa" w:w="979"/>
          </w:tcPr>
          <w:p>
            <w:pPr>
              <w:spacing w:line="240" w:lineRule="auto" w:after="20"/>
            </w:pPr>
            <w:r/>
            <w:r>
              <w:rPr>
                <w:sz w:val="13"/>
              </w:rPr>
              <w:t>0.548</w:t>
            </w:r>
          </w:p>
        </w:tc>
        <w:tc>
          <w:tcPr>
            <w:tcW w:type="dxa" w:w="979"/>
          </w:tcPr>
          <w:p>
            <w:pPr>
              <w:spacing w:line="240" w:lineRule="auto" w:after="20"/>
            </w:pPr>
            <w:r/>
            <w:r>
              <w:rPr>
                <w:sz w:val="13"/>
              </w:rPr>
              <w:t>0.409</w:t>
            </w:r>
          </w:p>
        </w:tc>
      </w:tr>
      <w:tr>
        <w:tc>
          <w:tcPr>
            <w:tcW w:type="dxa" w:w="2880"/>
          </w:tcPr>
          <w:p>
            <w:pPr>
              <w:spacing w:line="240" w:lineRule="auto" w:after="20"/>
            </w:pPr>
            <w:r/>
            <w:r>
              <w:rPr>
                <w:sz w:val="13"/>
              </w:rPr>
              <w:t>median_E_neutral_w20_GPa</w:t>
            </w:r>
          </w:p>
        </w:tc>
        <w:tc>
          <w:tcPr>
            <w:tcW w:type="dxa" w:w="979"/>
          </w:tcPr>
          <w:p>
            <w:pPr>
              <w:spacing w:line="240" w:lineRule="auto" w:after="20"/>
            </w:pPr>
            <w:r/>
            <w:r>
              <w:rPr>
                <w:sz w:val="13"/>
              </w:rPr>
              <w:t>2.355</w:t>
            </w:r>
          </w:p>
        </w:tc>
        <w:tc>
          <w:tcPr>
            <w:tcW w:type="dxa" w:w="979"/>
          </w:tcPr>
          <w:p>
            <w:pPr>
              <w:spacing w:line="240" w:lineRule="auto" w:after="20"/>
            </w:pPr>
            <w:r/>
            <w:r>
              <w:rPr>
                <w:sz w:val="13"/>
              </w:rPr>
              <w:t>2.807</w:t>
            </w:r>
          </w:p>
        </w:tc>
        <w:tc>
          <w:tcPr>
            <w:tcW w:type="dxa" w:w="979"/>
          </w:tcPr>
          <w:p>
            <w:pPr>
              <w:spacing w:line="240" w:lineRule="auto" w:after="20"/>
            </w:pPr>
            <w:r/>
            <w:r>
              <w:rPr>
                <w:sz w:val="13"/>
              </w:rPr>
              <w:t>2.737</w:t>
            </w:r>
          </w:p>
        </w:tc>
        <w:tc>
          <w:tcPr>
            <w:tcW w:type="dxa" w:w="979"/>
          </w:tcPr>
          <w:p>
            <w:pPr>
              <w:spacing w:line="240" w:lineRule="auto" w:after="20"/>
            </w:pPr>
            <w:r/>
            <w:r>
              <w:rPr>
                <w:sz w:val="13"/>
              </w:rPr>
              <w:t>2.759</w:t>
            </w:r>
          </w:p>
        </w:tc>
        <w:tc>
          <w:tcPr>
            <w:tcW w:type="dxa" w:w="979"/>
          </w:tcPr>
          <w:p>
            <w:pPr>
              <w:spacing w:line="240" w:lineRule="auto" w:after="20"/>
            </w:pPr>
            <w:r/>
            <w:r>
              <w:rPr>
                <w:sz w:val="13"/>
              </w:rPr>
              <w:t>2.297</w:t>
            </w:r>
          </w:p>
        </w:tc>
        <w:tc>
          <w:tcPr>
            <w:tcW w:type="dxa" w:w="979"/>
          </w:tcPr>
          <w:p>
            <w:pPr>
              <w:spacing w:line="240" w:lineRule="auto" w:after="20"/>
            </w:pPr>
            <w:r/>
            <w:r>
              <w:rPr>
                <w:sz w:val="13"/>
              </w:rPr>
              <w:t>3.336</w:t>
            </w:r>
          </w:p>
        </w:tc>
        <w:tc>
          <w:tcPr>
            <w:tcW w:type="dxa" w:w="979"/>
          </w:tcPr>
          <w:p>
            <w:pPr>
              <w:spacing w:line="240" w:lineRule="auto" w:after="20"/>
            </w:pPr>
            <w:r/>
            <w:r>
              <w:rPr>
                <w:sz w:val="13"/>
              </w:rPr>
              <w:t>1.396</w:t>
            </w:r>
          </w:p>
        </w:tc>
      </w:tr>
      <w:tr>
        <w:tc>
          <w:tcPr>
            <w:tcW w:type="dxa" w:w="2880"/>
          </w:tcPr>
          <w:p>
            <w:pPr>
              <w:spacing w:line="240" w:lineRule="auto" w:after="20"/>
            </w:pPr>
            <w:r/>
            <w:r>
              <w:rPr>
                <w:sz w:val="13"/>
              </w:rPr>
              <w:t>median_E_acid_w20_GPa</w:t>
            </w:r>
          </w:p>
        </w:tc>
        <w:tc>
          <w:tcPr>
            <w:tcW w:type="dxa" w:w="979"/>
          </w:tcPr>
          <w:p>
            <w:pPr>
              <w:spacing w:line="240" w:lineRule="auto" w:after="20"/>
            </w:pPr>
            <w:r/>
            <w:r>
              <w:rPr>
                <w:sz w:val="13"/>
              </w:rPr>
              <w:t>1.023</w:t>
            </w:r>
          </w:p>
        </w:tc>
        <w:tc>
          <w:tcPr>
            <w:tcW w:type="dxa" w:w="979"/>
          </w:tcPr>
          <w:p>
            <w:pPr>
              <w:spacing w:line="240" w:lineRule="auto" w:after="20"/>
            </w:pPr>
            <w:r/>
            <w:r>
              <w:rPr>
                <w:sz w:val="13"/>
              </w:rPr>
              <w:t>1.656</w:t>
            </w:r>
          </w:p>
        </w:tc>
        <w:tc>
          <w:tcPr>
            <w:tcW w:type="dxa" w:w="979"/>
          </w:tcPr>
          <w:p>
            <w:pPr>
              <w:spacing w:line="240" w:lineRule="auto" w:after="20"/>
            </w:pPr>
            <w:r/>
            <w:r>
              <w:rPr>
                <w:sz w:val="13"/>
              </w:rPr>
              <w:t>1.461</w:t>
            </w:r>
          </w:p>
        </w:tc>
        <w:tc>
          <w:tcPr>
            <w:tcW w:type="dxa" w:w="979"/>
          </w:tcPr>
          <w:p>
            <w:pPr>
              <w:spacing w:line="240" w:lineRule="auto" w:after="20"/>
            </w:pPr>
            <w:r/>
            <w:r>
              <w:rPr>
                <w:sz w:val="13"/>
              </w:rPr>
              <w:t>1.308</w:t>
            </w:r>
          </w:p>
        </w:tc>
        <w:tc>
          <w:tcPr>
            <w:tcW w:type="dxa" w:w="979"/>
          </w:tcPr>
          <w:p>
            <w:pPr>
              <w:spacing w:line="240" w:lineRule="auto" w:after="20"/>
            </w:pPr>
            <w:r/>
            <w:r>
              <w:rPr>
                <w:sz w:val="13"/>
              </w:rPr>
              <w:t>0.976</w:t>
            </w:r>
          </w:p>
        </w:tc>
        <w:tc>
          <w:tcPr>
            <w:tcW w:type="dxa" w:w="979"/>
          </w:tcPr>
          <w:p>
            <w:pPr>
              <w:spacing w:line="240" w:lineRule="auto" w:after="20"/>
            </w:pPr>
            <w:r/>
            <w:r>
              <w:rPr>
                <w:sz w:val="13"/>
              </w:rPr>
              <w:t>1.770</w:t>
            </w:r>
          </w:p>
        </w:tc>
        <w:tc>
          <w:tcPr>
            <w:tcW w:type="dxa" w:w="979"/>
          </w:tcPr>
          <w:p>
            <w:pPr>
              <w:spacing w:line="240" w:lineRule="auto" w:after="20"/>
            </w:pPr>
            <w:r/>
            <w:r>
              <w:rPr>
                <w:sz w:val="13"/>
              </w:rPr>
              <w:t>0.487</w:t>
            </w:r>
          </w:p>
        </w:tc>
      </w:tr>
      <w:tr>
        <w:tc>
          <w:tcPr>
            <w:tcW w:type="dxa" w:w="2880"/>
          </w:tcPr>
          <w:p>
            <w:pPr>
              <w:spacing w:line="240" w:lineRule="auto" w:after="20"/>
            </w:pPr>
            <w:r/>
            <w:r>
              <w:rPr>
                <w:sz w:val="13"/>
              </w:rPr>
              <w:t>median_gain_neutral_GPa</w:t>
            </w:r>
          </w:p>
        </w:tc>
        <w:tc>
          <w:tcPr>
            <w:tcW w:type="dxa" w:w="979"/>
          </w:tcPr>
          <w:p>
            <w:pPr>
              <w:spacing w:line="240" w:lineRule="auto" w:after="20"/>
            </w:pPr>
            <w:r/>
            <w:r>
              <w:rPr>
                <w:sz w:val="13"/>
              </w:rPr>
              <w:t>1.075</w:t>
            </w:r>
          </w:p>
        </w:tc>
        <w:tc>
          <w:tcPr>
            <w:tcW w:type="dxa" w:w="979"/>
          </w:tcPr>
          <w:p>
            <w:pPr>
              <w:spacing w:line="240" w:lineRule="auto" w:after="20"/>
            </w:pPr>
            <w:r/>
            <w:r>
              <w:rPr>
                <w:sz w:val="13"/>
              </w:rPr>
              <w:t>0.565</w:t>
            </w:r>
          </w:p>
        </w:tc>
        <w:tc>
          <w:tcPr>
            <w:tcW w:type="dxa" w:w="979"/>
          </w:tcPr>
          <w:p>
            <w:pPr>
              <w:spacing w:line="240" w:lineRule="auto" w:after="20"/>
            </w:pPr>
            <w:r/>
            <w:r>
              <w:rPr>
                <w:sz w:val="13"/>
              </w:rPr>
              <w:t>0.924</w:t>
            </w:r>
          </w:p>
        </w:tc>
        <w:tc>
          <w:tcPr>
            <w:tcW w:type="dxa" w:w="979"/>
          </w:tcPr>
          <w:p>
            <w:pPr>
              <w:spacing w:line="240" w:lineRule="auto" w:after="20"/>
            </w:pPr>
            <w:r/>
            <w:r>
              <w:rPr>
                <w:sz w:val="13"/>
              </w:rPr>
              <w:t>1.296</w:t>
            </w:r>
          </w:p>
        </w:tc>
        <w:tc>
          <w:tcPr>
            <w:tcW w:type="dxa" w:w="979"/>
          </w:tcPr>
          <w:p>
            <w:pPr>
              <w:spacing w:line="240" w:lineRule="auto" w:after="20"/>
            </w:pPr>
            <w:r/>
            <w:r>
              <w:rPr>
                <w:sz w:val="13"/>
              </w:rPr>
              <w:t>1.319</w:t>
            </w:r>
          </w:p>
        </w:tc>
        <w:tc>
          <w:tcPr>
            <w:tcW w:type="dxa" w:w="979"/>
          </w:tcPr>
          <w:p>
            <w:pPr>
              <w:spacing w:line="240" w:lineRule="auto" w:after="20"/>
            </w:pPr>
            <w:r/>
            <w:r>
              <w:rPr>
                <w:sz w:val="13"/>
              </w:rPr>
              <w:t>1.458</w:t>
            </w:r>
          </w:p>
        </w:tc>
        <w:tc>
          <w:tcPr>
            <w:tcW w:type="dxa" w:w="979"/>
          </w:tcPr>
          <w:p>
            <w:pPr>
              <w:spacing w:line="240" w:lineRule="auto" w:after="20"/>
            </w:pPr>
            <w:r/>
            <w:r>
              <w:rPr>
                <w:sz w:val="13"/>
              </w:rPr>
              <w:t>0.716</w:t>
            </w:r>
          </w:p>
        </w:tc>
      </w:tr>
      <w:tr>
        <w:tc>
          <w:tcPr>
            <w:tcW w:type="dxa" w:w="2880"/>
          </w:tcPr>
          <w:p>
            <w:pPr>
              <w:spacing w:line="240" w:lineRule="auto" w:after="20"/>
            </w:pPr>
            <w:r/>
            <w:r>
              <w:rPr>
                <w:sz w:val="13"/>
              </w:rPr>
              <w:t>median_gain_acid_GPa</w:t>
            </w:r>
          </w:p>
        </w:tc>
        <w:tc>
          <w:tcPr>
            <w:tcW w:type="dxa" w:w="979"/>
          </w:tcPr>
          <w:p>
            <w:pPr>
              <w:spacing w:line="240" w:lineRule="auto" w:after="20"/>
            </w:pPr>
            <w:r/>
            <w:r>
              <w:rPr>
                <w:sz w:val="13"/>
              </w:rPr>
              <w:t>-0.010</w:t>
            </w:r>
          </w:p>
        </w:tc>
        <w:tc>
          <w:tcPr>
            <w:tcW w:type="dxa" w:w="979"/>
          </w:tcPr>
          <w:p>
            <w:pPr>
              <w:spacing w:line="240" w:lineRule="auto" w:after="20"/>
            </w:pPr>
            <w:r/>
            <w:r>
              <w:rPr>
                <w:sz w:val="13"/>
              </w:rPr>
              <w:t>-0.357</w:t>
            </w:r>
          </w:p>
        </w:tc>
        <w:tc>
          <w:tcPr>
            <w:tcW w:type="dxa" w:w="979"/>
          </w:tcPr>
          <w:p>
            <w:pPr>
              <w:spacing w:line="240" w:lineRule="auto" w:after="20"/>
            </w:pPr>
            <w:r/>
            <w:r>
              <w:rPr>
                <w:sz w:val="13"/>
              </w:rPr>
              <w:t>-0.210</w:t>
            </w:r>
          </w:p>
        </w:tc>
        <w:tc>
          <w:tcPr>
            <w:tcW w:type="dxa" w:w="979"/>
          </w:tcPr>
          <w:p>
            <w:pPr>
              <w:spacing w:line="240" w:lineRule="auto" w:after="20"/>
            </w:pPr>
            <w:r/>
            <w:r>
              <w:rPr>
                <w:sz w:val="13"/>
              </w:rPr>
              <w:t>0.169</w:t>
            </w:r>
          </w:p>
        </w:tc>
        <w:tc>
          <w:tcPr>
            <w:tcW w:type="dxa" w:w="979"/>
          </w:tcPr>
          <w:p>
            <w:pPr>
              <w:spacing w:line="240" w:lineRule="auto" w:after="20"/>
            </w:pPr>
            <w:r/>
            <w:r>
              <w:rPr>
                <w:sz w:val="13"/>
              </w:rPr>
              <w:t>0.086</w:t>
            </w:r>
          </w:p>
        </w:tc>
        <w:tc>
          <w:tcPr>
            <w:tcW w:type="dxa" w:w="979"/>
          </w:tcPr>
          <w:p>
            <w:pPr>
              <w:spacing w:line="240" w:lineRule="auto" w:after="20"/>
            </w:pPr>
            <w:r/>
            <w:r>
              <w:rPr>
                <w:sz w:val="13"/>
              </w:rPr>
              <w:t>0.078</w:t>
            </w:r>
          </w:p>
        </w:tc>
        <w:tc>
          <w:tcPr>
            <w:tcW w:type="dxa" w:w="979"/>
          </w:tcPr>
          <w:p>
            <w:pPr>
              <w:spacing w:line="240" w:lineRule="auto" w:after="20"/>
            </w:pPr>
            <w:r/>
            <w:r>
              <w:rPr>
                <w:sz w:val="13"/>
              </w:rPr>
              <w:t>-0.035</w:t>
            </w:r>
          </w:p>
        </w:tc>
      </w:tr>
      <w:tr>
        <w:tc>
          <w:tcPr>
            <w:tcW w:type="dxa" w:w="2880"/>
          </w:tcPr>
          <w:p>
            <w:pPr>
              <w:spacing w:line="240" w:lineRule="auto" w:after="20"/>
            </w:pPr>
            <w:r/>
            <w:r>
              <w:rPr>
                <w:sz w:val="13"/>
              </w:rPr>
              <w:t>P_E_ge_1_neutral</w:t>
            </w:r>
          </w:p>
        </w:tc>
        <w:tc>
          <w:tcPr>
            <w:tcW w:type="dxa" w:w="979"/>
          </w:tcPr>
          <w:p>
            <w:pPr>
              <w:spacing w:line="240" w:lineRule="auto" w:after="20"/>
            </w:pPr>
            <w:r/>
            <w:r>
              <w:rPr>
                <w:sz w:val="13"/>
              </w:rPr>
              <w:t>0.886</w:t>
            </w:r>
          </w:p>
        </w:tc>
        <w:tc>
          <w:tcPr>
            <w:tcW w:type="dxa" w:w="979"/>
          </w:tcPr>
          <w:p>
            <w:pPr>
              <w:spacing w:line="240" w:lineRule="auto" w:after="20"/>
            </w:pPr>
            <w:r/>
            <w:r>
              <w:rPr>
                <w:sz w:val="13"/>
              </w:rPr>
              <w:t>0.951</w:t>
            </w:r>
          </w:p>
        </w:tc>
        <w:tc>
          <w:tcPr>
            <w:tcW w:type="dxa" w:w="979"/>
          </w:tcPr>
          <w:p>
            <w:pPr>
              <w:spacing w:line="240" w:lineRule="auto" w:after="20"/>
            </w:pPr>
            <w:r/>
            <w:r>
              <w:rPr>
                <w:sz w:val="13"/>
              </w:rPr>
              <w:t>0.987</w:t>
            </w:r>
          </w:p>
        </w:tc>
        <w:tc>
          <w:tcPr>
            <w:tcW w:type="dxa" w:w="979"/>
          </w:tcPr>
          <w:p>
            <w:pPr>
              <w:spacing w:line="240" w:lineRule="auto" w:after="20"/>
            </w:pPr>
            <w:r/>
            <w:r>
              <w:rPr>
                <w:sz w:val="13"/>
              </w:rPr>
              <w:t>0.896</w:t>
            </w:r>
          </w:p>
        </w:tc>
        <w:tc>
          <w:tcPr>
            <w:tcW w:type="dxa" w:w="979"/>
          </w:tcPr>
          <w:p>
            <w:pPr>
              <w:spacing w:line="240" w:lineRule="auto" w:after="20"/>
            </w:pPr>
            <w:r/>
            <w:r>
              <w:rPr>
                <w:sz w:val="13"/>
              </w:rPr>
              <w:t>0.968</w:t>
            </w:r>
          </w:p>
        </w:tc>
        <w:tc>
          <w:tcPr>
            <w:tcW w:type="dxa" w:w="979"/>
          </w:tcPr>
          <w:p>
            <w:pPr>
              <w:spacing w:line="240" w:lineRule="auto" w:after="20"/>
            </w:pPr>
            <w:r/>
            <w:r>
              <w:rPr>
                <w:sz w:val="13"/>
              </w:rPr>
              <w:t>0.988</w:t>
            </w:r>
          </w:p>
        </w:tc>
        <w:tc>
          <w:tcPr>
            <w:tcW w:type="dxa" w:w="979"/>
          </w:tcPr>
          <w:p>
            <w:pPr>
              <w:spacing w:line="240" w:lineRule="auto" w:after="20"/>
            </w:pPr>
            <w:r/>
            <w:r>
              <w:rPr>
                <w:sz w:val="13"/>
              </w:rPr>
              <w:t>0.676</w:t>
            </w:r>
          </w:p>
        </w:tc>
      </w:tr>
      <w:tr>
        <w:tc>
          <w:tcPr>
            <w:tcW w:type="dxa" w:w="2880"/>
          </w:tcPr>
          <w:p>
            <w:pPr>
              <w:spacing w:line="240" w:lineRule="auto" w:after="20"/>
            </w:pPr>
            <w:r/>
            <w:r>
              <w:rPr>
                <w:sz w:val="13"/>
              </w:rPr>
              <w:t>P_E_ge_1_acid</w:t>
            </w:r>
          </w:p>
        </w:tc>
        <w:tc>
          <w:tcPr>
            <w:tcW w:type="dxa" w:w="979"/>
          </w:tcPr>
          <w:p>
            <w:pPr>
              <w:spacing w:line="240" w:lineRule="auto" w:after="20"/>
            </w:pPr>
            <w:r/>
            <w:r>
              <w:rPr>
                <w:sz w:val="13"/>
              </w:rPr>
              <w:t>0.511</w:t>
            </w:r>
          </w:p>
        </w:tc>
        <w:tc>
          <w:tcPr>
            <w:tcW w:type="dxa" w:w="979"/>
          </w:tcPr>
          <w:p>
            <w:pPr>
              <w:spacing w:line="240" w:lineRule="auto" w:after="20"/>
            </w:pPr>
            <w:r/>
            <w:r>
              <w:rPr>
                <w:sz w:val="13"/>
              </w:rPr>
              <w:t>0.758</w:t>
            </w:r>
          </w:p>
        </w:tc>
        <w:tc>
          <w:tcPr>
            <w:tcW w:type="dxa" w:w="979"/>
          </w:tcPr>
          <w:p>
            <w:pPr>
              <w:spacing w:line="240" w:lineRule="auto" w:after="20"/>
            </w:pPr>
            <w:r/>
            <w:r>
              <w:rPr>
                <w:sz w:val="13"/>
              </w:rPr>
              <w:t>0.764</w:t>
            </w:r>
          </w:p>
        </w:tc>
        <w:tc>
          <w:tcPr>
            <w:tcW w:type="dxa" w:w="979"/>
          </w:tcPr>
          <w:p>
            <w:pPr>
              <w:spacing w:line="240" w:lineRule="auto" w:after="20"/>
            </w:pPr>
            <w:r/>
            <w:r>
              <w:rPr>
                <w:sz w:val="13"/>
              </w:rPr>
              <w:t>0.601</w:t>
            </w:r>
          </w:p>
        </w:tc>
        <w:tc>
          <w:tcPr>
            <w:tcW w:type="dxa" w:w="979"/>
          </w:tcPr>
          <w:p>
            <w:pPr>
              <w:spacing w:line="240" w:lineRule="auto" w:after="20"/>
            </w:pPr>
            <w:r/>
            <w:r>
              <w:rPr>
                <w:sz w:val="13"/>
              </w:rPr>
              <w:t>0.482</w:t>
            </w:r>
          </w:p>
        </w:tc>
        <w:tc>
          <w:tcPr>
            <w:tcW w:type="dxa" w:w="979"/>
          </w:tcPr>
          <w:p>
            <w:pPr>
              <w:spacing w:line="240" w:lineRule="auto" w:after="20"/>
            </w:pPr>
            <w:r/>
            <w:r>
              <w:rPr>
                <w:sz w:val="13"/>
              </w:rPr>
              <w:t>0.816</w:t>
            </w:r>
          </w:p>
        </w:tc>
        <w:tc>
          <w:tcPr>
            <w:tcW w:type="dxa" w:w="979"/>
          </w:tcPr>
          <w:p>
            <w:pPr>
              <w:spacing w:line="240" w:lineRule="auto" w:after="20"/>
            </w:pPr>
            <w:r/>
            <w:r>
              <w:rPr>
                <w:sz w:val="13"/>
              </w:rPr>
              <w:t>0.185</w:t>
            </w:r>
          </w:p>
        </w:tc>
      </w:tr>
      <w:tr>
        <w:tc>
          <w:tcPr>
            <w:tcW w:type="dxa" w:w="2880"/>
          </w:tcPr>
          <w:p>
            <w:pPr>
              <w:spacing w:line="240" w:lineRule="auto" w:after="20"/>
            </w:pPr>
            <w:r/>
            <w:r>
              <w:rPr>
                <w:sz w:val="13"/>
              </w:rPr>
              <w:t>P_window_tray</w:t>
            </w:r>
          </w:p>
        </w:tc>
        <w:tc>
          <w:tcPr>
            <w:tcW w:type="dxa" w:w="979"/>
          </w:tcPr>
          <w:p>
            <w:pPr>
              <w:spacing w:line="240" w:lineRule="auto" w:after="20"/>
            </w:pPr>
            <w:r/>
            <w:r>
              <w:rPr>
                <w:sz w:val="13"/>
              </w:rPr>
              <w:t>0.854</w:t>
            </w:r>
          </w:p>
        </w:tc>
        <w:tc>
          <w:tcPr>
            <w:tcW w:type="dxa" w:w="979"/>
          </w:tcPr>
          <w:p>
            <w:pPr>
              <w:spacing w:line="240" w:lineRule="auto" w:after="20"/>
            </w:pPr>
            <w:r/>
            <w:r>
              <w:rPr>
                <w:sz w:val="13"/>
              </w:rPr>
              <w:t>0.855</w:t>
            </w:r>
          </w:p>
        </w:tc>
        <w:tc>
          <w:tcPr>
            <w:tcW w:type="dxa" w:w="979"/>
          </w:tcPr>
          <w:p>
            <w:pPr>
              <w:spacing w:line="240" w:lineRule="auto" w:after="20"/>
            </w:pPr>
            <w:r/>
            <w:r>
              <w:rPr>
                <w:sz w:val="13"/>
              </w:rPr>
              <w:t>0.948</w:t>
            </w:r>
          </w:p>
        </w:tc>
        <w:tc>
          <w:tcPr>
            <w:tcW w:type="dxa" w:w="979"/>
          </w:tcPr>
          <w:p>
            <w:pPr>
              <w:spacing w:line="240" w:lineRule="auto" w:after="20"/>
            </w:pPr>
            <w:r/>
            <w:r>
              <w:rPr>
                <w:sz w:val="13"/>
              </w:rPr>
              <w:t>0.828</w:t>
            </w:r>
          </w:p>
        </w:tc>
        <w:tc>
          <w:tcPr>
            <w:tcW w:type="dxa" w:w="979"/>
          </w:tcPr>
          <w:p>
            <w:pPr>
              <w:spacing w:line="240" w:lineRule="auto" w:after="20"/>
            </w:pPr>
            <w:r/>
            <w:r>
              <w:rPr>
                <w:sz w:val="13"/>
              </w:rPr>
              <w:t>0.988</w:t>
            </w:r>
          </w:p>
        </w:tc>
        <w:tc>
          <w:tcPr>
            <w:tcW w:type="dxa" w:w="979"/>
          </w:tcPr>
          <w:p>
            <w:pPr>
              <w:spacing w:line="240" w:lineRule="auto" w:after="20"/>
            </w:pPr>
            <w:r/>
            <w:r>
              <w:rPr>
                <w:sz w:val="13"/>
              </w:rPr>
              <w:t>0.981</w:t>
            </w:r>
          </w:p>
        </w:tc>
        <w:tc>
          <w:tcPr>
            <w:tcW w:type="dxa" w:w="979"/>
          </w:tcPr>
          <w:p>
            <w:pPr>
              <w:spacing w:line="240" w:lineRule="auto" w:after="20"/>
            </w:pPr>
            <w:r/>
            <w:r>
              <w:rPr>
                <w:sz w:val="13"/>
              </w:rPr>
              <w:t>0.651</w:t>
            </w:r>
          </w:p>
        </w:tc>
      </w:tr>
      <w:tr>
        <w:tc>
          <w:tcPr>
            <w:tcW w:type="dxa" w:w="2880"/>
          </w:tcPr>
          <w:p>
            <w:pPr>
              <w:spacing w:line="240" w:lineRule="auto" w:after="20"/>
            </w:pPr>
            <w:r/>
            <w:r>
              <w:rPr>
                <w:sz w:val="13"/>
              </w:rPr>
              <w:t>P_window_bowl</w:t>
            </w:r>
          </w:p>
        </w:tc>
        <w:tc>
          <w:tcPr>
            <w:tcW w:type="dxa" w:w="979"/>
          </w:tcPr>
          <w:p>
            <w:pPr>
              <w:spacing w:line="240" w:lineRule="auto" w:after="20"/>
            </w:pPr>
            <w:r/>
            <w:r>
              <w:rPr>
                <w:sz w:val="13"/>
              </w:rPr>
              <w:t>0.070</w:t>
            </w:r>
          </w:p>
        </w:tc>
        <w:tc>
          <w:tcPr>
            <w:tcW w:type="dxa" w:w="979"/>
          </w:tcPr>
          <w:p>
            <w:pPr>
              <w:spacing w:line="240" w:lineRule="auto" w:after="20"/>
            </w:pPr>
            <w:r/>
            <w:r>
              <w:rPr>
                <w:sz w:val="13"/>
              </w:rPr>
              <w:t>0.070</w:t>
            </w:r>
          </w:p>
        </w:tc>
        <w:tc>
          <w:tcPr>
            <w:tcW w:type="dxa" w:w="979"/>
          </w:tcPr>
          <w:p>
            <w:pPr>
              <w:spacing w:line="240" w:lineRule="auto" w:after="20"/>
            </w:pPr>
            <w:r/>
            <w:r>
              <w:rPr>
                <w:sz w:val="13"/>
              </w:rPr>
              <w:t>0.016</w:t>
            </w:r>
          </w:p>
        </w:tc>
        <w:tc>
          <w:tcPr>
            <w:tcW w:type="dxa" w:w="979"/>
          </w:tcPr>
          <w:p>
            <w:pPr>
              <w:spacing w:line="240" w:lineRule="auto" w:after="20"/>
            </w:pPr>
            <w:r/>
            <w:r>
              <w:rPr>
                <w:sz w:val="13"/>
              </w:rPr>
              <w:t>0.275</w:t>
            </w:r>
          </w:p>
        </w:tc>
        <w:tc>
          <w:tcPr>
            <w:tcW w:type="dxa" w:w="979"/>
          </w:tcPr>
          <w:p>
            <w:pPr>
              <w:spacing w:line="240" w:lineRule="auto" w:after="20"/>
            </w:pPr>
            <w:r/>
            <w:r>
              <w:rPr>
                <w:sz w:val="13"/>
              </w:rPr>
              <w:t>0.003</w:t>
            </w:r>
          </w:p>
        </w:tc>
        <w:tc>
          <w:tcPr>
            <w:tcW w:type="dxa" w:w="979"/>
          </w:tcPr>
          <w:p>
            <w:pPr>
              <w:spacing w:line="240" w:lineRule="auto" w:after="20"/>
            </w:pPr>
            <w:r/>
            <w:r>
              <w:rPr>
                <w:sz w:val="13"/>
              </w:rPr>
              <w:t>0.191</w:t>
            </w:r>
          </w:p>
        </w:tc>
        <w:tc>
          <w:tcPr>
            <w:tcW w:type="dxa" w:w="979"/>
          </w:tcPr>
          <w:p>
            <w:pPr>
              <w:spacing w:line="240" w:lineRule="auto" w:after="20"/>
            </w:pPr>
            <w:r/>
            <w:r>
              <w:rPr>
                <w:sz w:val="13"/>
              </w:rPr>
              <w:t>0.006</w:t>
            </w:r>
          </w:p>
        </w:tc>
      </w:tr>
      <w:tr>
        <w:tc>
          <w:tcPr>
            <w:tcW w:type="dxa" w:w="2880"/>
          </w:tcPr>
          <w:p>
            <w:pPr>
              <w:spacing w:line="240" w:lineRule="auto" w:after="20"/>
            </w:pPr>
            <w:r/>
            <w:r>
              <w:rPr>
                <w:sz w:val="13"/>
              </w:rPr>
              <w:t>P_window_cup</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r>
      <w:tr>
        <w:tc>
          <w:tcPr>
            <w:tcW w:type="dxa" w:w="2880"/>
          </w:tcPr>
          <w:p>
            <w:pPr>
              <w:spacing w:line="240" w:lineRule="auto" w:after="20"/>
            </w:pPr>
            <w:r/>
            <w:r>
              <w:rPr>
                <w:sz w:val="13"/>
              </w:rPr>
              <w:t>best_case_total_tolerance_saturated</w:t>
            </w:r>
          </w:p>
        </w:tc>
        <w:tc>
          <w:tcPr>
            <w:tcW w:type="dxa" w:w="979"/>
          </w:tcPr>
          <w:p>
            <w:pPr>
              <w:spacing w:line="240" w:lineRule="auto" w:after="20"/>
            </w:pPr>
            <w:r/>
            <w:r>
              <w:rPr>
                <w:sz w:val="13"/>
              </w:rPr>
              <w:t>0.960</w:t>
            </w:r>
          </w:p>
        </w:tc>
        <w:tc>
          <w:tcPr>
            <w:tcW w:type="dxa" w:w="979"/>
          </w:tcPr>
          <w:p>
            <w:pPr>
              <w:spacing w:line="240" w:lineRule="auto" w:after="20"/>
            </w:pPr>
            <w:r/>
            <w:r>
              <w:rPr>
                <w:sz w:val="13"/>
              </w:rPr>
              <w:t>0.960</w:t>
            </w:r>
          </w:p>
        </w:tc>
        <w:tc>
          <w:tcPr>
            <w:tcW w:type="dxa" w:w="979"/>
          </w:tcPr>
          <w:p>
            <w:pPr>
              <w:spacing w:line="240" w:lineRule="auto" w:after="20"/>
            </w:pPr>
            <w:r/>
            <w:r>
              <w:rPr>
                <w:sz w:val="13"/>
              </w:rPr>
              <w:t>0.960</w:t>
            </w:r>
          </w:p>
        </w:tc>
        <w:tc>
          <w:tcPr>
            <w:tcW w:type="dxa" w:w="979"/>
          </w:tcPr>
          <w:p>
            <w:pPr>
              <w:spacing w:line="240" w:lineRule="auto" w:after="20"/>
            </w:pPr>
            <w:r/>
            <w:r>
              <w:rPr>
                <w:sz w:val="13"/>
              </w:rPr>
              <w:t>1.185</w:t>
            </w:r>
          </w:p>
        </w:tc>
        <w:tc>
          <w:tcPr>
            <w:tcW w:type="dxa" w:w="979"/>
          </w:tcPr>
          <w:p>
            <w:pPr>
              <w:spacing w:line="240" w:lineRule="auto" w:after="20"/>
            </w:pPr>
            <w:r/>
            <w:r>
              <w:rPr>
                <w:sz w:val="13"/>
              </w:rPr>
              <w:t>0.756</w:t>
            </w:r>
          </w:p>
        </w:tc>
        <w:tc>
          <w:tcPr>
            <w:tcW w:type="dxa" w:w="979"/>
          </w:tcPr>
          <w:p>
            <w:pPr>
              <w:spacing w:line="240" w:lineRule="auto" w:after="20"/>
            </w:pPr>
            <w:r/>
            <w:r>
              <w:rPr>
                <w:sz w:val="13"/>
              </w:rPr>
              <w:t>0.960</w:t>
            </w:r>
          </w:p>
        </w:tc>
        <w:tc>
          <w:tcPr>
            <w:tcW w:type="dxa" w:w="979"/>
          </w:tcPr>
          <w:p>
            <w:pPr>
              <w:spacing w:line="240" w:lineRule="auto" w:after="20"/>
            </w:pPr>
            <w:r/>
            <w:r>
              <w:rPr>
                <w:sz w:val="13"/>
              </w:rPr>
              <w:t>0.960</w:t>
            </w:r>
          </w:p>
        </w:tc>
      </w:tr>
      <w:tr>
        <w:tc>
          <w:tcPr>
            <w:tcW w:type="dxa" w:w="2880"/>
          </w:tcPr>
          <w:p>
            <w:pPr>
              <w:spacing w:line="240" w:lineRule="auto" w:after="20"/>
            </w:pPr>
            <w:r/>
            <w:r>
              <w:rPr>
                <w:sz w:val="13"/>
              </w:rPr>
              <w:t>cup_possible_in_range</w:t>
            </w:r>
          </w:p>
        </w:tc>
        <w:tc>
          <w:tcPr>
            <w:tcW w:type="dxa" w:w="979"/>
          </w:tcPr>
          <w:p>
            <w:pPr>
              <w:spacing w:line="240" w:lineRule="auto" w:after="20"/>
            </w:pPr>
            <w:r/>
            <w:r>
              <w:rPr>
                <w:sz w:val="13"/>
              </w:rPr>
              <w:t>no</w:t>
            </w:r>
          </w:p>
        </w:tc>
        <w:tc>
          <w:tcPr>
            <w:tcW w:type="dxa" w:w="979"/>
          </w:tcPr>
          <w:p>
            <w:pPr>
              <w:spacing w:line="240" w:lineRule="auto" w:after="20"/>
            </w:pPr>
            <w:r/>
            <w:r>
              <w:rPr>
                <w:sz w:val="13"/>
              </w:rPr>
              <w:t>no</w:t>
            </w:r>
          </w:p>
        </w:tc>
        <w:tc>
          <w:tcPr>
            <w:tcW w:type="dxa" w:w="979"/>
          </w:tcPr>
          <w:p>
            <w:pPr>
              <w:spacing w:line="240" w:lineRule="auto" w:after="20"/>
            </w:pPr>
            <w:r/>
            <w:r>
              <w:rPr>
                <w:sz w:val="13"/>
              </w:rPr>
              <w:t>no</w:t>
            </w:r>
          </w:p>
        </w:tc>
        <w:tc>
          <w:tcPr>
            <w:tcW w:type="dxa" w:w="979"/>
          </w:tcPr>
          <w:p>
            <w:pPr>
              <w:spacing w:line="240" w:lineRule="auto" w:after="20"/>
            </w:pPr>
            <w:r/>
            <w:r>
              <w:rPr>
                <w:sz w:val="13"/>
              </w:rPr>
              <w:t>yes</w:t>
            </w:r>
          </w:p>
        </w:tc>
        <w:tc>
          <w:tcPr>
            <w:tcW w:type="dxa" w:w="979"/>
          </w:tcPr>
          <w:p>
            <w:pPr>
              <w:spacing w:line="240" w:lineRule="auto" w:after="20"/>
            </w:pPr>
            <w:r/>
            <w:r>
              <w:rPr>
                <w:sz w:val="13"/>
              </w:rPr>
              <w:t>no</w:t>
            </w:r>
          </w:p>
        </w:tc>
        <w:tc>
          <w:tcPr>
            <w:tcW w:type="dxa" w:w="979"/>
          </w:tcPr>
          <w:p>
            <w:pPr>
              <w:spacing w:line="240" w:lineRule="auto" w:after="20"/>
            </w:pPr>
            <w:r/>
            <w:r>
              <w:rPr>
                <w:sz w:val="13"/>
              </w:rPr>
              <w:t>no</w:t>
            </w:r>
          </w:p>
        </w:tc>
        <w:tc>
          <w:tcPr>
            <w:tcW w:type="dxa" w:w="979"/>
          </w:tcPr>
          <w:p>
            <w:pPr>
              <w:spacing w:line="240" w:lineRule="auto" w:after="20"/>
            </w:pPr>
            <w:r/>
            <w:r>
              <w:rPr>
                <w:sz w:val="13"/>
              </w:rPr>
              <w:t>no</w:t>
            </w:r>
          </w:p>
        </w:tc>
      </w:tr>
      <w:tr>
        <w:tc>
          <w:tcPr>
            <w:tcW w:type="dxa" w:w="2880"/>
          </w:tcPr>
          <w:p>
            <w:pPr>
              <w:spacing w:line="240" w:lineRule="auto" w:after="20"/>
            </w:pPr>
            <w:r/>
            <w:r>
              <w:rPr>
                <w:sz w:val="13"/>
              </w:rPr>
              <w:t>P_all_ref_tray</w:t>
            </w:r>
          </w:p>
        </w:tc>
        <w:tc>
          <w:tcPr>
            <w:tcW w:type="dxa" w:w="979"/>
          </w:tcPr>
          <w:p>
            <w:pPr>
              <w:spacing w:line="240" w:lineRule="auto" w:after="20"/>
            </w:pPr>
            <w:r/>
            <w:r>
              <w:rPr>
                <w:sz w:val="13"/>
              </w:rPr>
              <w:t>0.525</w:t>
            </w:r>
          </w:p>
        </w:tc>
        <w:tc>
          <w:tcPr>
            <w:tcW w:type="dxa" w:w="979"/>
          </w:tcPr>
          <w:p>
            <w:pPr>
              <w:spacing w:line="240" w:lineRule="auto" w:after="20"/>
            </w:pPr>
            <w:r/>
            <w:r>
              <w:rPr>
                <w:sz w:val="13"/>
              </w:rPr>
              <w:t>0.376</w:t>
            </w:r>
          </w:p>
        </w:tc>
        <w:tc>
          <w:tcPr>
            <w:tcW w:type="dxa" w:w="979"/>
          </w:tcPr>
          <w:p>
            <w:pPr>
              <w:spacing w:line="240" w:lineRule="auto" w:after="20"/>
            </w:pPr>
            <w:r/>
            <w:r>
              <w:rPr>
                <w:sz w:val="13"/>
              </w:rPr>
              <w:t>0.466</w:t>
            </w:r>
          </w:p>
        </w:tc>
        <w:tc>
          <w:tcPr>
            <w:tcW w:type="dxa" w:w="979"/>
          </w:tcPr>
          <w:p>
            <w:pPr>
              <w:spacing w:line="240" w:lineRule="auto" w:after="20"/>
            </w:pPr>
            <w:r/>
            <w:r>
              <w:rPr>
                <w:sz w:val="13"/>
              </w:rPr>
              <w:t>0.508</w:t>
            </w:r>
          </w:p>
        </w:tc>
        <w:tc>
          <w:tcPr>
            <w:tcW w:type="dxa" w:w="979"/>
          </w:tcPr>
          <w:p>
            <w:pPr>
              <w:spacing w:line="240" w:lineRule="auto" w:after="20"/>
            </w:pPr>
            <w:r/>
            <w:r>
              <w:rPr>
                <w:sz w:val="13"/>
              </w:rPr>
              <w:t>0.664</w:t>
            </w:r>
          </w:p>
        </w:tc>
        <w:tc>
          <w:tcPr>
            <w:tcW w:type="dxa" w:w="979"/>
          </w:tcPr>
          <w:p>
            <w:pPr>
              <w:spacing w:line="240" w:lineRule="auto" w:after="20"/>
            </w:pPr>
            <w:r/>
            <w:r>
              <w:rPr>
                <w:sz w:val="13"/>
              </w:rPr>
              <w:t>0.777</w:t>
            </w:r>
          </w:p>
        </w:tc>
        <w:tc>
          <w:tcPr>
            <w:tcW w:type="dxa" w:w="979"/>
          </w:tcPr>
          <w:p>
            <w:pPr>
              <w:spacing w:line="240" w:lineRule="auto" w:after="20"/>
            </w:pPr>
            <w:r/>
            <w:r>
              <w:rPr>
                <w:sz w:val="13"/>
              </w:rPr>
              <w:t>0.251</w:t>
            </w:r>
          </w:p>
        </w:tc>
      </w:tr>
      <w:tr>
        <w:tc>
          <w:tcPr>
            <w:tcW w:type="dxa" w:w="2880"/>
          </w:tcPr>
          <w:p>
            <w:pPr>
              <w:spacing w:line="240" w:lineRule="auto" w:after="20"/>
            </w:pPr>
            <w:r/>
            <w:r>
              <w:rPr>
                <w:sz w:val="13"/>
              </w:rPr>
              <w:t>P_all_ref_bowl</w:t>
            </w:r>
          </w:p>
        </w:tc>
        <w:tc>
          <w:tcPr>
            <w:tcW w:type="dxa" w:w="979"/>
          </w:tcPr>
          <w:p>
            <w:pPr>
              <w:spacing w:line="240" w:lineRule="auto" w:after="20"/>
            </w:pPr>
            <w:r/>
            <w:r>
              <w:rPr>
                <w:sz w:val="13"/>
              </w:rPr>
              <w:t>0.043</w:t>
            </w:r>
          </w:p>
        </w:tc>
        <w:tc>
          <w:tcPr>
            <w:tcW w:type="dxa" w:w="979"/>
          </w:tcPr>
          <w:p>
            <w:pPr>
              <w:spacing w:line="240" w:lineRule="auto" w:after="20"/>
            </w:pPr>
            <w:r/>
            <w:r>
              <w:rPr>
                <w:sz w:val="13"/>
              </w:rPr>
              <w:t>0.031</w:t>
            </w:r>
          </w:p>
        </w:tc>
        <w:tc>
          <w:tcPr>
            <w:tcW w:type="dxa" w:w="979"/>
          </w:tcPr>
          <w:p>
            <w:pPr>
              <w:spacing w:line="240" w:lineRule="auto" w:after="20"/>
            </w:pPr>
            <w:r/>
            <w:r>
              <w:rPr>
                <w:sz w:val="13"/>
              </w:rPr>
              <w:t>0.008</w:t>
            </w:r>
          </w:p>
        </w:tc>
        <w:tc>
          <w:tcPr>
            <w:tcW w:type="dxa" w:w="979"/>
          </w:tcPr>
          <w:p>
            <w:pPr>
              <w:spacing w:line="240" w:lineRule="auto" w:after="20"/>
            </w:pPr>
            <w:r/>
            <w:r>
              <w:rPr>
                <w:sz w:val="13"/>
              </w:rPr>
              <w:t>0.169</w:t>
            </w:r>
          </w:p>
        </w:tc>
        <w:tc>
          <w:tcPr>
            <w:tcW w:type="dxa" w:w="979"/>
          </w:tcPr>
          <w:p>
            <w:pPr>
              <w:spacing w:line="240" w:lineRule="auto" w:after="20"/>
            </w:pPr>
            <w:r/>
            <w:r>
              <w:rPr>
                <w:sz w:val="13"/>
              </w:rPr>
              <w:t>0.002</w:t>
            </w:r>
          </w:p>
        </w:tc>
        <w:tc>
          <w:tcPr>
            <w:tcW w:type="dxa" w:w="979"/>
          </w:tcPr>
          <w:p>
            <w:pPr>
              <w:spacing w:line="240" w:lineRule="auto" w:after="20"/>
            </w:pPr>
            <w:r/>
            <w:r>
              <w:rPr>
                <w:sz w:val="13"/>
              </w:rPr>
              <w:t>0.152</w:t>
            </w:r>
          </w:p>
        </w:tc>
        <w:tc>
          <w:tcPr>
            <w:tcW w:type="dxa" w:w="979"/>
          </w:tcPr>
          <w:p>
            <w:pPr>
              <w:spacing w:line="240" w:lineRule="auto" w:after="20"/>
            </w:pPr>
            <w:r/>
            <w:r>
              <w:rPr>
                <w:sz w:val="13"/>
              </w:rPr>
              <w:t>0.002</w:t>
            </w:r>
          </w:p>
        </w:tc>
      </w:tr>
      <w:tr>
        <w:tc>
          <w:tcPr>
            <w:tcW w:type="dxa" w:w="2880"/>
          </w:tcPr>
          <w:p>
            <w:pPr>
              <w:spacing w:line="240" w:lineRule="auto" w:after="20"/>
            </w:pPr>
            <w:r/>
            <w:r>
              <w:rPr>
                <w:sz w:val="13"/>
              </w:rPr>
              <w:t>P_all_ref_cup</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r>
      <w:tr>
        <w:tc>
          <w:tcPr>
            <w:tcW w:type="dxa" w:w="2880"/>
          </w:tcPr>
          <w:p>
            <w:pPr>
              <w:spacing w:line="240" w:lineRule="auto" w:after="20"/>
            </w:pPr>
            <w:r/>
            <w:r>
              <w:rPr>
                <w:sz w:val="13"/>
              </w:rPr>
              <w:t>P_all_bag_tray</w:t>
            </w:r>
          </w:p>
        </w:tc>
        <w:tc>
          <w:tcPr>
            <w:tcW w:type="dxa" w:w="979"/>
          </w:tcPr>
          <w:p>
            <w:pPr>
              <w:spacing w:line="240" w:lineRule="auto" w:after="20"/>
            </w:pPr>
            <w:r/>
            <w:r>
              <w:rPr>
                <w:sz w:val="13"/>
              </w:rPr>
              <w:t>0.193</w:t>
            </w:r>
          </w:p>
        </w:tc>
        <w:tc>
          <w:tcPr>
            <w:tcW w:type="dxa" w:w="979"/>
          </w:tcPr>
          <w:p>
            <w:pPr>
              <w:spacing w:line="240" w:lineRule="auto" w:after="20"/>
            </w:pPr>
            <w:r/>
            <w:r>
              <w:rPr>
                <w:sz w:val="13"/>
              </w:rPr>
              <w:t>0.077</w:t>
            </w:r>
          </w:p>
        </w:tc>
        <w:tc>
          <w:tcPr>
            <w:tcW w:type="dxa" w:w="979"/>
          </w:tcPr>
          <w:p>
            <w:pPr>
              <w:spacing w:line="240" w:lineRule="auto" w:after="20"/>
            </w:pPr>
            <w:r/>
            <w:r>
              <w:rPr>
                <w:sz w:val="13"/>
              </w:rPr>
              <w:t>0.019</w:t>
            </w:r>
          </w:p>
        </w:tc>
        <w:tc>
          <w:tcPr>
            <w:tcW w:type="dxa" w:w="979"/>
          </w:tcPr>
          <w:p>
            <w:pPr>
              <w:spacing w:line="240" w:lineRule="auto" w:after="20"/>
            </w:pPr>
            <w:r/>
            <w:r>
              <w:rPr>
                <w:sz w:val="13"/>
              </w:rPr>
              <w:t>0.223</w:t>
            </w:r>
          </w:p>
        </w:tc>
        <w:tc>
          <w:tcPr>
            <w:tcW w:type="dxa" w:w="979"/>
          </w:tcPr>
          <w:p>
            <w:pPr>
              <w:spacing w:line="240" w:lineRule="auto" w:after="20"/>
            </w:pPr>
            <w:r/>
            <w:r>
              <w:rPr>
                <w:sz w:val="13"/>
              </w:rPr>
              <w:t>0.232</w:t>
            </w:r>
          </w:p>
        </w:tc>
        <w:tc>
          <w:tcPr>
            <w:tcW w:type="dxa" w:w="979"/>
          </w:tcPr>
          <w:p>
            <w:pPr>
              <w:spacing w:line="240" w:lineRule="auto" w:after="20"/>
            </w:pPr>
            <w:r/>
            <w:r>
              <w:rPr>
                <w:sz w:val="13"/>
              </w:rPr>
              <w:t>0.338</w:t>
            </w:r>
          </w:p>
        </w:tc>
        <w:tc>
          <w:tcPr>
            <w:tcW w:type="dxa" w:w="979"/>
          </w:tcPr>
          <w:p>
            <w:pPr>
              <w:spacing w:line="240" w:lineRule="auto" w:after="20"/>
            </w:pPr>
            <w:r/>
            <w:r>
              <w:rPr>
                <w:sz w:val="13"/>
              </w:rPr>
              <w:t>0.070</w:t>
            </w:r>
          </w:p>
        </w:tc>
      </w:tr>
      <w:tr>
        <w:tc>
          <w:tcPr>
            <w:tcW w:type="dxa" w:w="2880"/>
          </w:tcPr>
          <w:p>
            <w:pPr>
              <w:spacing w:line="240" w:lineRule="auto" w:after="20"/>
            </w:pPr>
            <w:r/>
            <w:r>
              <w:rPr>
                <w:sz w:val="13"/>
              </w:rPr>
              <w:t>P_all_bag_bowl</w:t>
            </w:r>
          </w:p>
        </w:tc>
        <w:tc>
          <w:tcPr>
            <w:tcW w:type="dxa" w:w="979"/>
          </w:tcPr>
          <w:p>
            <w:pPr>
              <w:spacing w:line="240" w:lineRule="auto" w:after="20"/>
            </w:pPr>
            <w:r/>
            <w:r>
              <w:rPr>
                <w:sz w:val="13"/>
              </w:rPr>
              <w:t>0.016</w:t>
            </w:r>
          </w:p>
        </w:tc>
        <w:tc>
          <w:tcPr>
            <w:tcW w:type="dxa" w:w="979"/>
          </w:tcPr>
          <w:p>
            <w:pPr>
              <w:spacing w:line="240" w:lineRule="auto" w:after="20"/>
            </w:pPr>
            <w:r/>
            <w:r>
              <w:rPr>
                <w:sz w:val="13"/>
              </w:rPr>
              <w:t>0.006</w:t>
            </w:r>
          </w:p>
        </w:tc>
        <w:tc>
          <w:tcPr>
            <w:tcW w:type="dxa" w:w="979"/>
          </w:tcPr>
          <w:p>
            <w:pPr>
              <w:spacing w:line="240" w:lineRule="auto" w:after="20"/>
            </w:pPr>
            <w:r/>
            <w:r>
              <w:rPr>
                <w:sz w:val="13"/>
              </w:rPr>
              <w:t>0.000</w:t>
            </w:r>
          </w:p>
        </w:tc>
        <w:tc>
          <w:tcPr>
            <w:tcW w:type="dxa" w:w="979"/>
          </w:tcPr>
          <w:p>
            <w:pPr>
              <w:spacing w:line="240" w:lineRule="auto" w:after="20"/>
            </w:pPr>
            <w:r/>
            <w:r>
              <w:rPr>
                <w:sz w:val="13"/>
              </w:rPr>
              <w:t>0.074</w:t>
            </w:r>
          </w:p>
        </w:tc>
        <w:tc>
          <w:tcPr>
            <w:tcW w:type="dxa" w:w="979"/>
          </w:tcPr>
          <w:p>
            <w:pPr>
              <w:spacing w:line="240" w:lineRule="auto" w:after="20"/>
            </w:pPr>
            <w:r/>
            <w:r>
              <w:rPr>
                <w:sz w:val="13"/>
              </w:rPr>
              <w:t>0.001</w:t>
            </w:r>
          </w:p>
        </w:tc>
        <w:tc>
          <w:tcPr>
            <w:tcW w:type="dxa" w:w="979"/>
          </w:tcPr>
          <w:p>
            <w:pPr>
              <w:spacing w:line="240" w:lineRule="auto" w:after="20"/>
            </w:pPr>
            <w:r/>
            <w:r>
              <w:rPr>
                <w:sz w:val="13"/>
              </w:rPr>
              <w:t>0.066</w:t>
            </w:r>
          </w:p>
        </w:tc>
        <w:tc>
          <w:tcPr>
            <w:tcW w:type="dxa" w:w="979"/>
          </w:tcPr>
          <w:p>
            <w:pPr>
              <w:spacing w:line="240" w:lineRule="auto" w:after="20"/>
            </w:pPr>
            <w:r/>
            <w:r>
              <w:rPr>
                <w:sz w:val="13"/>
              </w:rPr>
              <w:t>0.001</w:t>
            </w:r>
          </w:p>
        </w:tc>
      </w:tr>
      <w:tr>
        <w:tc>
          <w:tcPr>
            <w:tcW w:type="dxa" w:w="2880"/>
          </w:tcPr>
          <w:p>
            <w:pPr>
              <w:spacing w:line="240" w:lineRule="auto" w:after="20"/>
            </w:pPr>
            <w:r/>
            <w:r>
              <w:rPr>
                <w:sz w:val="13"/>
              </w:rPr>
              <w:t>P_all_bag_cup</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c>
          <w:tcPr>
            <w:tcW w:type="dxa" w:w="979"/>
          </w:tcPr>
          <w:p>
            <w:pPr>
              <w:spacing w:line="240" w:lineRule="auto" w:after="20"/>
            </w:pPr>
            <w:r/>
            <w:r>
              <w:rPr>
                <w:sz w:val="13"/>
              </w:rPr>
              <w:t>0.000</w:t>
            </w:r>
          </w:p>
        </w:tc>
      </w:tr>
    </w:tbl>
    <w:p>
      <w:pPr>
        <w:spacing w:after="40"/>
      </w:pPr>
    </w:p>
    <w:p>
      <w:pPr>
        <w:keepNext w:val="0"/>
        <w:jc w:val="both"/>
      </w:pPr>
      <w:r>
        <w:t>Statements that hold in all seven schemes: tray window &gt; bowl window ≥ cup window (True); wood-pulp-scale optical pass share &gt; bagasse-range (True); chitosan helps in more samples at neutral pH than in acid (True); median gain in acid &lt; median gain at neutral pH (True). The cup has a non-zero window only in: widened.</w:t>
      </w:r>
    </w:p>
    <w:p>
      <w:pPr>
        <w:keepNext w:val="0"/>
        <w:jc w:val="both"/>
      </w:pPr>
      <w:r>
        <w:rPr>
          <w:b/>
        </w:rPr>
        <w:t>What the cup needs.</w:t>
      </w:r>
      <w:r>
        <w:t xml:space="preserve"> The strain budget of the cup is 1.105 and of the bowl 0.667. With every tensile tolerance at its best case (ε</w:t>
      </w:r>
      <w:r>
        <w:rPr>
          <w:vertAlign w:val="subscript"/>
        </w:rPr>
        <w:t>crit</w:t>
      </w:r>
      <w:r>
        <w:t xml:space="preserve"> = 0.46, saturated), the flange must tolerate a wrinkling strain of 0.645 (limiting draw ratio 1.91) for the cup and 0.207 for the bowl; at the median tensile tolerance (0.15) the cup needs 0.956 (draw ratio 2.60). The assumed upper bound of the wrinkling tolerance is 0.50 (draw ratio 1.65).</w:t>
      </w:r>
    </w:p>
    <w:p>
      <w:pPr>
        <w:pStyle w:val="Heading1"/>
      </w:pPr>
      <w:r>
        <w:rPr>
          <w:rFonts w:ascii="Times New Roman" w:hAnsi="Times New Roman"/>
        </w:rPr>
        <w:t>S9 Thickness coupling of the optical and stiffness screens (main text Section 6.6)</w:t>
      </w:r>
    </w:p>
    <w:p>
      <w:pPr>
        <w:keepNext w:val="0"/>
        <w:jc w:val="both"/>
      </w:pPr>
      <w:r>
        <w:t>For a thin plate of modulus E, thickness t and Poisson ratio ν the flexural rigidity is E t³/[12(1 − ν²)]. Holding ν fixed, equal rigidity gives Eq. (12) of the main text,</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min</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ref</m:t>
            </m:r>
          </m:sub>
        </m:sSub>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ref</m:t>
                        </m:r>
                      </m:sub>
                    </m:sSub>
                  </m:num>
                  <m:den>
                    <m:r>
                      <m:rPr>
                        <m:sty m:val="i"/>
                      </m:rPr>
                      <w:rPr>
                        <w:rFonts w:ascii="Cambria Math" w:hAnsi="Cambria Math"/>
                        <w:i/>
                      </w:rPr>
                      <m:t xml:space="preserve">E</m:t>
                    </m:r>
                  </m:den>
                </m:f>
              </m:e>
            </m:d>
          </m:e>
          <m:sup>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3</m:t>
                </m:r>
              </m:den>
            </m:f>
          </m:sup>
        </m:sSup>
      </m:oMath>
      <w:r>
        <w:tab/>
        <w:t xml:space="preserve">(S5)</w:t>
      </w:r>
    </w:p>
    <w:p>
      <w:pPr>
        <w:keepNext w:val="0"/>
        <w:jc w:val="both"/>
      </w:pPr>
      <w:r>
        <w:t>which is physics only through its t⁻³ scaling. The anchor (E</w:t>
      </w:r>
      <w:r>
        <w:rPr>
          <w:vertAlign w:val="subscript"/>
        </w:rPr>
        <w:t>ref</w:t>
      </w:r>
      <w:r>
        <w:t xml:space="preserve"> = 1 GPa at t</w:t>
      </w:r>
      <w:r>
        <w:rPr>
          <w:vertAlign w:val="subscript"/>
        </w:rPr>
        <w:t>ref</w:t>
      </w:r>
      <w:r>
        <w:t xml:space="preserve"> = 100 µm) is the reference requirement of the main text, an assumption. A different anchor moves t</w:t>
      </w:r>
      <w:r>
        <w:rPr>
          <w:vertAlign w:val="subscript"/>
        </w:rPr>
        <w:t>min</w:t>
      </w:r>
      <w:r>
        <w:t xml:space="preserve"> by the cube root of the ratio: the table gives the effect on the median minimum thickness and on the allowed correlation length (5% voids, 10% haze).</w:t>
      </w:r>
    </w:p>
    <w:p>
      <w:pPr>
        <w:keepNext/>
        <w:spacing w:line="276" w:lineRule="auto" w:after="200"/>
      </w:pPr>
      <w:r>
        <w:rPr>
          <w:b/>
          <w:sz w:val="19"/>
        </w:rPr>
        <w:t>Table S14</w:t>
      </w:r>
      <w:r>
        <w:rPr>
          <w:sz w:val="19"/>
        </w:rPr>
        <w:t xml:space="preserve"> Thickness coupling at 20 wt% chitosan: minimum thickness from the median wet modulus for three anchors, and the shares of samples meeting the 10% haze target at each sample’s own minimum thickness.</w:t>
      </w:r>
    </w:p>
    <w:tbl>
      <w:tblPr>
        <w:tblStyle w:val="TableGrid"/>
        <w:tblW w:type="auto" w:w="0"/>
        <w:jc w:val="center"/>
        <w:tblLayout w:type="fixed"/>
        <w:tblLook w:firstColumn="1" w:firstRow="1" w:lastColumn="0" w:lastRow="0" w:noHBand="0" w:noVBand="1" w:val="04A0"/>
      </w:tblPr>
      <w:tblGrid>
        <w:gridCol w:w="1008"/>
        <w:gridCol w:w="1152"/>
        <w:gridCol w:w="1296"/>
        <w:gridCol w:w="1296"/>
        <w:gridCol w:w="2016"/>
        <w:gridCol w:w="1296"/>
        <w:gridCol w:w="1440"/>
      </w:tblGrid>
      <w:tr>
        <w:trPr>
          <w:tblHeader w:val="true"/>
        </w:trPr>
        <w:tc>
          <w:tcPr>
            <w:tcW w:type="dxa" w:w="1008"/>
            <w:shd w:val="clear" w:color="auto" w:fill="E7ECF1"/>
          </w:tcPr>
          <w:p>
            <w:pPr>
              <w:spacing w:line="240" w:lineRule="auto" w:after="20"/>
            </w:pPr>
            <w:r/>
            <w:r>
              <w:rPr>
                <w:b/>
                <w:sz w:val="16"/>
              </w:rPr>
              <w:t>Liquid</w:t>
            </w:r>
          </w:p>
        </w:tc>
        <w:tc>
          <w:tcPr>
            <w:tcW w:type="dxa" w:w="1152"/>
            <w:shd w:val="clear" w:color="auto" w:fill="E7ECF1"/>
          </w:tcPr>
          <w:p>
            <w:pPr>
              <w:spacing w:line="240" w:lineRule="auto" w:after="20"/>
            </w:pPr>
            <w:r/>
            <w:r>
              <w:rPr>
                <w:b/>
                <w:sz w:val="16"/>
              </w:rPr>
              <w:t>Median E (GPa)</w:t>
            </w:r>
          </w:p>
        </w:tc>
        <w:tc>
          <w:tcPr>
            <w:tcW w:type="dxa" w:w="1296"/>
            <w:shd w:val="clear" w:color="auto" w:fill="E7ECF1"/>
          </w:tcPr>
          <w:p>
            <w:pPr>
              <w:spacing w:line="240" w:lineRule="auto" w:after="20"/>
            </w:pPr>
            <w:r/>
            <w:r>
              <w:rPr>
                <w:b/>
                <w:sz w:val="16"/>
              </w:rPr>
              <w:t>Anchor E</w:t>
            </w:r>
            <w:r>
              <w:rPr>
                <w:b/>
                <w:sz w:val="16"/>
                <w:vertAlign w:val="subscript"/>
              </w:rPr>
              <w:t>ref</w:t>
            </w:r>
            <w:r>
              <w:rPr>
                <w:b/>
                <w:sz w:val="16"/>
              </w:rPr>
              <w:t xml:space="preserve"> (GPa)</w:t>
            </w:r>
          </w:p>
        </w:tc>
        <w:tc>
          <w:tcPr>
            <w:tcW w:type="dxa" w:w="1296"/>
            <w:shd w:val="clear" w:color="auto" w:fill="E7ECF1"/>
          </w:tcPr>
          <w:p>
            <w:pPr>
              <w:spacing w:line="240" w:lineRule="auto" w:after="20"/>
            </w:pPr>
            <w:r/>
            <w:r>
              <w:rPr>
                <w:b/>
                <w:sz w:val="16"/>
              </w:rPr>
              <w:t>t</w:t>
            </w:r>
            <w:r>
              <w:rPr>
                <w:b/>
                <w:sz w:val="16"/>
                <w:vertAlign w:val="subscript"/>
              </w:rPr>
              <w:t>min</w:t>
            </w:r>
            <w:r>
              <w:rPr>
                <w:b/>
                <w:sz w:val="16"/>
              </w:rPr>
              <w:t xml:space="preserve"> median (µm)</w:t>
            </w:r>
          </w:p>
        </w:tc>
        <w:tc>
          <w:tcPr>
            <w:tcW w:type="dxa" w:w="2016"/>
            <w:shd w:val="clear" w:color="auto" w:fill="E7ECF1"/>
          </w:tcPr>
          <w:p>
            <w:pPr>
              <w:spacing w:line="240" w:lineRule="auto" w:after="20"/>
            </w:pPr>
            <w:r/>
            <w:r>
              <w:rPr>
                <w:b/>
                <w:sz w:val="16"/>
              </w:rPr>
              <w:t>t</w:t>
            </w:r>
            <w:r>
              <w:rPr>
                <w:b/>
                <w:sz w:val="16"/>
                <w:vertAlign w:val="subscript"/>
              </w:rPr>
              <w:t>min</w:t>
            </w:r>
            <w:r>
              <w:rPr>
                <w:b/>
                <w:sz w:val="16"/>
              </w:rPr>
              <w:t xml:space="preserve"> 5–95% (µm), anchor 1 GPa</w:t>
            </w:r>
          </w:p>
        </w:tc>
        <w:tc>
          <w:tcPr>
            <w:tcW w:type="dxa" w:w="1296"/>
            <w:shd w:val="clear" w:color="auto" w:fill="E7ECF1"/>
          </w:tcPr>
          <w:p>
            <w:pPr>
              <w:spacing w:line="240" w:lineRule="auto" w:after="20"/>
            </w:pPr>
            <w:r/>
            <w:r>
              <w:rPr>
                <w:b/>
                <w:sz w:val="16"/>
              </w:rPr>
              <w:t>a</w:t>
            </w:r>
            <w:r>
              <w:rPr>
                <w:b/>
                <w:sz w:val="16"/>
                <w:vertAlign w:val="subscript"/>
              </w:rPr>
              <w:t>max</w:t>
            </w:r>
            <w:r>
              <w:rPr>
                <w:b/>
                <w:sz w:val="16"/>
              </w:rPr>
              <w:t xml:space="preserve"> at t</w:t>
            </w:r>
            <w:r>
              <w:rPr>
                <w:b/>
                <w:sz w:val="16"/>
                <w:vertAlign w:val="subscript"/>
              </w:rPr>
              <w:t>min</w:t>
            </w:r>
            <w:r>
              <w:rPr>
                <w:b/>
                <w:sz w:val="16"/>
              </w:rPr>
              <w:t xml:space="preserve"> (nm)</w:t>
            </w:r>
          </w:p>
        </w:tc>
        <w:tc>
          <w:tcPr>
            <w:tcW w:type="dxa" w:w="1440"/>
            <w:shd w:val="clear" w:color="auto" w:fill="E7ECF1"/>
          </w:tcPr>
          <w:p>
            <w:pPr>
              <w:spacing w:line="240" w:lineRule="auto" w:after="20"/>
            </w:pPr>
            <w:r/>
            <w:r>
              <w:rPr>
                <w:b/>
                <w:sz w:val="16"/>
              </w:rPr>
              <w:t>Haze pass: wood-pulp / bagasse</w:t>
            </w:r>
          </w:p>
        </w:tc>
      </w:tr>
      <w:tr>
        <w:tc>
          <w:tcPr>
            <w:tcW w:type="dxa" w:w="1008"/>
          </w:tcPr>
          <w:p>
            <w:pPr>
              <w:spacing w:line="240" w:lineRule="auto" w:after="20"/>
            </w:pPr>
            <w:r/>
            <w:r>
              <w:rPr>
                <w:sz w:val="16"/>
              </w:rPr>
              <w:t>neutral</w:t>
            </w:r>
          </w:p>
        </w:tc>
        <w:tc>
          <w:tcPr>
            <w:tcW w:type="dxa" w:w="1152"/>
          </w:tcPr>
          <w:p>
            <w:pPr>
              <w:spacing w:line="240" w:lineRule="auto" w:after="20"/>
            </w:pPr>
            <w:r/>
            <w:r>
              <w:rPr>
                <w:sz w:val="16"/>
              </w:rPr>
              <w:t>2.35</w:t>
            </w:r>
          </w:p>
        </w:tc>
        <w:tc>
          <w:tcPr>
            <w:tcW w:type="dxa" w:w="1296"/>
          </w:tcPr>
          <w:p>
            <w:pPr>
              <w:spacing w:line="240" w:lineRule="auto" w:after="20"/>
            </w:pPr>
            <w:r/>
            <w:r>
              <w:rPr>
                <w:sz w:val="16"/>
              </w:rPr>
              <w:t>0.5</w:t>
            </w:r>
          </w:p>
        </w:tc>
        <w:tc>
          <w:tcPr>
            <w:tcW w:type="dxa" w:w="1296"/>
          </w:tcPr>
          <w:p>
            <w:pPr>
              <w:spacing w:line="240" w:lineRule="auto" w:after="20"/>
            </w:pPr>
            <w:r/>
            <w:r>
              <w:rPr>
                <w:sz w:val="16"/>
              </w:rPr>
              <w:t>60</w:t>
            </w:r>
          </w:p>
        </w:tc>
        <w:tc>
          <w:tcPr>
            <w:tcW w:type="dxa" w:w="2016"/>
          </w:tcPr>
          <w:p>
            <w:pPr>
              <w:spacing w:line="240" w:lineRule="auto" w:after="20"/>
            </w:pPr>
            <w:r/>
            <w:r>
              <w:rPr>
                <w:sz w:val="16"/>
              </w:rPr>
              <w:t>–</w:t>
            </w:r>
          </w:p>
        </w:tc>
        <w:tc>
          <w:tcPr>
            <w:tcW w:type="dxa" w:w="1296"/>
          </w:tcPr>
          <w:p>
            <w:pPr>
              <w:spacing w:line="240" w:lineRule="auto" w:after="20"/>
            </w:pPr>
            <w:r/>
            <w:r>
              <w:rPr>
                <w:sz w:val="16"/>
              </w:rPr>
              <w:t>12.0</w:t>
            </w:r>
          </w:p>
        </w:tc>
        <w:tc>
          <w:tcPr>
            <w:tcW w:type="dxa" w:w="1440"/>
          </w:tcPr>
          <w:p>
            <w:pPr>
              <w:spacing w:line="240" w:lineRule="auto" w:after="20"/>
            </w:pPr>
            <w:r/>
            <w:r>
              <w:rPr>
                <w:sz w:val="16"/>
              </w:rPr>
              <w:t>–</w:t>
            </w:r>
          </w:p>
        </w:tc>
      </w:tr>
      <w:tr>
        <w:tc>
          <w:tcPr>
            <w:tcW w:type="dxa" w:w="1008"/>
          </w:tcPr>
          <w:p>
            <w:pPr>
              <w:spacing w:line="240" w:lineRule="auto" w:after="20"/>
            </w:pPr>
            <w:r/>
            <w:r>
              <w:rPr>
                <w:sz w:val="16"/>
              </w:rPr>
              <w:t>neutral</w:t>
            </w:r>
          </w:p>
        </w:tc>
        <w:tc>
          <w:tcPr>
            <w:tcW w:type="dxa" w:w="1152"/>
          </w:tcPr>
          <w:p>
            <w:pPr>
              <w:spacing w:line="240" w:lineRule="auto" w:after="20"/>
            </w:pPr>
            <w:r/>
            <w:r>
              <w:rPr>
                <w:sz w:val="16"/>
              </w:rPr>
              <w:t>2.35</w:t>
            </w:r>
          </w:p>
        </w:tc>
        <w:tc>
          <w:tcPr>
            <w:tcW w:type="dxa" w:w="1296"/>
          </w:tcPr>
          <w:p>
            <w:pPr>
              <w:spacing w:line="240" w:lineRule="auto" w:after="20"/>
            </w:pPr>
            <w:r/>
            <w:r>
              <w:rPr>
                <w:sz w:val="16"/>
              </w:rPr>
              <w:t>1.0</w:t>
            </w:r>
          </w:p>
        </w:tc>
        <w:tc>
          <w:tcPr>
            <w:tcW w:type="dxa" w:w="1296"/>
          </w:tcPr>
          <w:p>
            <w:pPr>
              <w:spacing w:line="240" w:lineRule="auto" w:after="20"/>
            </w:pPr>
            <w:r/>
            <w:r>
              <w:rPr>
                <w:sz w:val="16"/>
              </w:rPr>
              <w:t>75</w:t>
            </w:r>
          </w:p>
        </w:tc>
        <w:tc>
          <w:tcPr>
            <w:tcW w:type="dxa" w:w="2016"/>
          </w:tcPr>
          <w:p>
            <w:pPr>
              <w:spacing w:line="240" w:lineRule="auto" w:after="20"/>
            </w:pPr>
            <w:r/>
            <w:r>
              <w:rPr>
                <w:sz w:val="16"/>
              </w:rPr>
              <w:t>56–113</w:t>
            </w:r>
          </w:p>
        </w:tc>
        <w:tc>
          <w:tcPr>
            <w:tcW w:type="dxa" w:w="1296"/>
          </w:tcPr>
          <w:p>
            <w:pPr>
              <w:spacing w:line="240" w:lineRule="auto" w:after="20"/>
            </w:pPr>
            <w:r/>
            <w:r>
              <w:rPr>
                <w:sz w:val="16"/>
              </w:rPr>
              <w:t>11.1</w:t>
            </w:r>
          </w:p>
        </w:tc>
        <w:tc>
          <w:tcPr>
            <w:tcW w:type="dxa" w:w="1440"/>
          </w:tcPr>
          <w:p>
            <w:pPr>
              <w:spacing w:line="240" w:lineRule="auto" w:after="20"/>
            </w:pPr>
            <w:r/>
            <w:r>
              <w:rPr>
                <w:sz w:val="16"/>
              </w:rPr>
              <w:t>74% / 29%</w:t>
            </w:r>
          </w:p>
        </w:tc>
      </w:tr>
      <w:tr>
        <w:tc>
          <w:tcPr>
            <w:tcW w:type="dxa" w:w="1008"/>
          </w:tcPr>
          <w:p>
            <w:pPr>
              <w:spacing w:line="240" w:lineRule="auto" w:after="20"/>
            </w:pPr>
            <w:r/>
            <w:r>
              <w:rPr>
                <w:sz w:val="16"/>
              </w:rPr>
              <w:t>neutral</w:t>
            </w:r>
          </w:p>
        </w:tc>
        <w:tc>
          <w:tcPr>
            <w:tcW w:type="dxa" w:w="1152"/>
          </w:tcPr>
          <w:p>
            <w:pPr>
              <w:spacing w:line="240" w:lineRule="auto" w:after="20"/>
            </w:pPr>
            <w:r/>
            <w:r>
              <w:rPr>
                <w:sz w:val="16"/>
              </w:rPr>
              <w:t>2.35</w:t>
            </w:r>
          </w:p>
        </w:tc>
        <w:tc>
          <w:tcPr>
            <w:tcW w:type="dxa" w:w="1296"/>
          </w:tcPr>
          <w:p>
            <w:pPr>
              <w:spacing w:line="240" w:lineRule="auto" w:after="20"/>
            </w:pPr>
            <w:r/>
            <w:r>
              <w:rPr>
                <w:sz w:val="16"/>
              </w:rPr>
              <w:t>2.0</w:t>
            </w:r>
          </w:p>
        </w:tc>
        <w:tc>
          <w:tcPr>
            <w:tcW w:type="dxa" w:w="1296"/>
          </w:tcPr>
          <w:p>
            <w:pPr>
              <w:spacing w:line="240" w:lineRule="auto" w:after="20"/>
            </w:pPr>
            <w:r/>
            <w:r>
              <w:rPr>
                <w:sz w:val="16"/>
              </w:rPr>
              <w:t>95</w:t>
            </w:r>
          </w:p>
        </w:tc>
        <w:tc>
          <w:tcPr>
            <w:tcW w:type="dxa" w:w="2016"/>
          </w:tcPr>
          <w:p>
            <w:pPr>
              <w:spacing w:line="240" w:lineRule="auto" w:after="20"/>
            </w:pPr>
            <w:r/>
            <w:r>
              <w:rPr>
                <w:sz w:val="16"/>
              </w:rPr>
              <w:t>–</w:t>
            </w:r>
          </w:p>
        </w:tc>
        <w:tc>
          <w:tcPr>
            <w:tcW w:type="dxa" w:w="1296"/>
          </w:tcPr>
          <w:p>
            <w:pPr>
              <w:spacing w:line="240" w:lineRule="auto" w:after="20"/>
            </w:pPr>
            <w:r/>
            <w:r>
              <w:rPr>
                <w:sz w:val="16"/>
              </w:rPr>
              <w:t>10.2</w:t>
            </w:r>
          </w:p>
        </w:tc>
        <w:tc>
          <w:tcPr>
            <w:tcW w:type="dxa" w:w="1440"/>
          </w:tcPr>
          <w:p>
            <w:pPr>
              <w:spacing w:line="240" w:lineRule="auto" w:after="20"/>
            </w:pPr>
            <w:r/>
            <w:r>
              <w:rPr>
                <w:sz w:val="16"/>
              </w:rPr>
              <w:t>–</w:t>
            </w:r>
          </w:p>
        </w:tc>
      </w:tr>
      <w:tr>
        <w:tc>
          <w:tcPr>
            <w:tcW w:type="dxa" w:w="1008"/>
          </w:tcPr>
          <w:p>
            <w:pPr>
              <w:spacing w:line="240" w:lineRule="auto" w:after="20"/>
            </w:pPr>
            <w:r/>
            <w:r>
              <w:rPr>
                <w:sz w:val="16"/>
              </w:rPr>
              <w:t>acid</w:t>
            </w:r>
          </w:p>
        </w:tc>
        <w:tc>
          <w:tcPr>
            <w:tcW w:type="dxa" w:w="1152"/>
          </w:tcPr>
          <w:p>
            <w:pPr>
              <w:spacing w:line="240" w:lineRule="auto" w:after="20"/>
            </w:pPr>
            <w:r/>
            <w:r>
              <w:rPr>
                <w:sz w:val="16"/>
              </w:rPr>
              <w:t>1.03</w:t>
            </w:r>
          </w:p>
        </w:tc>
        <w:tc>
          <w:tcPr>
            <w:tcW w:type="dxa" w:w="1296"/>
          </w:tcPr>
          <w:p>
            <w:pPr>
              <w:spacing w:line="240" w:lineRule="auto" w:after="20"/>
            </w:pPr>
            <w:r/>
            <w:r>
              <w:rPr>
                <w:sz w:val="16"/>
              </w:rPr>
              <w:t>0.5</w:t>
            </w:r>
          </w:p>
        </w:tc>
        <w:tc>
          <w:tcPr>
            <w:tcW w:type="dxa" w:w="1296"/>
          </w:tcPr>
          <w:p>
            <w:pPr>
              <w:spacing w:line="240" w:lineRule="auto" w:after="20"/>
            </w:pPr>
            <w:r/>
            <w:r>
              <w:rPr>
                <w:sz w:val="16"/>
              </w:rPr>
              <w:t>79</w:t>
            </w:r>
          </w:p>
        </w:tc>
        <w:tc>
          <w:tcPr>
            <w:tcW w:type="dxa" w:w="2016"/>
          </w:tcPr>
          <w:p>
            <w:pPr>
              <w:spacing w:line="240" w:lineRule="auto" w:after="20"/>
            </w:pPr>
            <w:r/>
            <w:r>
              <w:rPr>
                <w:sz w:val="16"/>
              </w:rPr>
              <w:t>–</w:t>
            </w:r>
          </w:p>
        </w:tc>
        <w:tc>
          <w:tcPr>
            <w:tcW w:type="dxa" w:w="1296"/>
          </w:tcPr>
          <w:p>
            <w:pPr>
              <w:spacing w:line="240" w:lineRule="auto" w:after="20"/>
            </w:pPr>
            <w:r/>
            <w:r>
              <w:rPr>
                <w:sz w:val="16"/>
              </w:rPr>
              <w:t>10.9</w:t>
            </w:r>
          </w:p>
        </w:tc>
        <w:tc>
          <w:tcPr>
            <w:tcW w:type="dxa" w:w="1440"/>
          </w:tcPr>
          <w:p>
            <w:pPr>
              <w:spacing w:line="240" w:lineRule="auto" w:after="20"/>
            </w:pPr>
            <w:r/>
            <w:r>
              <w:rPr>
                <w:sz w:val="16"/>
              </w:rPr>
              <w:t>–</w:t>
            </w:r>
          </w:p>
        </w:tc>
      </w:tr>
      <w:tr>
        <w:tc>
          <w:tcPr>
            <w:tcW w:type="dxa" w:w="1008"/>
          </w:tcPr>
          <w:p>
            <w:pPr>
              <w:spacing w:line="240" w:lineRule="auto" w:after="20"/>
            </w:pPr>
            <w:r/>
            <w:r>
              <w:rPr>
                <w:sz w:val="16"/>
              </w:rPr>
              <w:t>acid</w:t>
            </w:r>
          </w:p>
        </w:tc>
        <w:tc>
          <w:tcPr>
            <w:tcW w:type="dxa" w:w="1152"/>
          </w:tcPr>
          <w:p>
            <w:pPr>
              <w:spacing w:line="240" w:lineRule="auto" w:after="20"/>
            </w:pPr>
            <w:r/>
            <w:r>
              <w:rPr>
                <w:sz w:val="16"/>
              </w:rPr>
              <w:t>1.03</w:t>
            </w:r>
          </w:p>
        </w:tc>
        <w:tc>
          <w:tcPr>
            <w:tcW w:type="dxa" w:w="1296"/>
          </w:tcPr>
          <w:p>
            <w:pPr>
              <w:spacing w:line="240" w:lineRule="auto" w:after="20"/>
            </w:pPr>
            <w:r/>
            <w:r>
              <w:rPr>
                <w:sz w:val="16"/>
              </w:rPr>
              <w:t>1.0</w:t>
            </w:r>
          </w:p>
        </w:tc>
        <w:tc>
          <w:tcPr>
            <w:tcW w:type="dxa" w:w="1296"/>
          </w:tcPr>
          <w:p>
            <w:pPr>
              <w:spacing w:line="240" w:lineRule="auto" w:after="20"/>
            </w:pPr>
            <w:r/>
            <w:r>
              <w:rPr>
                <w:sz w:val="16"/>
              </w:rPr>
              <w:t>99</w:t>
            </w:r>
          </w:p>
        </w:tc>
        <w:tc>
          <w:tcPr>
            <w:tcW w:type="dxa" w:w="2016"/>
          </w:tcPr>
          <w:p>
            <w:pPr>
              <w:spacing w:line="240" w:lineRule="auto" w:after="20"/>
            </w:pPr>
            <w:r/>
            <w:r>
              <w:rPr>
                <w:sz w:val="16"/>
              </w:rPr>
              <w:t>68–160</w:t>
            </w:r>
          </w:p>
        </w:tc>
        <w:tc>
          <w:tcPr>
            <w:tcW w:type="dxa" w:w="1296"/>
          </w:tcPr>
          <w:p>
            <w:pPr>
              <w:spacing w:line="240" w:lineRule="auto" w:after="20"/>
            </w:pPr>
            <w:r/>
            <w:r>
              <w:rPr>
                <w:sz w:val="16"/>
              </w:rPr>
              <w:t>10.0</w:t>
            </w:r>
          </w:p>
        </w:tc>
        <w:tc>
          <w:tcPr>
            <w:tcW w:type="dxa" w:w="1440"/>
          </w:tcPr>
          <w:p>
            <w:pPr>
              <w:spacing w:line="240" w:lineRule="auto" w:after="20"/>
            </w:pPr>
            <w:r/>
            <w:r>
              <w:rPr>
                <w:sz w:val="16"/>
              </w:rPr>
              <w:t>69% / 26%</w:t>
            </w:r>
          </w:p>
        </w:tc>
      </w:tr>
      <w:tr>
        <w:tc>
          <w:tcPr>
            <w:tcW w:type="dxa" w:w="1008"/>
          </w:tcPr>
          <w:p>
            <w:pPr>
              <w:spacing w:line="240" w:lineRule="auto" w:after="20"/>
            </w:pPr>
            <w:r/>
            <w:r>
              <w:rPr>
                <w:sz w:val="16"/>
              </w:rPr>
              <w:t>acid</w:t>
            </w:r>
          </w:p>
        </w:tc>
        <w:tc>
          <w:tcPr>
            <w:tcW w:type="dxa" w:w="1152"/>
          </w:tcPr>
          <w:p>
            <w:pPr>
              <w:spacing w:line="240" w:lineRule="auto" w:after="20"/>
            </w:pPr>
            <w:r/>
            <w:r>
              <w:rPr>
                <w:sz w:val="16"/>
              </w:rPr>
              <w:t>1.03</w:t>
            </w:r>
          </w:p>
        </w:tc>
        <w:tc>
          <w:tcPr>
            <w:tcW w:type="dxa" w:w="1296"/>
          </w:tcPr>
          <w:p>
            <w:pPr>
              <w:spacing w:line="240" w:lineRule="auto" w:after="20"/>
            </w:pPr>
            <w:r/>
            <w:r>
              <w:rPr>
                <w:sz w:val="16"/>
              </w:rPr>
              <w:t>2.0</w:t>
            </w:r>
          </w:p>
        </w:tc>
        <w:tc>
          <w:tcPr>
            <w:tcW w:type="dxa" w:w="1296"/>
          </w:tcPr>
          <w:p>
            <w:pPr>
              <w:spacing w:line="240" w:lineRule="auto" w:after="20"/>
            </w:pPr>
            <w:r/>
            <w:r>
              <w:rPr>
                <w:sz w:val="16"/>
              </w:rPr>
              <w:t>125</w:t>
            </w:r>
          </w:p>
        </w:tc>
        <w:tc>
          <w:tcPr>
            <w:tcW w:type="dxa" w:w="2016"/>
          </w:tcPr>
          <w:p>
            <w:pPr>
              <w:spacing w:line="240" w:lineRule="auto" w:after="20"/>
            </w:pPr>
            <w:r/>
            <w:r>
              <w:rPr>
                <w:sz w:val="16"/>
              </w:rPr>
              <w:t>–</w:t>
            </w:r>
          </w:p>
        </w:tc>
        <w:tc>
          <w:tcPr>
            <w:tcW w:type="dxa" w:w="1296"/>
          </w:tcPr>
          <w:p>
            <w:pPr>
              <w:spacing w:line="240" w:lineRule="auto" w:after="20"/>
            </w:pPr>
            <w:r/>
            <w:r>
              <w:rPr>
                <w:sz w:val="16"/>
              </w:rPr>
              <w:t>9.3</w:t>
            </w:r>
          </w:p>
        </w:tc>
        <w:tc>
          <w:tcPr>
            <w:tcW w:type="dxa" w:w="1440"/>
          </w:tcPr>
          <w:p>
            <w:pPr>
              <w:spacing w:line="240" w:lineRule="auto" w:after="20"/>
            </w:pPr>
            <w:r/>
            <w:r>
              <w:rPr>
                <w:sz w:val="16"/>
              </w:rPr>
              <w:t>–</w:t>
            </w:r>
          </w:p>
        </w:tc>
      </w:tr>
    </w:tbl>
    <w:p>
      <w:pPr>
        <w:spacing w:after="40"/>
      </w:pPr>
    </w:p>
    <w:p>
      <w:pPr>
        <w:pStyle w:val="Heading1"/>
      </w:pPr>
      <w:r>
        <w:rPr>
          <w:rFonts w:ascii="Times New Roman" w:hAnsi="Times New Roman"/>
        </w:rPr>
        <w:t>S10 Wax layer: bounded optical and forming sensitivity (main text Section 6.8)</w:t>
      </w:r>
    </w:p>
    <w:p>
      <w:pPr>
        <w:keepNext w:val="0"/>
        <w:jc w:val="both"/>
      </w:pPr>
      <w:r>
        <w:t>The wax layer enters the optical bookkeeping of S7.2 in two ways: the wax–air face is a rough interface with the index of the wax and its own RMS height, and crystallites in the layer are a coarse scattering term with the contrast of crystalline against amorphous wax, Δε</w:t>
      </w:r>
      <w:r>
        <w:rPr>
          <w:vertAlign w:val="subscript"/>
        </w:rPr>
        <w:t>w</w:t>
      </w:r>
      <w:r>
        <w:t xml:space="preserve"> = (n</w:t>
      </w:r>
      <w:r>
        <w:rPr>
          <w:vertAlign w:val="subscript"/>
        </w:rPr>
        <w:t>w</w:t>
      </w:r>
      <w:r>
        <w:t xml:space="preserve"> + Δn)² − n</w:t>
      </w:r>
      <w:r>
        <w:rPr>
          <w:vertAlign w:val="subscript"/>
        </w:rPr>
        <w:t>w</w:t>
      </w:r>
      <w:r>
        <w:t>², in Eq. (2) with φ</w:t>
      </w:r>
      <w:r>
        <w:rPr>
          <w:vertAlign w:val="subscript"/>
        </w:rPr>
        <w:t>w</w:t>
      </w:r>
      <w:r>
        <w:t xml:space="preserve"> and a</w:t>
      </w:r>
      <w:r>
        <w:rPr>
          <w:vertAlign w:val="subscript"/>
        </w:rPr>
        <w:t>w</w:t>
      </w:r>
      <w:r>
        <w:t xml:space="preserve"> and with optical depth τ</w:t>
      </w:r>
      <w:r>
        <w:rPr>
          <w:vertAlign w:val="subscript"/>
        </w:rPr>
        <w:t>w</w:t>
      </w:r>
      <w:r>
        <w:t>t</w:t>
      </w:r>
      <w:r>
        <w:rPr>
          <w:vertAlign w:val="subscript"/>
        </w:rPr>
        <w:t>w</w:t>
      </w:r>
      <w:r>
        <w:t>. Haze added is the difference between the coated and the uncoated wall on the same film samples (wood-pulp scale, bulk only; one face coated). For forming, a coating applied before drawing cracks at the tensile strain ε</w:t>
      </w:r>
      <w:r>
        <w:rPr>
          <w:vertAlign w:val="subscript"/>
        </w:rPr>
        <w:t>wax</w:t>
      </w:r>
      <w:r>
        <w:t>, so the tolerated tensile strain becomes min(ε</w:t>
      </w:r>
      <w:r>
        <w:rPr>
          <w:vertAlign w:val="subscript"/>
        </w:rPr>
        <w:t>crit</w:t>
      </w:r>
      <w:r>
        <w:t>, ε</w:t>
      </w:r>
      <w:r>
        <w:rPr>
          <w:vertAlign w:val="subscript"/>
        </w:rPr>
        <w:t>wax</w:t>
      </w:r>
      <w:r>
        <w:t>). All ranges are in Table S10. Liquid containment is not modelled, and so no result here bears on whether the layer holds liquid.</w:t>
      </w:r>
    </w:p>
    <w:p>
      <w:pPr>
        <w:keepNext/>
        <w:spacing w:line="276" w:lineRule="auto" w:after="200"/>
      </w:pPr>
      <w:r>
        <w:rPr>
          <w:b/>
          <w:sz w:val="19"/>
        </w:rPr>
        <w:t>Table S15</w:t>
      </w:r>
      <w:r>
        <w:rPr>
          <w:sz w:val="19"/>
        </w:rPr>
        <w:t xml:space="preserve"> Wax-layer sensitivity (assumed ranges).</w:t>
      </w:r>
    </w:p>
    <w:tbl>
      <w:tblPr>
        <w:tblStyle w:val="TableGrid"/>
        <w:tblW w:type="auto" w:w="0"/>
        <w:jc w:val="center"/>
        <w:tblLayout w:type="fixed"/>
        <w:tblLook w:firstColumn="1" w:firstRow="1" w:lastColumn="0" w:lastRow="0" w:noHBand="0" w:noVBand="1" w:val="04A0"/>
      </w:tblPr>
      <w:tblGrid>
        <w:gridCol w:w="4896"/>
        <w:gridCol w:w="2304"/>
        <w:gridCol w:w="2304"/>
      </w:tblGrid>
      <w:tr>
        <w:trPr>
          <w:tblHeader w:val="true"/>
        </w:trPr>
        <w:tc>
          <w:tcPr>
            <w:tcW w:type="dxa" w:w="4896"/>
            <w:shd w:val="clear" w:color="auto" w:fill="E7ECF1"/>
          </w:tcPr>
          <w:p>
            <w:pPr>
              <w:spacing w:line="240" w:lineRule="auto" w:after="20"/>
            </w:pPr>
            <w:r/>
            <w:r>
              <w:rPr>
                <w:b/>
                <w:sz w:val="17"/>
              </w:rPr>
              <w:t>Quantity</w:t>
            </w:r>
          </w:p>
        </w:tc>
        <w:tc>
          <w:tcPr>
            <w:tcW w:type="dxa" w:w="2304"/>
            <w:shd w:val="clear" w:color="auto" w:fill="E7ECF1"/>
          </w:tcPr>
          <w:p>
            <w:pPr>
              <w:spacing w:line="240" w:lineRule="auto" w:after="20"/>
            </w:pPr>
            <w:r/>
            <w:r>
              <w:rPr>
                <w:b/>
                <w:sz w:val="17"/>
              </w:rPr>
              <w:t>100 µm wall</w:t>
            </w:r>
          </w:p>
        </w:tc>
        <w:tc>
          <w:tcPr>
            <w:tcW w:type="dxa" w:w="2304"/>
            <w:shd w:val="clear" w:color="auto" w:fill="E7ECF1"/>
          </w:tcPr>
          <w:p>
            <w:pPr>
              <w:spacing w:line="240" w:lineRule="auto" w:after="20"/>
            </w:pPr>
            <w:r/>
            <w:r>
              <w:rPr>
                <w:b/>
                <w:sz w:val="17"/>
              </w:rPr>
              <w:t>200 µm wall</w:t>
            </w:r>
          </w:p>
        </w:tc>
      </w:tr>
      <w:tr>
        <w:tc>
          <w:tcPr>
            <w:tcW w:type="dxa" w:w="4896"/>
          </w:tcPr>
          <w:p>
            <w:pPr>
              <w:spacing w:line="240" w:lineRule="auto" w:after="20"/>
            </w:pPr>
            <w:r/>
            <w:r>
              <w:rPr>
                <w:sz w:val="17"/>
              </w:rPr>
              <w:t>Added haze, 5/25/50/75/95th percentile (points)</w:t>
            </w:r>
          </w:p>
        </w:tc>
        <w:tc>
          <w:tcPr>
            <w:tcW w:type="dxa" w:w="2304"/>
          </w:tcPr>
          <w:p>
            <w:pPr>
              <w:spacing w:line="240" w:lineRule="auto" w:after="20"/>
            </w:pPr>
            <w:r/>
            <w:r>
              <w:rPr>
                <w:sz w:val="17"/>
              </w:rPr>
              <w:t>0.13 / 0.45 / 1.04 / 2.18 / 4.76</w:t>
            </w:r>
          </w:p>
        </w:tc>
        <w:tc>
          <w:tcPr>
            <w:tcW w:type="dxa" w:w="2304"/>
          </w:tcPr>
          <w:p>
            <w:pPr>
              <w:spacing w:line="240" w:lineRule="auto" w:after="20"/>
            </w:pPr>
            <w:r/>
            <w:r>
              <w:rPr>
                <w:sz w:val="17"/>
              </w:rPr>
              <w:t>0.08 / 0.37 / 0.91 / 1.99 / 4.51</w:t>
            </w:r>
          </w:p>
        </w:tc>
      </w:tr>
      <w:tr>
        <w:tc>
          <w:tcPr>
            <w:tcW w:type="dxa" w:w="4896"/>
          </w:tcPr>
          <w:p>
            <w:pPr>
              <w:spacing w:line="240" w:lineRule="auto" w:after="20"/>
            </w:pPr>
            <w:r/>
            <w:r>
              <w:rPr>
                <w:sz w:val="17"/>
              </w:rPr>
              <w:t>Share adding more than 1 point</w:t>
            </w:r>
          </w:p>
        </w:tc>
        <w:tc>
          <w:tcPr>
            <w:tcW w:type="dxa" w:w="2304"/>
          </w:tcPr>
          <w:p>
            <w:pPr>
              <w:spacing w:line="240" w:lineRule="auto" w:after="20"/>
            </w:pPr>
            <w:r/>
            <w:r>
              <w:rPr>
                <w:sz w:val="17"/>
              </w:rPr>
              <w:t>51%</w:t>
            </w:r>
          </w:p>
        </w:tc>
        <w:tc>
          <w:tcPr>
            <w:tcW w:type="dxa" w:w="2304"/>
          </w:tcPr>
          <w:p>
            <w:pPr>
              <w:spacing w:line="240" w:lineRule="auto" w:after="20"/>
            </w:pPr>
            <w:r/>
            <w:r>
              <w:rPr>
                <w:sz w:val="17"/>
              </w:rPr>
              <w:t>47%</w:t>
            </w:r>
          </w:p>
        </w:tc>
      </w:tr>
      <w:tr>
        <w:tc>
          <w:tcPr>
            <w:tcW w:type="dxa" w:w="4896"/>
          </w:tcPr>
          <w:p>
            <w:pPr>
              <w:spacing w:line="240" w:lineRule="auto" w:after="20"/>
            </w:pPr>
            <w:r/>
            <w:r>
              <w:rPr>
                <w:sz w:val="17"/>
              </w:rPr>
              <w:t>Share adding more than 2 points</w:t>
            </w:r>
          </w:p>
        </w:tc>
        <w:tc>
          <w:tcPr>
            <w:tcW w:type="dxa" w:w="2304"/>
          </w:tcPr>
          <w:p>
            <w:pPr>
              <w:spacing w:line="240" w:lineRule="auto" w:after="20"/>
            </w:pPr>
            <w:r/>
            <w:r>
              <w:rPr>
                <w:sz w:val="17"/>
              </w:rPr>
              <w:t>28%</w:t>
            </w:r>
          </w:p>
        </w:tc>
        <w:tc>
          <w:tcPr>
            <w:tcW w:type="dxa" w:w="2304"/>
          </w:tcPr>
          <w:p>
            <w:pPr>
              <w:spacing w:line="240" w:lineRule="auto" w:after="20"/>
            </w:pPr>
            <w:r/>
            <w:r>
              <w:rPr>
                <w:sz w:val="17"/>
              </w:rPr>
              <w:t>25%</w:t>
            </w:r>
          </w:p>
        </w:tc>
      </w:tr>
      <w:tr>
        <w:tc>
          <w:tcPr>
            <w:tcW w:type="dxa" w:w="4896"/>
          </w:tcPr>
          <w:p>
            <w:pPr>
              <w:spacing w:line="240" w:lineRule="auto" w:after="20"/>
            </w:pPr>
            <w:r/>
            <w:r>
              <w:rPr>
                <w:sz w:val="17"/>
              </w:rPr>
              <w:t>Share adding more than 5 points</w:t>
            </w:r>
          </w:p>
        </w:tc>
        <w:tc>
          <w:tcPr>
            <w:tcW w:type="dxa" w:w="2304"/>
          </w:tcPr>
          <w:p>
            <w:pPr>
              <w:spacing w:line="240" w:lineRule="auto" w:after="20"/>
            </w:pPr>
            <w:r/>
            <w:r>
              <w:rPr>
                <w:sz w:val="17"/>
              </w:rPr>
              <w:t>4%</w:t>
            </w:r>
          </w:p>
        </w:tc>
        <w:tc>
          <w:tcPr>
            <w:tcW w:type="dxa" w:w="2304"/>
          </w:tcPr>
          <w:p>
            <w:pPr>
              <w:spacing w:line="240" w:lineRule="auto" w:after="20"/>
            </w:pPr>
            <w:r/>
            <w:r>
              <w:rPr>
                <w:sz w:val="17"/>
              </w:rPr>
              <w:t>4%</w:t>
            </w:r>
          </w:p>
        </w:tc>
      </w:tr>
      <w:tr>
        <w:tc>
          <w:tcPr>
            <w:tcW w:type="dxa" w:w="4896"/>
          </w:tcPr>
          <w:p>
            <w:pPr>
              <w:spacing w:line="240" w:lineRule="auto" w:after="20"/>
            </w:pPr>
            <w:r/>
            <w:r>
              <w:rPr>
                <w:sz w:val="17"/>
              </w:rPr>
              <w:t>Median added, wax face only (points)</w:t>
            </w:r>
          </w:p>
        </w:tc>
        <w:tc>
          <w:tcPr>
            <w:tcW w:type="dxa" w:w="2304"/>
          </w:tcPr>
          <w:p>
            <w:pPr>
              <w:spacing w:line="240" w:lineRule="auto" w:after="20"/>
            </w:pPr>
            <w:r/>
            <w:r>
              <w:rPr>
                <w:sz w:val="17"/>
              </w:rPr>
              <w:t>0.21</w:t>
            </w:r>
          </w:p>
        </w:tc>
        <w:tc>
          <w:tcPr>
            <w:tcW w:type="dxa" w:w="2304"/>
          </w:tcPr>
          <w:p>
            <w:pPr>
              <w:spacing w:line="240" w:lineRule="auto" w:after="20"/>
            </w:pPr>
            <w:r/>
            <w:r>
              <w:rPr>
                <w:sz w:val="17"/>
              </w:rPr>
              <w:t>0.17</w:t>
            </w:r>
          </w:p>
        </w:tc>
      </w:tr>
      <w:tr>
        <w:tc>
          <w:tcPr>
            <w:tcW w:type="dxa" w:w="4896"/>
          </w:tcPr>
          <w:p>
            <w:pPr>
              <w:spacing w:line="240" w:lineRule="auto" w:after="20"/>
            </w:pPr>
            <w:r/>
            <w:r>
              <w:rPr>
                <w:sz w:val="17"/>
              </w:rPr>
              <w:t>Median added, crystallites only (points)</w:t>
            </w:r>
          </w:p>
        </w:tc>
        <w:tc>
          <w:tcPr>
            <w:tcW w:type="dxa" w:w="2304"/>
          </w:tcPr>
          <w:p>
            <w:pPr>
              <w:spacing w:line="240" w:lineRule="auto" w:after="20"/>
            </w:pPr>
            <w:r/>
            <w:r>
              <w:rPr>
                <w:sz w:val="17"/>
              </w:rPr>
              <w:t>0.47</w:t>
            </w:r>
          </w:p>
        </w:tc>
        <w:tc>
          <w:tcPr>
            <w:tcW w:type="dxa" w:w="2304"/>
          </w:tcPr>
          <w:p>
            <w:pPr>
              <w:spacing w:line="240" w:lineRule="auto" w:after="20"/>
            </w:pPr>
            <w:r/>
            <w:r>
              <w:rPr>
                <w:sz w:val="17"/>
              </w:rPr>
              <w:t>0.41</w:t>
            </w:r>
          </w:p>
        </w:tc>
      </w:tr>
    </w:tbl>
    <w:p>
      <w:pPr>
        <w:spacing w:after="40"/>
      </w:pPr>
    </w:p>
    <w:tbl>
      <w:tblPr>
        <w:tblStyle w:val="TableGrid"/>
        <w:tblW w:type="auto" w:w="0"/>
        <w:jc w:val="center"/>
        <w:tblLayout w:type="fixed"/>
        <w:tblLook w:firstColumn="1" w:firstRow="1" w:lastColumn="0" w:lastRow="0" w:noHBand="0" w:noVBand="1" w:val="04A0"/>
      </w:tblPr>
      <w:tblGrid>
        <w:gridCol w:w="2304"/>
        <w:gridCol w:w="3168"/>
        <w:gridCol w:w="3168"/>
      </w:tblGrid>
      <w:tr>
        <w:trPr>
          <w:tblHeader w:val="true"/>
        </w:trPr>
        <w:tc>
          <w:tcPr>
            <w:tcW w:type="dxa" w:w="2304"/>
            <w:shd w:val="clear" w:color="auto" w:fill="E7ECF1"/>
          </w:tcPr>
          <w:p>
            <w:pPr>
              <w:spacing w:line="240" w:lineRule="auto" w:after="20"/>
            </w:pPr>
            <w:r/>
            <w:r>
              <w:rPr>
                <w:b/>
                <w:sz w:val="17"/>
              </w:rPr>
              <w:t>Geometry</w:t>
            </w:r>
          </w:p>
        </w:tc>
        <w:tc>
          <w:tcPr>
            <w:tcW w:type="dxa" w:w="3168"/>
            <w:shd w:val="clear" w:color="auto" w:fill="E7ECF1"/>
          </w:tcPr>
          <w:p>
            <w:pPr>
              <w:spacing w:line="240" w:lineRule="auto" w:after="20"/>
            </w:pPr>
            <w:r/>
            <w:r>
              <w:rPr>
                <w:b/>
                <w:sz w:val="17"/>
              </w:rPr>
              <w:t>Forming window, uncoated</w:t>
            </w:r>
          </w:p>
        </w:tc>
        <w:tc>
          <w:tcPr>
            <w:tcW w:type="dxa" w:w="3168"/>
            <w:shd w:val="clear" w:color="auto" w:fill="E7ECF1"/>
          </w:tcPr>
          <w:p>
            <w:pPr>
              <w:spacing w:line="240" w:lineRule="auto" w:after="20"/>
            </w:pPr>
            <w:r/>
            <w:r>
              <w:rPr>
                <w:b/>
                <w:sz w:val="17"/>
              </w:rPr>
              <w:t>Coated before forming</w:t>
            </w:r>
          </w:p>
        </w:tc>
      </w:tr>
      <w:tr>
        <w:tc>
          <w:tcPr>
            <w:tcW w:type="dxa" w:w="2304"/>
          </w:tcPr>
          <w:p>
            <w:pPr>
              <w:spacing w:line="240" w:lineRule="auto" w:after="20"/>
            </w:pPr>
            <w:r/>
            <w:r>
              <w:rPr>
                <w:sz w:val="17"/>
              </w:rPr>
              <w:t>tray</w:t>
            </w:r>
          </w:p>
        </w:tc>
        <w:tc>
          <w:tcPr>
            <w:tcW w:type="dxa" w:w="3168"/>
          </w:tcPr>
          <w:p>
            <w:pPr>
              <w:spacing w:line="240" w:lineRule="auto" w:after="20"/>
            </w:pPr>
            <w:r/>
            <w:r>
              <w:rPr>
                <w:sz w:val="17"/>
              </w:rPr>
              <w:t>85.5%</w:t>
            </w:r>
          </w:p>
        </w:tc>
        <w:tc>
          <w:tcPr>
            <w:tcW w:type="dxa" w:w="3168"/>
          </w:tcPr>
          <w:p>
            <w:pPr>
              <w:spacing w:line="240" w:lineRule="auto" w:after="20"/>
            </w:pPr>
            <w:r/>
            <w:r>
              <w:rPr>
                <w:sz w:val="17"/>
              </w:rPr>
              <w:t>64.9%</w:t>
            </w:r>
          </w:p>
        </w:tc>
      </w:tr>
      <w:tr>
        <w:tc>
          <w:tcPr>
            <w:tcW w:type="dxa" w:w="2304"/>
          </w:tcPr>
          <w:p>
            <w:pPr>
              <w:spacing w:line="240" w:lineRule="auto" w:after="20"/>
            </w:pPr>
            <w:r/>
            <w:r>
              <w:rPr>
                <w:sz w:val="17"/>
              </w:rPr>
              <w:t>bowl</w:t>
            </w:r>
          </w:p>
        </w:tc>
        <w:tc>
          <w:tcPr>
            <w:tcW w:type="dxa" w:w="3168"/>
          </w:tcPr>
          <w:p>
            <w:pPr>
              <w:spacing w:line="240" w:lineRule="auto" w:after="20"/>
            </w:pPr>
            <w:r/>
            <w:r>
              <w:rPr>
                <w:sz w:val="17"/>
              </w:rPr>
              <w:t>6.9%</w:t>
            </w:r>
          </w:p>
        </w:tc>
        <w:tc>
          <w:tcPr>
            <w:tcW w:type="dxa" w:w="3168"/>
          </w:tcPr>
          <w:p>
            <w:pPr>
              <w:spacing w:line="240" w:lineRule="auto" w:after="20"/>
            </w:pPr>
            <w:r/>
            <w:r>
              <w:rPr>
                <w:sz w:val="17"/>
              </w:rPr>
              <w:t>0.0%</w:t>
            </w:r>
          </w:p>
        </w:tc>
      </w:tr>
      <w:tr>
        <w:tc>
          <w:tcPr>
            <w:tcW w:type="dxa" w:w="2304"/>
          </w:tcPr>
          <w:p>
            <w:pPr>
              <w:spacing w:line="240" w:lineRule="auto" w:after="20"/>
            </w:pPr>
            <w:r/>
            <w:r>
              <w:rPr>
                <w:sz w:val="17"/>
              </w:rPr>
              <w:t>cup</w:t>
            </w:r>
          </w:p>
        </w:tc>
        <w:tc>
          <w:tcPr>
            <w:tcW w:type="dxa" w:w="3168"/>
          </w:tcPr>
          <w:p>
            <w:pPr>
              <w:spacing w:line="240" w:lineRule="auto" w:after="20"/>
            </w:pPr>
            <w:r/>
            <w:r>
              <w:rPr>
                <w:sz w:val="17"/>
              </w:rPr>
              <w:t>0.0%</w:t>
            </w:r>
          </w:p>
        </w:tc>
        <w:tc>
          <w:tcPr>
            <w:tcW w:type="dxa" w:w="3168"/>
          </w:tcPr>
          <w:p>
            <w:pPr>
              <w:spacing w:line="240" w:lineRule="auto" w:after="20"/>
            </w:pPr>
            <w:r/>
            <w:r>
              <w:rPr>
                <w:sz w:val="17"/>
              </w:rPr>
              <w:t>0.0%</w:t>
            </w:r>
          </w:p>
        </w:tc>
      </w:tr>
    </w:tbl>
    <w:p>
      <w:pPr>
        <w:spacing w:after="40"/>
      </w:pPr>
    </w:p>
    <w:p>
      <w:pPr>
        <w:keepNext w:val="0"/>
        <w:jc w:val="both"/>
      </w:pPr>
      <w:r>
        <w:t>Spearman rank correlation of the added haze (100 µm) with the inputs: crystallite size a_wax +0.38; crystallite fraction phi_wax +0.20; index contrast dn_wax +0.45; layer thickness t_wax +0.22; wax roughness sigma_wax +0.56.</w:t>
      </w:r>
    </w:p>
    <w:p>
      <w:pPr>
        <w:pStyle w:val="Heading1"/>
      </w:pPr>
      <w:r>
        <w:rPr>
          <w:rFonts w:ascii="Times New Roman" w:hAnsi="Times New Roman"/>
        </w:rPr>
        <w:t>Reproducing every number</w:t>
      </w:r>
    </w:p>
    <w:p>
      <w:pPr>
        <w:keepNext w:val="0"/>
        <w:jc w:val="both"/>
      </w:pPr>
      <w:r>
        <w:t>From the repository root: python code/verify_model.py (58 checks); python code/run_analysis.py (writes code/results.json); python code/make_figures.py (writes the figures) and python code/export_figure_data.py (the numerical tables behind Figures 2–7); python manuscript/build_manuscript.py and python manuscript/build_si.py (rebuild the documents from results.json). References: python references/refs.py (formats the list from the cached Crossref records); python references/harvest.py doi &lt;DOI&gt; re-checks a record. Python 3 with NumPy and Matplotlib; no other numerical dependencies (pinned versions in requirements.txt). python references/audit_refs.py repeats the reference audit.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