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 w:line="4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Document 1: Presubmission enquiry to the Editors</w:t>
      </w:r>
    </w:p>
    <w:p>
      <w:pPr>
        <w:spacing w:after="14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To:</w:t>
      </w:r>
      <w:r>
        <w:rPr>
          <w:rFonts w:ascii="Times New Roman" w:cs="Times New Roman" w:eastAsia="Times New Roman" w:hAnsi="Times New Roman"/>
        </w:rPr>
        <w:t xml:space="preserve"> epilepsia-open@ilae.org (confirm the current contact address on the journal page before sending)</w:t>
      </w:r>
    </w:p>
    <w:p>
      <w:pPr>
        <w:spacing w:after="14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Subject:</w:t>
      </w:r>
      <w:r>
        <w:rPr>
          <w:rFonts w:ascii="Times New Roman" w:cs="Times New Roman" w:eastAsia="Times New Roman" w:hAnsi="Times New Roman"/>
        </w:rPr>
        <w:t xml:space="preserve"> Presubmission enquiry: Controversy, Concepts, and Hypotheses in Epilepsy</w:t>
      </w:r>
    </w:p>
    <w:p>
      <w:pPr>
        <w:spacing w:after="140" w:line="276"/>
        <w:jc w:val="left"/>
      </w:pPr>
      <w:r>
        <w:rPr>
          <w:rFonts w:ascii="Times New Roman" w:cs="Times New Roman" w:eastAsia="Times New Roman" w:hAnsi="Times New Roman"/>
        </w:rPr>
        <w:t xml:space="preserve">Dear Editors-in-Chief,</w:t>
      </w:r>
    </w:p>
    <w:p>
      <w:pPr>
        <w:spacing w:after="140" w:line="276"/>
        <w:jc w:val="left"/>
      </w:pPr>
      <w:r>
        <w:rPr>
          <w:rFonts w:ascii="Times New Roman" w:cs="Times New Roman" w:eastAsia="Times New Roman" w:hAnsi="Times New Roman"/>
        </w:rPr>
        <w:t xml:space="preserve">The author guidelines ask authors to contact the Editors before submitting to the Controversy, Concepts, and Hypotheses in Epilepsy series. I am writing to ask whether the enclosed hypothesis article would be suitable.</w:t>
      </w:r>
    </w:p>
    <w:p>
      <w:pPr>
        <w:spacing w:after="14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Title:</w:t>
      </w:r>
      <w:r>
        <w:rPr>
          <w:rFonts w:ascii="Times New Roman" w:cs="Times New Roman" w:eastAsia="Times New Roman" w:hAnsi="Times New Roman"/>
        </w:rPr>
        <w:t xml:space="preserve"> Can Chronic Caffeine Exposure Increase Adenosine A₁ Receptor Reserve and Seizure Threshold? A Testable Hypothesis.</w:t>
      </w:r>
    </w:p>
    <w:p>
      <w:pPr>
        <w:spacing w:after="14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The hypothesis.</w:t>
      </w:r>
      <w:r>
        <w:rPr>
          <w:rFonts w:ascii="Times New Roman" w:cs="Times New Roman" w:eastAsia="Times New Roman" w:hAnsi="Times New Roman"/>
        </w:rPr>
        <w:t xml:space="preserve"> Gradually escalated, EEG-gated, sub-convulsive caffeine exposure might induce compensatory changes in the adenosine A₁ receptor system that raise seizure threshold after caffeine is cleared. The article sets this against two competing explanations, withdrawal-related rebound excitability and no lasting change, and notes that the closest in vivo study (rat PET) found no persistent change in receptor availability.</w:t>
      </w:r>
    </w:p>
    <w:p>
      <w:pPr>
        <w:spacing w:after="14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Scope.</w:t>
      </w:r>
      <w:r>
        <w:rPr>
          <w:rFonts w:ascii="Times New Roman" w:cs="Times New Roman" w:eastAsia="Times New Roman" w:hAnsi="Times New Roman"/>
        </w:rPr>
        <w:t xml:space="preserve"> No animal experiments were performed. The article proposes a minimal three-group, EEG-monitored mouse experiment (vehicle; caffeine then withdrawn; caffeine continued) that separates adaptation from residual drug and withdrawal effects, with PTZ threshold as a mechanistic first-pass screen rather than an epilepsy model. A Monte Carlo simulation, whose adaptation parameters are explicitly assumed, is used only for experimental design. The main text is about 1,750 words with three tables and three figures; the detailed protocol and model specification are in Supporting Information, and the code is open.</w:t>
      </w:r>
    </w:p>
    <w:p>
      <w:pPr>
        <w:spacing w:after="14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Question for the Editors.</w:t>
      </w:r>
      <w:r>
        <w:rPr>
          <w:rFonts w:ascii="Times New Roman" w:cs="Times New Roman" w:eastAsia="Times New Roman" w:hAnsi="Times New Roman"/>
        </w:rPr>
        <w:t xml:space="preserve"> Is this appropriate for the Concepts and Hypotheses series, and are there length, display-item or format requirements I should follow for that category? I would also be grateful to know whether a hypothesis article with an open-source simulation supplement is acceptable.</w:t>
      </w:r>
    </w:p>
    <w:p>
      <w:pPr>
        <w:spacing w:after="140" w:line="276"/>
        <w:jc w:val="left"/>
      </w:pPr>
      <w:r>
        <w:rPr>
          <w:rFonts w:ascii="Times New Roman" w:cs="Times New Roman" w:eastAsia="Times New Roman" w:hAnsi="Times New Roman"/>
        </w:rPr>
        <w:t xml:space="preserve">Thank you for your consideration.</w:t>
      </w:r>
    </w:p>
    <w:p>
      <w:pPr>
        <w:spacing w:after="140" w:line="276"/>
        <w:jc w:val="left"/>
      </w:pPr>
      <w:r>
        <w:rPr>
          <w:rFonts w:ascii="Times New Roman" w:cs="Times New Roman" w:eastAsia="Times New Roman" w:hAnsi="Times New Roman"/>
        </w:rPr>
        <w:t xml:space="preserve">Sincerely,</w:t>
      </w:r>
    </w:p>
    <w:p>
      <w:pPr>
        <w:spacing w:after="140" w:line="276"/>
        <w:jc w:val="left"/>
      </w:pP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[Name, affiliation, e-mail]</w:t>
      </w:r>
    </w:p>
    <w:p>
      <w:r>
        <w:br w:type="page"/>
      </w:r>
    </w:p>
    <w:p>
      <w:pPr>
        <w:pStyle w:val="Heading1"/>
        <w:keepNext/>
        <w:spacing w:after="120" w:before="240" w:line="4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Document 2: Cover letter for submission</w:t>
      </w:r>
    </w:p>
    <w:p>
      <w:pPr>
        <w:spacing w:after="140" w:line="276"/>
        <w:jc w:val="left"/>
      </w:pPr>
      <w:r>
        <w:rPr>
          <w:rFonts w:ascii="Times New Roman" w:cs="Times New Roman" w:eastAsia="Times New Roman" w:hAnsi="Times New Roman"/>
        </w:rPr>
        <w:t xml:space="preserve">Dear Editors-in-Chief,</w:t>
      </w:r>
    </w:p>
    <w:p>
      <w:pPr>
        <w:spacing w:after="140" w:line="276"/>
        <w:jc w:val="left"/>
      </w:pPr>
      <w:r>
        <w:rPr>
          <w:rFonts w:ascii="Times New Roman" w:cs="Times New Roman" w:eastAsia="Times New Roman" w:hAnsi="Times New Roman"/>
        </w:rPr>
        <w:t xml:space="preserve">Please consider the enclosed article, “Can Chronic Caffeine Exposure Increase Adenosine A₁ Receptor Reserve and Seizure Threshold? A Testable Hypothesis,” for the Controversy, Concepts, and Hypotheses in Epilepsy series of Epilepsia Open.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[Refer to the presubmission correspondence and the Editors’ reply, with date.]</w:t>
      </w:r>
    </w:p>
    <w:p>
      <w:pPr>
        <w:spacing w:after="14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Significance for epilepsy research.</w:t>
      </w:r>
      <w:r>
        <w:rPr>
          <w:rFonts w:ascii="Times New Roman" w:cs="Times New Roman" w:eastAsia="Times New Roman" w:hAnsi="Times New Roman"/>
        </w:rPr>
        <w:t xml:space="preserve"> The article asks whether the adenosine-mediated seizure-termination system can be primed before a seizure occurs, using chronic caffeine as a probe. It states the evidence for and against, including a rat PET study that found no persistent receptor change, and proposes a design in which each of three outcomes (adaptation, rebound, no lasting change) is informative. It does not suggest clinical use of caffeine.</w:t>
      </w:r>
    </w:p>
    <w:p>
      <w:pPr>
        <w:spacing w:after="14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Statements.</w:t>
      </w:r>
      <w:r>
        <w:rPr>
          <w:rFonts w:ascii="Times New Roman" w:cs="Times New Roman" w:eastAsia="Times New Roman" w:hAnsi="Times New Roman"/>
        </w:rPr>
        <w:t xml:space="preserve"> The manuscript is not under consideration elsewhere. No animals or human participants were involved. The simulation code is provided as Supporting Information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[and archived at DOI]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[Declare any generative-AI use as required.]</w:t>
      </w:r>
    </w:p>
    <w:p>
      <w:pPr>
        <w:spacing w:after="14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Article publication charge.</w:t>
      </w:r>
      <w:r>
        <w:rPr>
          <w:rFonts w:ascii="Times New Roman" w:cs="Times New Roman" w:eastAsia="Times New Roman" w:hAnsi="Times New Roman"/>
        </w:rPr>
        <w:t xml:space="preserve"> I am an independent researcher without institutional or grant funding and am unable to pay the article publication charge. I would like to request a full waiver, in line with the journal’s policy of considering waivers or discounts where authors cannot provide the charge.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[Confirm the current waiver wording and process on the journal’s page, and adjust this paragraph to your circumstances.]</w:t>
      </w:r>
    </w:p>
    <w:p>
      <w:pPr>
        <w:spacing w:after="140" w:line="276"/>
        <w:jc w:val="left"/>
      </w:pPr>
      <w:r>
        <w:rPr>
          <w:rFonts w:ascii="Times New Roman" w:cs="Times New Roman" w:eastAsia="Times New Roman" w:hAnsi="Times New Roman"/>
        </w:rPr>
        <w:t xml:space="preserve">Sincerely,</w:t>
      </w:r>
    </w:p>
    <w:p>
      <w:pPr>
        <w:spacing w:after="140" w:line="276"/>
        <w:jc w:val="left"/>
      </w:pP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[Name, affiliation, e-mail]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Presubmission enquiry and cover letter</dc:title>
  <dc:creator>Manuscript draft</dc:creator>
  <cp:lastModifiedBy>Un-named</cp:lastModifiedBy>
  <cp:revision>1</cp:revision>
  <dcterms:created xsi:type="dcterms:W3CDTF">2026-09-20T02:21:36.334Z</dcterms:created>
  <dcterms:modified xsi:type="dcterms:W3CDTF">2026-09-20T02:21:36.335Z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