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Leon Sandler</w:t>
      </w:r>
    </w:p>
    <w:p>
      <w:r>
        <w:rPr>
          <w:b w:val="0"/>
          <w:i w:val="0"/>
        </w:rPr>
        <w:t>Independent Researcher</w:t>
      </w:r>
    </w:p>
    <w:p>
      <w:r>
        <w:rPr>
          <w:b w:val="0"/>
          <w:i w:val="0"/>
        </w:rPr>
        <w:t>Northbrook, Illinois, USA</w:t>
      </w:r>
    </w:p>
    <w:p>
      <w:r>
        <w:rPr>
          <w:b w:val="0"/>
          <w:i w:val="0"/>
        </w:rPr>
        <w:t>sandler.leon@gmail.com | ORCID 0009-0007-4584-808X</w:t>
      </w:r>
    </w:p>
    <w:p>
      <w:pPr>
        <w:spacing w:before="200"/>
      </w:pPr>
      <w:r>
        <w:rPr>
          <w:b w:val="0"/>
          <w:i w:val="0"/>
        </w:rPr>
        <w:t>3 October 2026</w:t>
      </w:r>
    </w:p>
    <w:p>
      <w:pPr>
        <w:spacing w:before="280"/>
      </w:pPr>
      <w:r>
        <w:rPr>
          <w:b w:val="0"/>
          <w:i w:val="0"/>
        </w:rPr>
        <w:t>The Editor</w:t>
      </w:r>
    </w:p>
    <w:p>
      <w:r>
        <w:rPr>
          <w:b w:val="0"/>
          <w:i w:val="0"/>
        </w:rPr>
        <w:t>Desalination and Water Treatment</w:t>
      </w:r>
    </w:p>
    <w:p>
      <w:pPr>
        <w:spacing w:before="280"/>
      </w:pPr>
      <w:r>
        <w:rPr>
          <w:b/>
          <w:i w:val="0"/>
        </w:rPr>
        <w:t>Re: Revision 2 of manuscript DWT-D-26-01366</w:t>
      </w:r>
    </w:p>
    <w:p>
      <w:r>
        <w:rPr>
          <w:b w:val="0"/>
          <w:i/>
        </w:rPr>
        <w:t>“Consistency Testing of an Integrated SWRO–Brine Valorization Architecture: Alkalinity as the Binding Constraint”</w:t>
      </w:r>
    </w:p>
    <w:p>
      <w:pPr>
        <w:spacing w:before="240"/>
      </w:pPr>
      <w:r>
        <w:rPr>
          <w:b w:val="0"/>
          <w:i w:val="0"/>
        </w:rPr>
        <w:t>Dear Editor,</w:t>
      </w:r>
    </w:p>
    <w:p>
      <w:r>
        <w:rPr>
          <w:b w:val="0"/>
          <w:i w:val="0"/>
        </w:rPr>
        <w:t>Thank you for the opportunity to submit a second revision of this manuscript. Reviewer 2 has recommended the paper for publication. Reviewer 4 found the revision improved but identified four remaining issues, all of them concerning presentation rather than the analysis. Reviewers 1 and 3 raised no further comments. All four of Reviewer 4's points are addressed, and a point-by-point response is provided as a separate file.</w:t>
      </w:r>
    </w:p>
    <w:p>
      <w:r>
        <w:rPr>
          <w:b w:val="0"/>
          <w:i w:val="0"/>
        </w:rPr>
        <w:t>The changes made in this revision are these.</w:t>
      </w:r>
    </w:p>
    <w:p>
      <w:pPr>
        <w:pStyle w:val="ListBullet"/>
        <w:spacing w:after="80"/>
        <w:ind w:left="504"/>
      </w:pPr>
      <w:r>
        <w:t>Equations (1)–(14) have been rebuilt as native Word equation objects in standard mathematical notation: italic variables, upright descriptive subscripts, Greek symbols, built-up fractions, true subscripts and superscripts and typographic minus signs, displayed and centred with the equation number aligned right. The descriptor lines that sat beneath each equation are replaced by connecting prose. The same correction is applied to units and chemical formulae throughout the text, the tables and the Nomenclature.</w:t>
      </w:r>
    </w:p>
    <w:p>
      <w:pPr>
        <w:pStyle w:val="ListBullet"/>
        <w:spacing w:after="80"/>
        <w:ind w:left="504"/>
      </w:pPr>
      <w:r>
        <w:t>The Abstract is reduced from 369 words to 250, the journal's stated limit, and its longer sentences are divided.</w:t>
      </w:r>
    </w:p>
    <w:p>
      <w:pPr>
        <w:pStyle w:val="ListBullet"/>
        <w:spacing w:after="80"/>
        <w:ind w:left="504"/>
      </w:pPr>
      <w:r>
        <w:t>Two new figures present results that the previous version carried only as tables: Figure 2, the stream composition from Table 1, which shows the calcium reversal that is the paper's central finding; and Figure 7, the cost structure from Tables 5 and 8. Numbered captions are supplied for all eleven figures, which the previous version lacked entirely, and the figures are renumbered to citation order. The figures are now embedded in the manuscript file as well as supplied as separate high-resolution files, so that the document reads on its own. A graphical abstract is also supplied.</w:t>
      </w:r>
    </w:p>
    <w:p>
      <w:pPr>
        <w:pStyle w:val="ListBullet"/>
        <w:spacing w:after="80"/>
        <w:ind w:left="504"/>
      </w:pPr>
      <w:r>
        <w:t>The response to reviewers has been rewritten in a formal point-by-point format, with each comment quoted, each response explaining what was done and where, and the responses from the previous round restated in the same format so that the record is consistent.</w:t>
      </w:r>
    </w:p>
    <w:p>
      <w:pPr>
        <w:pStyle w:val="ListBullet"/>
        <w:spacing w:after="80"/>
        <w:ind w:left="504"/>
      </w:pPr>
      <w:r>
        <w:t>A CRediT authorship contribution statement and a declaration on the use of generative AI have been added.</w:t>
      </w:r>
    </w:p>
    <w:p>
      <w:pPr>
        <w:pStyle w:val="ListBullet"/>
        <w:spacing w:after="80"/>
        <w:ind w:left="504"/>
      </w:pPr>
      <w:r>
        <w:t>Sections 5.6 and 5.7 are extended, in response to Reviewer 3's comments on the membrane stage and on product quality. The Limitations now state that the brine concentrator is bounded thermodynamically rather than designed hydraulically, and the proposed validation now specifies the element-level measurements and the product characterization that would settle both questions. No new claim is made; these are scope limits that were stated in correspondence and are now in the manuscript.</w:t>
      </w:r>
    </w:p>
    <w:p>
      <w:pPr>
        <w:pStyle w:val="ListBullet"/>
        <w:spacing w:after="80"/>
        <w:ind w:left="504"/>
      </w:pPr>
      <w:r>
        <w:rPr>
          <w:b w:val="0"/>
        </w:rPr>
        <w:t>Two forward-looking subsections are added to the Discussion, neither of them requested by a reviewer. Section 5.3 now considers crosslinked graphene oxide and MXene laminate membranes as a possible alternative to the crystallization stage, and a new Section 5.5 sets out brine-derived magnesium as a precursor for metallothermic silicon production. Both are written as research directions and are excluded from the mass, energy, carbon and economic balances; the Limitations and Proposed validation sections, renumbered 5.6 and 5.7, record that exclusion. Ten references support them, [27] to [36], each resolved against its Crossref record.</w:t>
      </w:r>
    </w:p>
    <w:p>
      <w:pPr>
        <w:pStyle w:val="ListBullet"/>
        <w:spacing w:after="80"/>
        <w:ind w:left="504"/>
      </w:pPr>
      <w:r>
        <w:rPr>
          <w:b w:val="0"/>
        </w:rPr>
        <w:t>A final editorial pass makes four corrections, none of which changes a result. Section 5.3 now describes the laminate membranes as potential components of alternative brine-concentration and crystallization systems, and states that membrane separation and complete crystallization are not interchangeable. The electricity-price crossings of Section 4.12 and the Conclusions are labelled modeled thresholds under the stated cost assumptions rather than demonstrated commercial break-even prices, since the capital cost of the electrochemical unit and its coproduct handling lie outside the boundary. The generative-AI declaration is rewritten to state what the tool did and what was verified, and by what. Data availability now names the plotting script for Figures 2 and 7 and the release that contains it, because that script was added after v2.3.0, which remains the tag cited for the model code.</w:t>
      </w:r>
    </w:p>
    <w:p>
      <w:pPr>
        <w:pStyle w:val="ListBullet"/>
        <w:spacing w:after="80"/>
        <w:ind w:left="504"/>
      </w:pPr>
      <w:r>
        <w:t>Five internal inconsistencies that no reviewer raised have been corrected, and are listed in the response document. One is substantive: the Introduction still carried a summary conclusion from before the economic reversal, stating that the economic case was close to evenly balanced, which contradicted the results reported in Sections 4.9 and 6. It now reports those results. The other four are cross-reference and counting errors.</w:t>
      </w:r>
    </w:p>
    <w:p>
      <w:r>
        <w:rPr>
          <w:b w:val="0"/>
          <w:i w:val="0"/>
        </w:rPr>
        <w:t>I should record plainly that no model, parameter, assumption or numerical result has changed in this revision. The two new figures plot values already present in the manuscript's own tables; no new calculation was performed. Every table and every figure carried over from the previous version remains reproducible from the deposited code at release tag v2.3.0 (https://github.com/sandlerleon/iledbv-desalination-model, archived at https://doi.org/10.5281/zenodo.22178234), run under Python 3.11.9 and NumPy 2.4.6. The two new figures are produced by a separate plotting script that reads those same tables, supplied with this submission for deposit alongside the model code; the Data Availability statement records this. The manuscript and its response letter are archived at https://doi.org/10.5281/zenodo.22178232. The two Discussion subsections added after that review are proposals for future work: they introduce no calculation and change no reported value.</w:t>
      </w:r>
    </w:p>
    <w:p>
      <w:r>
        <w:rPr>
          <w:b w:val="0"/>
          <w:i w:val="0"/>
        </w:rPr>
        <w:t>The following files are enclosed:</w:t>
      </w:r>
    </w:p>
    <w:p>
      <w:pPr>
        <w:pStyle w:val="ListBullet"/>
        <w:spacing w:after="80"/>
        <w:ind w:left="504"/>
      </w:pPr>
      <w:r>
        <w:t>the revised manuscript, with the figures embedded;</w:t>
      </w:r>
    </w:p>
    <w:p>
      <w:pPr>
        <w:pStyle w:val="ListBullet"/>
        <w:spacing w:after="80"/>
        <w:ind w:left="504"/>
      </w:pPr>
      <w:r>
        <w:t>a change-marked copy, with every paragraph altered in this revision highlighted;</w:t>
      </w:r>
    </w:p>
    <w:p>
      <w:pPr>
        <w:pStyle w:val="ListBullet"/>
        <w:spacing w:after="80"/>
        <w:ind w:left="504"/>
      </w:pPr>
      <w:r>
        <w:t>the point-by-point response to reviewers;</w:t>
      </w:r>
    </w:p>
    <w:p>
      <w:pPr>
        <w:pStyle w:val="ListBullet"/>
        <w:spacing w:after="80"/>
        <w:ind w:left="504"/>
      </w:pPr>
      <w:r>
        <w:t>this cover letter;</w:t>
      </w:r>
    </w:p>
    <w:p>
      <w:pPr>
        <w:pStyle w:val="ListBullet"/>
        <w:spacing w:after="80"/>
        <w:ind w:left="504"/>
      </w:pPr>
      <w:r>
        <w:t>the Highlights, five bullets each within the 85-character limit;</w:t>
      </w:r>
    </w:p>
    <w:p>
      <w:pPr>
        <w:pStyle w:val="ListBullet"/>
        <w:spacing w:after="80"/>
        <w:ind w:left="504"/>
      </w:pPr>
      <w:r>
        <w:t>Figure01 to Figure11 in TIFF and PNG, at full resolution and numbered in citation order;</w:t>
      </w:r>
    </w:p>
    <w:p>
      <w:pPr>
        <w:pStyle w:val="ListBullet"/>
        <w:spacing w:after="80"/>
        <w:ind w:left="504"/>
      </w:pPr>
      <w:r>
        <w:t>the graphical abstract in TIFF and PNG;</w:t>
      </w:r>
    </w:p>
    <w:p>
      <w:pPr>
        <w:pStyle w:val="ListBullet"/>
        <w:spacing w:after="80"/>
        <w:ind w:left="504"/>
      </w:pPr>
      <w:r>
        <w:t>the plotting script for the two new figures, for deposit alongside the model code.</w:t>
      </w:r>
    </w:p>
    <w:p>
      <w:r>
        <w:rPr>
          <w:b w:val="0"/>
          <w:i w:val="0"/>
        </w:rPr>
        <w:t>The manuscript is original, has not been published elsewhere other than as the archived preprint noted above, and is not under consideration at any other journal. I am the sole author and have approved this revision. I have no competing interests to declare, and the work received no external funding.</w:t>
      </w:r>
    </w:p>
    <w:p>
      <w:r>
        <w:rPr>
          <w:b w:val="0"/>
          <w:i w:val="0"/>
        </w:rPr>
        <w:t>Thank you for your consideration.</w:t>
      </w:r>
    </w:p>
    <w:p>
      <w:pPr>
        <w:spacing w:before="200"/>
      </w:pPr>
      <w:r>
        <w:rPr>
          <w:b w:val="0"/>
          <w:i w:val="0"/>
        </w:rPr>
        <w:t>Yours sincerely,</w:t>
      </w:r>
    </w:p>
    <w:p>
      <w:r>
        <w:rPr>
          <w:b w:val="0"/>
          <w:i w:val="0"/>
        </w:rP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