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2"/>
        </w:rPr>
        <w:t>Late-Time Vacuum Decay and Cosmological Reheating: Gravitational Tunneling, Stochastic Sensitivity, and Falsification Boundaries</w:t>
      </w:r>
    </w:p>
    <w:p>
      <w:pPr>
        <w:spacing w:after="20"/>
        <w:jc w:val="center"/>
      </w:pPr>
      <w:r>
        <w:rPr>
          <w:b w:val="0"/>
          <w:i w:val="0"/>
          <w:sz w:val="21"/>
        </w:rPr>
        <w:t>Leon Sandler</w:t>
      </w:r>
    </w:p>
    <w:p>
      <w:pPr>
        <w:spacing w:after="20"/>
        <w:jc w:val="center"/>
      </w:pPr>
      <w:r>
        <w:rPr>
          <w:b w:val="0"/>
          <w:i w:val="0"/>
          <w:sz w:val="21"/>
        </w:rPr>
        <w:t>Independent Researcher, The Conscious Machine — Independent Research, Northbrook, Illinois, USA</w:t>
      </w:r>
    </w:p>
    <w:p>
      <w:pPr>
        <w:spacing w:after="20"/>
        <w:jc w:val="center"/>
      </w:pPr>
      <w:r>
        <w:rPr>
          <w:b w:val="0"/>
          <w:i w:val="0"/>
          <w:sz w:val="21"/>
        </w:rPr>
        <w:t>sandler.leon@gmail.com   ·   ORCID 0009-0007-4584-808X</w:t>
      </w:r>
    </w:p>
    <w:p>
      <w:pPr>
        <w:spacing w:before="200"/>
      </w:pPr>
      <w:r>
        <w:rPr>
          <w:b/>
          <w:i w:val="0"/>
          <w:sz w:val="24"/>
        </w:rPr>
        <w:t>Abstract</w:t>
      </w:r>
    </w:p>
    <w:p>
      <w:pPr>
        <w:jc w:val="both"/>
      </w:pPr>
      <w:r>
        <w:rPr>
          <w:b w:val="0"/>
          <w:i w:val="0"/>
        </w:rPr>
        <w:t xml:space="preserve">A late-time false-vacuum transition has been proposed as the seed of a new cosmological cycle. We ask what the Coleman–De Luccia (CDL) framework can and cannot support when the parent vacuum is the observed dark energy. A scalar potential with an explicit metastable minimum is specified, the O(4) Euclidean bounce is solved numerically in flat space and with Einstein gravity (shooting, an independent boundary-value solution, analytic de Sitter tails; 13 executable consistency checks), and the action is converted to a nucleation rate per Hubble four-volume with the measured dark-energy density. With all scales set by the dark energy, the gravitational parameter is </w:t>
      </w:r>
      <m:oMath>
        <m:r>
          <m:t xml:space="preserve">g</m:t>
        </m:r>
        <m:r>
          <m:t xml:space="preserve">=</m:t>
        </m:r>
        <m:sSup>
          <m:e>
            <m:r>
              <m:t xml:space="preserve">f</m:t>
            </m:r>
          </m:e>
          <m:sup>
            <m:r>
              <m:t xml:space="preserve">2</m:t>
            </m:r>
          </m:sup>
        </m:sSup>
        <m:r>
          <m:t xml:space="preserve">/</m:t>
        </m:r>
        <m:sSubSup>
          <m:e>
            <m:r>
              <m:t xml:space="preserve">M</m:t>
            </m:r>
          </m:e>
          <m:sub>
            <m:r>
              <m:rPr>
                <m:sty m:val="p"/>
              </m:rPr>
              <m:t xml:space="preserve">Pl</m:t>
            </m:r>
          </m:sub>
          <m:sup>
            <m:r>
              <m:t xml:space="preserve">2</m:t>
            </m:r>
          </m:sup>
        </m:sSubSup>
        <m:r>
          <m:t xml:space="preserve">∼</m:t>
        </m:r>
        <m:r>
          <m:t xml:space="preserve">1</m:t>
        </m:r>
        <m:sSup>
          <m:e>
            <m:r>
              <m:t xml:space="preserve">0</m:t>
            </m:r>
          </m:e>
          <m:sup>
            <m:r>
              <m:t xml:space="preserve">−60</m:t>
            </m:r>
          </m:sup>
        </m:sSup>
      </m:oMath>
      <w:r>
        <w:rPr>
          <w:b w:val="0"/>
          <w:i w:val="0"/>
        </w:rPr>
        <w:t xml:space="preserve">, gravitational corrections to the action are of relative size </w:t>
      </w:r>
      <m:oMath>
        <m:r>
          <m:t xml:space="preserve">1</m:t>
        </m:r>
        <m:sSup>
          <m:e>
            <m:r>
              <m:t xml:space="preserve">0</m:t>
            </m:r>
          </m:e>
          <m:sup>
            <m:r>
              <m:t xml:space="preserve">−59</m:t>
            </m:r>
          </m:sup>
        </m:sSup>
      </m:oMath>
      <w:r>
        <w:rPr>
          <w:b w:val="0"/>
          <w:i w:val="0"/>
        </w:rPr>
        <w:t xml:space="preserve">, and the Hawking–Moss regime is irrelevant: the decay is a flat-space process controlled by one number, the action </w:t>
      </w:r>
      <m:oMath>
        <m:r>
          <m:t xml:space="preserve">B</m:t>
        </m:r>
        <m:r>
          <m:t xml:space="preserve">=</m:t>
        </m:r>
        <m:r>
          <m:t xml:space="preserve">b(η)/λ</m:t>
        </m:r>
      </m:oMath>
      <w:r>
        <w:rPr>
          <w:b w:val="0"/>
          <w:i w:val="0"/>
        </w:rPr>
        <w:t xml:space="preserve">. Nucleation within a Hubble four-volume requires </w:t>
      </w:r>
      <m:oMath>
        <m:r>
          <m:t xml:space="preserve">B</m:t>
        </m:r>
        <m:r>
          <m:t xml:space="preserve">≲</m:t>
        </m:r>
        <m:r>
          <m:t xml:space="preserve">287</m:t>
        </m:r>
      </m:oMath>
      <w:r>
        <w:rPr>
          <w:b w:val="0"/>
          <w:i w:val="0"/>
        </w:rPr>
        <w:t xml:space="preserve">, and the mean decay time rises from </w:t>
      </w:r>
      <m:oMath>
        <m:r>
          <m:t xml:space="preserve">1</m:t>
        </m:r>
        <m:sSup>
          <m:e>
            <m:r>
              <m:t xml:space="preserve">0</m:t>
            </m:r>
          </m:e>
          <m:sup>
            <m:r>
              <m:t xml:space="preserve">11</m:t>
            </m:r>
          </m:sup>
        </m:sSup>
      </m:oMath>
      <w:r>
        <w:rPr>
          <w:b w:val="0"/>
          <w:i w:val="0"/>
        </w:rPr>
        <w:t xml:space="preserve"> yr to beyond </w:t>
      </w:r>
      <m:oMath>
        <m:r>
          <m:t xml:space="preserve">1</m:t>
        </m:r>
        <m:sSup>
          <m:e>
            <m:r>
              <m:t xml:space="preserve">0</m:t>
            </m:r>
          </m:e>
          <m:sup>
            <m:r>
              <m:t xml:space="preserve">100</m:t>
            </m:r>
          </m:sup>
        </m:sSup>
      </m:oMath>
      <w:r>
        <w:rPr>
          <w:b w:val="0"/>
          <w:i w:val="0"/>
        </w:rPr>
        <w:t xml:space="preserve"> yr as </w:t>
      </w:r>
      <m:oMath>
        <m:r>
          <m:t xml:space="preserve">B</m:t>
        </m:r>
      </m:oMath>
      <w:r>
        <w:rPr>
          <w:b w:val="0"/>
          <w:i w:val="0"/>
        </w:rPr>
        <w:t xml:space="preserve"> increases by only </w:t>
      </w:r>
      <m:oMath>
        <m:r>
          <m:t xml:space="preserve">∼205</m:t>
        </m:r>
      </m:oMath>
      <w:r>
        <w:rPr>
          <w:b w:val="0"/>
          <w:i w:val="0"/>
        </w:rPr>
        <w:t xml:space="preserve">. Over physically consistent priors 15% of the parameter space is excluded by the survival of the present vacuum and 80% never decays. After a nucleation the interior is a curvature-dominated open universe whose energy density is bounded by that of the dark energy: reheating reaches at most </w:t>
      </w:r>
      <m:oMath>
        <m:r>
          <m:t xml:space="preserve">T</m:t>
        </m:r>
        <m:r>
          <m:t xml:space="preserve">≃</m:t>
        </m:r>
        <m:r>
          <m:t xml:space="preserve">2.2</m:t>
        </m:r>
      </m:oMath>
      <w:r>
        <w:rPr>
          <w:b w:val="0"/>
          <w:i w:val="0"/>
        </w:rPr>
        <w:t xml:space="preserve"> meV, </w:t>
      </w:r>
      <m:oMath>
        <m:r>
          <m:t xml:space="preserve">4.6×1</m:t>
        </m:r>
        <m:sSup>
          <m:e>
            <m:r>
              <m:t xml:space="preserve">0</m:t>
            </m:r>
          </m:e>
          <m:sup>
            <m:r>
              <m:t xml:space="preserve">8</m:t>
            </m:r>
          </m:sup>
        </m:sSup>
      </m:oMath>
      <w:r>
        <w:rPr>
          <w:b w:val="0"/>
          <w:i w:val="0"/>
        </w:rPr>
        <w:t xml:space="preserve"> times below nucleosynthesis. A cyclic reset that regenerates a hot big bang by decay of the present dark energy is therefore excluded within this framework, as is a trigger by matter dilution, which would need a scalar–matter coupling </w:t>
      </w:r>
      <m:oMath>
        <m:r>
          <m:t xml:space="preserve">∼1</m:t>
        </m:r>
        <m:sSup>
          <m:e>
            <m:r>
              <m:t xml:space="preserve">0</m:t>
            </m:r>
          </m:e>
          <m:sup>
            <m:r>
              <m:t xml:space="preserve">28</m:t>
            </m:r>
          </m:sup>
        </m:sSup>
      </m:oMath>
      <w:r>
        <w:rPr>
          <w:b w:val="0"/>
          <w:i w:val="0"/>
        </w:rPr>
        <w:t>–</w:t>
      </w:r>
      <m:oMath>
        <m:r>
          <m:t xml:space="preserve">1</m:t>
        </m:r>
        <m:sSup>
          <m:e>
            <m:r>
              <m:t xml:space="preserve">0</m:t>
            </m:r>
          </m:e>
          <m:sup>
            <m:r>
              <m:t xml:space="preserve">30</m:t>
            </m:r>
          </m:sup>
        </m:sSup>
      </m:oMath>
      <w:r>
        <w:rPr>
          <w:b w:val="0"/>
          <w:i w:val="0"/>
        </w:rPr>
        <w:t xml:space="preserve"> times larger than allowed. The falsification boundaries are stated as explicit, reproducible conditions.</w:t>
      </w:r>
    </w:p>
    <w:p>
      <w:r>
        <w:rPr>
          <w:b/>
          <w:i w:val="0"/>
        </w:rPr>
        <w:t xml:space="preserve">Keywords: </w:t>
      </w:r>
      <w:r>
        <w:rPr>
          <w:b w:val="0"/>
          <w:i/>
        </w:rPr>
        <w:t>false vacuum decay; Coleman–De Luccia instanton; de Sitter space; dark energy; reheating; cyclic cosmology; falsifiability; Monte Carlo</w:t>
      </w:r>
    </w:p>
    <w:p>
      <w:pPr>
        <w:keepNext/>
        <w:spacing w:before="280"/>
      </w:pPr>
      <w:r>
        <w:rPr>
          <w:b/>
          <w:i w:val="0"/>
          <w:sz w:val="26"/>
        </w:rPr>
        <w:t>1. Introduction</w:t>
      </w:r>
    </w:p>
    <w:p>
      <w:pPr>
        <w:jc w:val="both"/>
      </w:pPr>
      <w:r>
        <w:rPr>
          <w:b w:val="0"/>
          <w:i w:val="0"/>
        </w:rPr>
        <w:t xml:space="preserve">In the standard cosmological model the late universe approaches de Sitter space: matter and radiation dilute, and a positive vacuum energy </w:t>
      </w:r>
      <m:oMath>
        <m:sSub>
          <m:e>
            <m:r>
              <m:t xml:space="preserve">ρ</m:t>
            </m:r>
          </m:e>
          <m:sub>
            <m:r>
              <m:t xml:space="preserve">Λ</m:t>
            </m:r>
          </m:sub>
        </m:sSub>
      </m:oMath>
      <w:r>
        <w:rPr>
          <w:b w:val="0"/>
          <w:i w:val="0"/>
        </w:rPr>
        <w:t xml:space="preserve"> remains. If that energy is not an exact cosmological constant but the energy of a metastable scalar vacuum, the vacuum can decay by quantum tunneling through a Coleman–De Luccia instanton [1]. It has been suggested that such a late-time transition could seed a new cosmological cycle, so that the long-term history of the universe is cyclic rather than terminal; related cyclic and bouncing proposals are discussed in [2, 3, 4]. The idea is attractive, but as a physical hypothesis it is only as good as its quantitative content: a metastable minimum must be specified, the tunneling action computed including gravity, the rate compared with the age and Hubble time of the universe, and the interior of the nucleated region followed to see whether it can become a hot, expanding cosmology.</w:t>
      </w:r>
    </w:p>
    <w:p>
      <w:pPr>
        <w:jc w:val="both"/>
      </w:pPr>
      <w:r>
        <w:rPr>
          <w:b w:val="0"/>
          <w:i w:val="0"/>
        </w:rPr>
        <w:t>This paper does that for an explicit model and asks which parts of the proposal survive. Three claims are tested against calculation. (i) A scalar potential with a metastable minimum at the dark-energy scale can nucleate bubbles of lower-energy vacuum at a rate that is neither negligible nor already excluded. (ii) The nucleated region reheats into a hot expanding universe. (iii) The transition is triggered, or enhanced, by the dilution of matter in the late universe. The analysis is deliberately conditional: it takes the dark-energy density as the false-vacuum energy and asks what follows. A full Hawking–Moss and CDL treatment, a statement of where each approximation fails, and an executable verification suite are provided so that the conclusions can be checked and, if the model is changed, recomputed.</w:t>
      </w:r>
    </w:p>
    <w:p>
      <w:pPr>
        <w:jc w:val="both"/>
      </w:pPr>
      <w:r>
        <w:rPr>
          <w:b w:val="0"/>
          <w:i w:val="0"/>
        </w:rPr>
        <w:t>The contributions are as follows.</w:t>
      </w:r>
    </w:p>
    <w:p>
      <w:pPr>
        <w:pStyle w:val="ListBullet"/>
        <w:jc w:val="both"/>
      </w:pPr>
      <w:r>
        <w:rPr>
          <w:b w:val="0"/>
          <w:i w:val="0"/>
        </w:rPr>
        <w:t xml:space="preserve">An explicit potential family with a controlled false minimum, and a reduction of the CDL problem to two dimensionless parameters, the barrier coupling </w:t>
      </w:r>
      <m:oMath>
        <m:r>
          <m:t xml:space="preserve">λ</m:t>
        </m:r>
      </m:oMath>
      <w:r>
        <w:rPr>
          <w:b w:val="0"/>
          <w:i w:val="0"/>
        </w:rPr>
        <w:t xml:space="preserve"> and the tilt-to-barrier ratio </w:t>
      </w:r>
      <m:oMath>
        <m:r>
          <m:t xml:space="preserve">η</m:t>
        </m:r>
      </m:oMath>
      <w:r>
        <w:rPr>
          <w:b w:val="0"/>
          <w:i w:val="0"/>
        </w:rPr>
        <w:t xml:space="preserve">, together with the gravitational parameter </w:t>
      </w:r>
      <m:oMath>
        <m:r>
          <m:t xml:space="preserve">g</m:t>
        </m:r>
        <m:r>
          <m:t xml:space="preserve">=</m:t>
        </m:r>
        <m:sSup>
          <m:e>
            <m:r>
              <m:t xml:space="preserve">f</m:t>
            </m:r>
          </m:e>
          <m:sup>
            <m:r>
              <m:t xml:space="preserve">2</m:t>
            </m:r>
          </m:sup>
        </m:sSup>
        <m:r>
          <m:t xml:space="preserve">/</m:t>
        </m:r>
        <m:sSubSup>
          <m:e>
            <m:r>
              <m:t xml:space="preserve">M</m:t>
            </m:r>
          </m:e>
          <m:sub>
            <m:r>
              <m:rPr>
                <m:sty m:val="p"/>
              </m:rPr>
              <m:t xml:space="preserve">Pl</m:t>
            </m:r>
          </m:sub>
          <m:sup>
            <m:r>
              <m:t xml:space="preserve">2</m:t>
            </m:r>
          </m:sup>
        </m:sSubSup>
      </m:oMath>
      <w:r>
        <w:rPr>
          <w:b w:val="0"/>
          <w:i w:val="0"/>
        </w:rPr>
        <w:t xml:space="preserve"> (Section 2).</w:t>
      </w:r>
    </w:p>
    <w:p>
      <w:pPr>
        <w:pStyle w:val="ListBullet"/>
        <w:jc w:val="both"/>
      </w:pPr>
      <w:r>
        <w:rPr>
          <w:b w:val="0"/>
          <w:i w:val="0"/>
        </w:rPr>
        <w:t>A numerical solution of the Euclidean bounce in flat space and with gravity, validated by an independent boundary-value solver, the thin-wall and Parke limits, the exact de Sitter action and the Hawking–Moss criterion (Section 3, Table 1, Fig. 1–2).</w:t>
      </w:r>
    </w:p>
    <w:p>
      <w:pPr>
        <w:pStyle w:val="ListBullet"/>
        <w:jc w:val="both"/>
      </w:pPr>
      <w:r>
        <w:rPr>
          <w:b w:val="0"/>
          <w:i w:val="0"/>
        </w:rPr>
        <w:t xml:space="preserve">A conversion of the action to a nucleation rate per Hubble four-volume with the measured dark-energy density, giving a falsification diagram in the </w:t>
      </w:r>
      <m:oMath>
        <m:r>
          <m:t xml:space="preserve">(η,λ)</m:t>
        </m:r>
      </m:oMath>
      <w:r>
        <w:rPr>
          <w:b w:val="0"/>
          <w:i w:val="0"/>
        </w:rPr>
        <w:t xml:space="preserve"> plane and a prior-sensitivity Monte Carlo with convergence and failure regions (Section 4, Figs 3–4).</w:t>
      </w:r>
    </w:p>
    <w:p>
      <w:pPr>
        <w:pStyle w:val="ListBullet"/>
        <w:jc w:val="both"/>
      </w:pPr>
      <w:r>
        <w:rPr>
          <w:b w:val="0"/>
          <w:i w:val="0"/>
        </w:rPr>
        <w:t>An energy-conservation analysis of the nucleated region: the interior energy budget, an open-universe solution with reheating, and the resulting bound on the reheating temperature (Section 5, Fig. 5, Table 4).</w:t>
      </w:r>
    </w:p>
    <w:p>
      <w:pPr>
        <w:pStyle w:val="ListBullet"/>
        <w:jc w:val="both"/>
      </w:pPr>
      <w:r>
        <w:rPr>
          <w:b w:val="0"/>
          <w:i w:val="0"/>
        </w:rPr>
        <w:t>A quantitative test of matter dilution as a trigger, and an explicit list of falsification conditions (Sections 6–7).</w:t>
      </w:r>
    </w:p>
    <w:p>
      <w:pPr>
        <w:jc w:val="both"/>
      </w:pPr>
      <w:r>
        <w:rPr>
          <w:b w:val="0"/>
          <w:i w:val="0"/>
        </w:rPr>
        <w:t>The results are largely negative for the cyclic-reset hypothesis in its simplest form, and positive for a different claim: that the hypothesis, once stated as an effective field theory, makes definite and testable demands. We say what those demands are.</w:t>
      </w:r>
    </w:p>
    <w:p>
      <w:pPr>
        <w:keepNext/>
        <w:spacing w:before="280"/>
      </w:pPr>
      <w:r>
        <w:rPr>
          <w:b/>
          <w:i w:val="0"/>
          <w:sz w:val="26"/>
        </w:rPr>
        <w:t>2. Scalar effective theory and the potential</w:t>
      </w:r>
    </w:p>
    <w:p>
      <w:pPr>
        <w:jc w:val="both"/>
      </w:pPr>
      <w:r>
        <w:rPr>
          <w:b w:val="0"/>
          <w:i w:val="0"/>
        </w:rPr>
        <w:t>We consider a real scalar field minimally coupled to Einstein gravity,</w:t>
      </w:r>
    </w:p>
    <w:p>
      <w:pPr>
        <w:tabs>
          <w:tab w:pos="4680" w:val="center"/>
          <w:tab w:pos="9360" w:val="right"/>
        </w:tabs>
        <w:spacing w:before="80" w:after="160"/>
      </w:pPr>
      <w:r>
        <w:tab/>
      </w:r>
      <m:oMath>
        <m:r>
          <m:t xml:space="preserve">S=</m:t>
        </m:r>
        <m:r>
          <m:rPr>
            <m:sty m:val="p"/>
          </m:rPr>
          <m:t xml:space="preserve">∫</m:t>
        </m:r>
        <m:sSup>
          <m:e>
            <m:r>
              <m:t xml:space="preserve">d</m:t>
            </m:r>
          </m:e>
          <m:sup>
            <m:r>
              <m:t xml:space="preserve">4</m:t>
            </m:r>
          </m:sup>
        </m:sSup>
        <m:r>
          <m:t xml:space="preserve">x</m:t>
        </m:r>
        <m:rad>
          <m:radPr>
            <m:degHide m:val="1"/>
          </m:radPr>
          <m:deg/>
          <m:e>
            <m:r>
              <m:t xml:space="preserve">−g</m:t>
            </m:r>
          </m:e>
        </m:rad>
        <m:d>
          <m:dPr>
            <m:begChr m:val="["/>
            <m:endChr m:val="]"/>
          </m:dPr>
          <m:e>
            <m:f>
              <m:num>
                <m:sSubSup>
                  <m:e>
                    <m:r>
                      <m:t xml:space="preserve">M</m:t>
                    </m:r>
                  </m:e>
                  <m:sub>
                    <m:r>
                      <m:rPr>
                        <m:sty m:val="p"/>
                      </m:rPr>
                      <m:t xml:space="preserve">Pl</m:t>
                    </m:r>
                  </m:sub>
                  <m:sup>
                    <m:r>
                      <m:t xml:space="preserve">2</m:t>
                    </m:r>
                  </m:sup>
                </m:sSubSup>
              </m:num>
              <m:den>
                <m:r>
                  <m:t xml:space="preserve">2</m:t>
                </m:r>
              </m:den>
            </m:f>
            <m:r>
              <m:t xml:space="preserve">R−</m:t>
            </m:r>
            <m:f>
              <m:num>
                <m:r>
                  <m:t xml:space="preserve">1</m:t>
                </m:r>
              </m:num>
              <m:den>
                <m:r>
                  <m:t xml:space="preserve">2</m:t>
                </m:r>
              </m:den>
            </m:f>
            <m:sSup>
              <m:e>
                <m:r>
                  <m:t xml:space="preserve">g</m:t>
                </m:r>
              </m:e>
              <m:sup>
                <m:r>
                  <m:t xml:space="preserve">μν</m:t>
                </m:r>
              </m:sup>
            </m:sSup>
            <m:sSub>
              <m:e>
                <m:r>
                  <m:t xml:space="preserve">∂</m:t>
                </m:r>
              </m:e>
              <m:sub>
                <m:r>
                  <m:t xml:space="preserve">μ</m:t>
                </m:r>
              </m:sub>
            </m:sSub>
            <m:r>
              <m:t xml:space="preserve">φ</m:t>
            </m:r>
            <m:r>
              <m:rPr>
                <m:sty m:val="p"/>
              </m:rPr>
              <m:t xml:space="preserve"> </m:t>
            </m:r>
            <m:sSub>
              <m:e>
                <m:r>
                  <m:t xml:space="preserve">∂</m:t>
                </m:r>
              </m:e>
              <m:sub>
                <m:r>
                  <m:t xml:space="preserve">ν</m:t>
                </m:r>
              </m:sub>
            </m:sSub>
            <m:r>
              <m:t xml:space="preserve">φ−V(φ)</m:t>
            </m:r>
          </m:e>
        </m:d>
      </m:oMath>
      <w:r>
        <w:tab/>
        <w:t>(1)</w:t>
      </w:r>
    </w:p>
    <w:p>
      <w:pPr>
        <w:jc w:val="both"/>
      </w:pPr>
      <w:r>
        <w:rPr>
          <w:b w:val="0"/>
          <w:i w:val="0"/>
        </w:rPr>
        <w:t xml:space="preserve">where </w:t>
      </w:r>
      <m:oMath>
        <m:sSub>
          <m:e>
            <m:r>
              <m:t xml:space="preserve">M</m:t>
            </m:r>
          </m:e>
          <m:sub>
            <m:r>
              <m:rPr>
                <m:sty m:val="p"/>
              </m:rPr>
              <m:t xml:space="preserve">Pl</m:t>
            </m:r>
          </m:sub>
        </m:sSub>
      </m:oMath>
      <w:r>
        <w:rPr>
          <w:b w:val="0"/>
          <w:i w:val="0"/>
        </w:rPr>
        <w:t xml:space="preserve"> is the reduced Planck mass. The false vacuum has the energy density </w:t>
      </w:r>
      <m:oMath>
        <m:sSub>
          <m:e>
            <m:r>
              <m:t xml:space="preserve">V</m:t>
            </m:r>
          </m:e>
          <m:sub>
            <m:r>
              <m:t xml:space="preserve">f</m:t>
            </m:r>
          </m:sub>
        </m:sSub>
        <m:r>
          <m:t xml:space="preserve">=</m:t>
        </m:r>
        <m:r>
          <m:t xml:space="preserve">V(</m:t>
        </m:r>
        <m:sSub>
          <m:e>
            <m:r>
              <m:t xml:space="preserve">φ</m:t>
            </m:r>
          </m:e>
          <m:sub>
            <m:r>
              <m:t xml:space="preserve">f</m:t>
            </m:r>
          </m:sub>
        </m:sSub>
        <m:r>
          <m:t xml:space="preserve">)</m:t>
        </m:r>
      </m:oMath>
      <w:r>
        <w:rPr>
          <w:b w:val="0"/>
          <w:i w:val="0"/>
        </w:rPr>
        <w:t xml:space="preserve">, which is identified with the observed dark energy, </w:t>
      </w:r>
      <m:oMath>
        <m:sSub>
          <m:e>
            <m:r>
              <m:t xml:space="preserve">V</m:t>
            </m:r>
          </m:e>
          <m:sub>
            <m:r>
              <m:t xml:space="preserve">f</m:t>
            </m:r>
          </m:sub>
        </m:sSub>
        <m:r>
          <m:t xml:space="preserve">=</m:t>
        </m:r>
        <m:sSub>
          <m:e>
            <m:r>
              <m:t xml:space="preserve">ρ</m:t>
            </m:r>
          </m:e>
          <m:sub>
            <m:r>
              <m:t xml:space="preserve">Λ</m:t>
            </m:r>
          </m:sub>
        </m:sSub>
        <m:r>
          <m:t xml:space="preserve">=</m:t>
        </m:r>
        <m:r>
          <m:t xml:space="preserve">2.55×1</m:t>
        </m:r>
        <m:sSup>
          <m:e>
            <m:r>
              <m:t xml:space="preserve">0</m:t>
            </m:r>
          </m:e>
          <m:sup>
            <m:r>
              <m:t xml:space="preserve">−47</m:t>
            </m:r>
          </m:sup>
        </m:sSup>
      </m:oMath>
      <w:r>
        <w:rPr>
          <w:b w:val="0"/>
          <w:i w:val="0"/>
        </w:rPr>
        <w:t xml:space="preserve"> </w:t>
      </w:r>
      <m:oMath>
        <m:sSup>
          <m:e>
            <m:r>
              <m:rPr>
                <m:sty m:val="p"/>
              </m:rPr>
              <m:t xml:space="preserve">GeV</m:t>
            </m:r>
          </m:e>
          <m:sup>
            <m:r>
              <m:t xml:space="preserve">4</m:t>
            </m:r>
          </m:sup>
        </m:sSup>
      </m:oMath>
      <w:r>
        <w:rPr>
          <w:b w:val="0"/>
          <w:i w:val="0"/>
        </w:rPr>
        <w:t xml:space="preserve"> (quarter-root 2.25 meV; Planck 2018 [5], </w:t>
      </w:r>
      <m:oMath>
        <m:sSub>
          <m:e>
            <m:r>
              <m:t xml:space="preserve">H</m:t>
            </m:r>
          </m:e>
          <m:sub>
            <m:r>
              <m:t xml:space="preserve">0</m:t>
            </m:r>
          </m:sub>
        </m:sSub>
        <m:r>
          <m:t xml:space="preserve">=</m:t>
        </m:r>
        <m:r>
          <m:t xml:space="preserve">67.66</m:t>
        </m:r>
        <m:r>
          <m:rPr>
            <m:sty m:val="p"/>
          </m:rPr>
          <m:t xml:space="preserve"> </m:t>
        </m:r>
        <m:r>
          <m:rPr>
            <m:sty m:val="p"/>
          </m:rPr>
          <m:t xml:space="preserve">km</m:t>
        </m:r>
        <m:r>
          <m:rPr>
            <m:sty m:val="p"/>
          </m:rPr>
          <m:t xml:space="preserve"> </m:t>
        </m:r>
        <m:sSup>
          <m:e>
            <m:r>
              <m:rPr>
                <m:sty m:val="p"/>
              </m:rPr>
              <m:t xml:space="preserve">s</m:t>
            </m:r>
          </m:e>
          <m:sup>
            <m:r>
              <m:rPr>
                <m:sty m:val="p"/>
              </m:rPr>
              <m:t xml:space="preserve">−1</m:t>
            </m:r>
          </m:sup>
        </m:sSup>
        <m:r>
          <m:rPr>
            <m:sty m:val="p"/>
          </m:rPr>
          <m:t xml:space="preserve"> </m:t>
        </m:r>
        <m:r>
          <m:rPr>
            <m:sty m:val="p"/>
          </m:rPr>
          <m:t xml:space="preserve">Mp</m:t>
        </m:r>
        <m:sSup>
          <m:e>
            <m:r>
              <m:rPr>
                <m:sty m:val="p"/>
              </m:rPr>
              <m:t xml:space="preserve">c</m:t>
            </m:r>
          </m:e>
          <m:sup>
            <m:r>
              <m:rPr>
                <m:sty m:val="p"/>
              </m:rPr>
              <m:t xml:space="preserve">−1</m:t>
            </m:r>
          </m:sup>
        </m:sSup>
      </m:oMath>
      <w:r>
        <w:rPr>
          <w:b w:val="0"/>
          <w:i w:val="0"/>
        </w:rPr>
        <w:t xml:space="preserve">, </w:t>
      </w:r>
      <m:oMath>
        <m:sSub>
          <m:e>
            <m:r>
              <m:t xml:space="preserve">Ω</m:t>
            </m:r>
          </m:e>
          <m:sub>
            <m:r>
              <m:t xml:space="preserve">Λ</m:t>
            </m:r>
          </m:sub>
        </m:sSub>
        <m:r>
          <m:t xml:space="preserve">=</m:t>
        </m:r>
        <m:r>
          <m:t xml:space="preserve">0.6889</m:t>
        </m:r>
      </m:oMath>
      <w:r>
        <w:rPr>
          <w:b w:val="0"/>
          <w:i w:val="0"/>
        </w:rPr>
        <w:t xml:space="preserve">). The asymptotic de Sitter rate is </w:t>
      </w:r>
      <m:oMath>
        <m:sSub>
          <m:e>
            <m:r>
              <m:t xml:space="preserve">H</m:t>
            </m:r>
          </m:e>
          <m:sub>
            <m:r>
              <m:t xml:space="preserve">Λ</m:t>
            </m:r>
          </m:sub>
        </m:sSub>
        <m:r>
          <m:t xml:space="preserve">=</m:t>
        </m:r>
        <m:rad>
          <m:radPr>
            <m:degHide m:val="1"/>
          </m:radPr>
          <m:deg/>
          <m:e>
            <m:sSub>
              <m:e>
                <m:r>
                  <m:t xml:space="preserve">V</m:t>
                </m:r>
              </m:e>
              <m:sub>
                <m:r>
                  <m:t xml:space="preserve">f</m:t>
                </m:r>
              </m:sub>
            </m:sSub>
            <m:r>
              <m:t xml:space="preserve">/3</m:t>
            </m:r>
          </m:e>
        </m:rad>
        <m:r>
          <m:t xml:space="preserve">/</m:t>
        </m:r>
        <m:sSub>
          <m:e>
            <m:r>
              <m:t xml:space="preserve">M</m:t>
            </m:r>
          </m:e>
          <m:sub>
            <m:r>
              <m:rPr>
                <m:sty m:val="p"/>
              </m:rPr>
              <m:t xml:space="preserve">Pl</m:t>
            </m:r>
          </m:sub>
        </m:sSub>
        <m:r>
          <m:t xml:space="preserve">=</m:t>
        </m:r>
        <m:r>
          <m:t xml:space="preserve">1.20×1</m:t>
        </m:r>
        <m:sSup>
          <m:e>
            <m:r>
              <m:t xml:space="preserve">0</m:t>
            </m:r>
          </m:e>
          <m:sup>
            <m:r>
              <m:t xml:space="preserve">−42</m:t>
            </m:r>
          </m:sup>
        </m:sSup>
      </m:oMath>
      <w:r>
        <w:rPr>
          <w:b w:val="0"/>
          <w:i w:val="0"/>
        </w:rPr>
        <w:t xml:space="preserve"> GeV, so that </w:t>
      </w:r>
      <m:oMath>
        <m:sSubSup>
          <m:e>
            <m:r>
              <m:t xml:space="preserve">H</m:t>
            </m:r>
          </m:e>
          <m:sub>
            <m:r>
              <m:t xml:space="preserve">Λ</m:t>
            </m:r>
          </m:sub>
          <m:sup>
            <m:r>
              <m:t xml:space="preserve">−1</m:t>
            </m:r>
          </m:sup>
        </m:sSubSup>
        <m:r>
          <m:t xml:space="preserve">=</m:t>
        </m:r>
        <m:r>
          <m:t xml:space="preserve">17.4</m:t>
        </m:r>
      </m:oMath>
      <w:r>
        <w:rPr>
          <w:b w:val="0"/>
          <w:i w:val="0"/>
        </w:rPr>
        <w:t xml:space="preserve"> Gyr, and </w:t>
      </w:r>
      <m:oMath>
        <m:sSubSup>
          <m:e>
            <m:r>
              <m:t xml:space="preserve">M</m:t>
            </m:r>
          </m:e>
          <m:sub>
            <m:r>
              <m:rPr>
                <m:sty m:val="p"/>
              </m:rPr>
              <m:t xml:space="preserve">Pl</m:t>
            </m:r>
          </m:sub>
          <m:sup>
            <m:r>
              <m:t xml:space="preserve">4</m:t>
            </m:r>
          </m:sup>
        </m:sSubSup>
        <m:r>
          <m:t xml:space="preserve">/</m:t>
        </m:r>
        <m:sSub>
          <m:e>
            <m:r>
              <m:t xml:space="preserve">V</m:t>
            </m:r>
          </m:e>
          <m:sub>
            <m:r>
              <m:t xml:space="preserve">f</m:t>
            </m:r>
          </m:sub>
        </m:sSub>
        <m:r>
          <m:t xml:space="preserve">=</m:t>
        </m:r>
        <m:r>
          <m:t xml:space="preserve">1.38×1</m:t>
        </m:r>
        <m:sSup>
          <m:e>
            <m:r>
              <m:t xml:space="preserve">0</m:t>
            </m:r>
          </m:e>
          <m:sup>
            <m:r>
              <m:t xml:space="preserve">120</m:t>
            </m:r>
          </m:sup>
        </m:sSup>
      </m:oMath>
      <w:r>
        <w:rPr>
          <w:b w:val="0"/>
          <w:i w:val="0"/>
        </w:rPr>
        <w:t xml:space="preserve">, with </w:t>
      </w:r>
      <m:oMath>
        <m:r>
          <m:rPr>
            <m:sty m:val="p"/>
          </m:rPr>
          <m:t xml:space="preserve">ln</m:t>
        </m:r>
        <m:r>
          <m:t xml:space="preserve">(</m:t>
        </m:r>
        <m:sSubSup>
          <m:e>
            <m:r>
              <m:t xml:space="preserve">M</m:t>
            </m:r>
          </m:e>
          <m:sub>
            <m:r>
              <m:rPr>
                <m:sty m:val="p"/>
              </m:rPr>
              <m:t xml:space="preserve">Pl</m:t>
            </m:r>
          </m:sub>
          <m:sup>
            <m:r>
              <m:t xml:space="preserve">4</m:t>
            </m:r>
          </m:sup>
        </m:sSubSup>
        <m:r>
          <m:t xml:space="preserve">/</m:t>
        </m:r>
        <m:sSub>
          <m:e>
            <m:r>
              <m:t xml:space="preserve">V</m:t>
            </m:r>
          </m:e>
          <m:sub>
            <m:r>
              <m:t xml:space="preserve">f</m:t>
            </m:r>
          </m:sub>
        </m:sSub>
        <m:r>
          <m:t xml:space="preserve">)</m:t>
        </m:r>
        <m:r>
          <m:t xml:space="preserve">=</m:t>
        </m:r>
        <m:r>
          <m:t xml:space="preserve">276.6</m:t>
        </m:r>
      </m:oMath>
      <w:r>
        <w:rPr>
          <w:b w:val="0"/>
          <w:i w:val="0"/>
        </w:rPr>
        <w:t>. A microscopic origin of the potential is not assumed.</w:t>
      </w:r>
    </w:p>
    <w:p>
      <w:pPr>
        <w:jc w:val="both"/>
      </w:pPr>
      <w:r>
        <w:rPr>
          <w:b w:val="0"/>
          <w:i w:val="0"/>
        </w:rPr>
        <w:t xml:space="preserve">A single dimensionless family covers the generic metastable case. With </w:t>
      </w:r>
      <m:oMath>
        <m:r>
          <m:t xml:space="preserve">x</m:t>
        </m:r>
        <m:r>
          <m:t xml:space="preserve">=</m:t>
        </m:r>
        <m:r>
          <m:t xml:space="preserve">φ/f</m:t>
        </m:r>
      </m:oMath>
      <w:r>
        <w:rPr>
          <w:b w:val="0"/>
          <w:i w:val="0"/>
        </w:rPr>
        <w:t>,</w:t>
      </w:r>
    </w:p>
    <w:p>
      <w:pPr>
        <w:tabs>
          <w:tab w:pos="4680" w:val="center"/>
          <w:tab w:pos="9360" w:val="right"/>
        </w:tabs>
        <w:spacing w:before="80" w:after="160"/>
      </w:pPr>
      <w:r>
        <w:tab/>
      </w:r>
      <m:oMath>
        <m:r>
          <m:t xml:space="preserve">V(φ)=</m:t>
        </m:r>
        <m:sSub>
          <m:e>
            <m:r>
              <m:t xml:space="preserve">V</m:t>
            </m:r>
          </m:e>
          <m:sub>
            <m:r>
              <m:t xml:space="preserve">t</m:t>
            </m:r>
          </m:sub>
        </m:sSub>
        <m:r>
          <m:t xml:space="preserve">+</m:t>
        </m:r>
        <m:sSup>
          <m:e>
            <m:r>
              <m:t xml:space="preserve">f</m:t>
            </m:r>
          </m:e>
          <m:sup>
            <m:r>
              <m:t xml:space="preserve">4</m:t>
            </m:r>
          </m:sup>
        </m:sSup>
        <m:r>
          <m:t xml:space="preserve">λ</m:t>
        </m:r>
        <m:d>
          <m:dPr>
            <m:begChr m:val="["/>
            <m:endChr m:val="]"/>
          </m:dPr>
          <m:e>
            <m:f>
              <m:num>
                <m:r>
                  <m:t xml:space="preserve">(</m:t>
                </m:r>
                <m:sSup>
                  <m:e>
                    <m:r>
                      <m:t xml:space="preserve">x</m:t>
                    </m:r>
                  </m:e>
                  <m:sup>
                    <m:r>
                      <m:t xml:space="preserve">2</m:t>
                    </m:r>
                  </m:sup>
                </m:sSup>
                <m:r>
                  <m:t xml:space="preserve">−1</m:t>
                </m:r>
                <m:sSup>
                  <m:e>
                    <m:r>
                      <m:t xml:space="preserve">)</m:t>
                    </m:r>
                  </m:e>
                  <m:sup>
                    <m:r>
                      <m:t xml:space="preserve">2</m:t>
                    </m:r>
                  </m:sup>
                </m:sSup>
              </m:num>
              <m:den>
                <m:r>
                  <m:t xml:space="preserve">8</m:t>
                </m:r>
              </m:den>
            </m:f>
            <m:r>
              <m:t xml:space="preserve">+</m:t>
            </m:r>
            <m:f>
              <m:num>
                <m:r>
                  <m:t xml:space="preserve">η</m:t>
                </m:r>
                <m:r>
                  <m:rPr>
                    <m:sty m:val="p"/>
                  </m:rPr>
                  <m:t xml:space="preserve"> </m:t>
                </m:r>
                <m:r>
                  <m:t xml:space="preserve">x</m:t>
                </m:r>
              </m:num>
              <m:den>
                <m:r>
                  <m:t xml:space="preserve">2</m:t>
                </m:r>
              </m:den>
            </m:f>
            <m:r>
              <m:t xml:space="preserve">−</m:t>
            </m:r>
            <m:sSub>
              <m:e>
                <m:r>
                  <m:t xml:space="preserve">p</m:t>
                </m:r>
              </m:e>
              <m:sub>
                <m:r>
                  <m:rPr>
                    <m:sty m:val="p"/>
                  </m:rPr>
                  <m:t xml:space="preserve">min</m:t>
                </m:r>
              </m:sub>
            </m:sSub>
            <m:r>
              <m:t xml:space="preserve">(η)</m:t>
            </m:r>
          </m:e>
        </m:d>
        <m:r>
          <m:t xml:space="preserve">,</m:t>
        </m:r>
        <m:r>
          <m:rPr>
            <m:sty m:val="p"/>
          </m:rPr>
          <m:t xml:space="preserve">  </m:t>
        </m:r>
        <m:sSup>
          <m:e>
            <m:r>
              <m:t xml:space="preserve">x</m:t>
            </m:r>
          </m:e>
          <m:sup>
            <m:r>
              <m:t xml:space="preserve">3</m:t>
            </m:r>
          </m:sup>
        </m:sSup>
        <m:r>
          <m:t xml:space="preserve">−x+η=0</m:t>
        </m:r>
        <m:r>
          <m:rPr>
            <m:sty m:val="p"/>
          </m:rPr>
          <m:t xml:space="preserve"> </m:t>
        </m:r>
        <m:r>
          <m:t xml:space="preserve">⇒</m:t>
        </m:r>
        <m:r>
          <m:rPr>
            <m:sty m:val="p"/>
          </m:rPr>
          <m:t xml:space="preserve"> </m:t>
        </m:r>
        <m:sSub>
          <m:e>
            <m:r>
              <m:t xml:space="preserve">x</m:t>
            </m:r>
          </m:e>
          <m:sub>
            <m:r>
              <m:t xml:space="preserve">t</m:t>
            </m:r>
          </m:sub>
        </m:sSub>
        <m:r>
          <m:t xml:space="preserve">&lt;</m:t>
        </m:r>
        <m:sSub>
          <m:e>
            <m:r>
              <m:t xml:space="preserve">x</m:t>
            </m:r>
          </m:e>
          <m:sub>
            <m:r>
              <m:rPr>
                <m:sty m:val="p"/>
              </m:rPr>
              <m:t xml:space="preserve">top</m:t>
            </m:r>
          </m:sub>
        </m:sSub>
        <m:r>
          <m:t xml:space="preserve">&lt;</m:t>
        </m:r>
        <m:sSub>
          <m:e>
            <m:r>
              <m:t xml:space="preserve">x</m:t>
            </m:r>
          </m:e>
          <m:sub>
            <m:r>
              <m:t xml:space="preserve">f</m:t>
            </m:r>
          </m:sub>
        </m:sSub>
      </m:oMath>
      <w:r>
        <w:tab/>
        <w:t>(2)</w:t>
      </w:r>
    </w:p>
    <w:p>
      <w:pPr>
        <w:jc w:val="both"/>
      </w:pPr>
      <w:r>
        <w:rPr>
          <w:b w:val="0"/>
          <w:i w:val="0"/>
        </w:rPr>
        <w:t xml:space="preserve">where </w:t>
      </w:r>
      <m:oMath>
        <m:sSub>
          <m:e>
            <m:r>
              <m:t xml:space="preserve">p</m:t>
            </m:r>
          </m:e>
          <m:sub>
            <m:r>
              <m:rPr>
                <m:sty m:val="p"/>
              </m:rPr>
              <m:t xml:space="preserve">min</m:t>
            </m:r>
          </m:sub>
        </m:sSub>
      </m:oMath>
      <w:r>
        <w:rPr>
          <w:b w:val="0"/>
          <w:i w:val="0"/>
        </w:rPr>
        <w:t xml:space="preserve"> is the value of the bracket at the true minimum, so that </w:t>
      </w:r>
      <m:oMath>
        <m:r>
          <m:t xml:space="preserve">V(</m:t>
        </m:r>
        <m:sSub>
          <m:e>
            <m:r>
              <m:t xml:space="preserve">φ</m:t>
            </m:r>
          </m:e>
          <m:sub>
            <m:r>
              <m:t xml:space="preserve">t</m:t>
            </m:r>
          </m:sub>
        </m:sSub>
        <m:r>
          <m:t xml:space="preserve">)</m:t>
        </m:r>
        <m:r>
          <m:t xml:space="preserve">=</m:t>
        </m:r>
        <m:sSub>
          <m:e>
            <m:r>
              <m:t xml:space="preserve">V</m:t>
            </m:r>
          </m:e>
          <m:sub>
            <m:r>
              <m:t xml:space="preserve">t</m:t>
            </m:r>
          </m:sub>
        </m:sSub>
      </m:oMath>
      <w:r>
        <w:rPr>
          <w:b w:val="0"/>
          <w:i w:val="0"/>
        </w:rPr>
        <w:t xml:space="preserve">. The tilt </w:t>
      </w:r>
      <m:oMath>
        <m:r>
          <m:t xml:space="preserve">η</m:t>
        </m:r>
      </m:oMath>
      <w:r>
        <w:rPr>
          <w:b w:val="0"/>
          <w:i w:val="0"/>
        </w:rPr>
        <w:t xml:space="preserve"> lifts the degeneracy of the two wells; a false minimum exists only for </w:t>
      </w:r>
      <m:oMath>
        <m:r>
          <m:t xml:space="preserve">η</m:t>
        </m:r>
        <m:r>
          <m:t xml:space="preserve">&lt;</m:t>
        </m:r>
        <m:sSub>
          <m:e>
            <m:r>
              <m:t xml:space="preserve">η</m:t>
            </m:r>
          </m:e>
          <m:sub>
            <m:r>
              <m:t xml:space="preserve">c</m:t>
            </m:r>
          </m:sub>
        </m:sSub>
        <m:r>
          <m:t xml:space="preserve">=</m:t>
        </m:r>
        <m:r>
          <m:t xml:space="preserve">2/(3</m:t>
        </m:r>
        <m:rad>
          <m:radPr>
            <m:degHide m:val="1"/>
          </m:radPr>
          <m:deg/>
          <m:e>
            <m:r>
              <m:t xml:space="preserve">3</m:t>
            </m:r>
          </m:e>
        </m:rad>
        <m:r>
          <m:t xml:space="preserve">)</m:t>
        </m:r>
        <m:r>
          <m:t xml:space="preserve">=</m:t>
        </m:r>
        <m:r>
          <m:t xml:space="preserve">0.3849</m:t>
        </m:r>
      </m:oMath>
      <w:r>
        <w:rPr>
          <w:b w:val="0"/>
          <w:i w:val="0"/>
        </w:rPr>
        <w:t>. The energy difference and the barrier height above the false minimum are</w:t>
      </w:r>
    </w:p>
    <w:p>
      <w:pPr>
        <w:tabs>
          <w:tab w:pos="4680" w:val="center"/>
          <w:tab w:pos="9360" w:val="right"/>
        </w:tabs>
        <w:spacing w:before="80" w:after="160"/>
      </w:pPr>
      <w:r>
        <w:tab/>
      </w:r>
      <m:oMath>
        <m:r>
          <m:t xml:space="preserve">Δ</m:t>
        </m:r>
        <m:r>
          <m:t xml:space="preserve">V=</m:t>
        </m:r>
        <m:sSub>
          <m:e>
            <m:r>
              <m:t xml:space="preserve">V</m:t>
            </m:r>
          </m:e>
          <m:sub>
            <m:r>
              <m:t xml:space="preserve">f</m:t>
            </m:r>
          </m:sub>
        </m:sSub>
        <m:r>
          <m:t xml:space="preserve">−</m:t>
        </m:r>
        <m:sSub>
          <m:e>
            <m:r>
              <m:t xml:space="preserve">V</m:t>
            </m:r>
          </m:e>
          <m:sub>
            <m:r>
              <m:t xml:space="preserve">t</m:t>
            </m:r>
          </m:sub>
        </m:sSub>
        <m:r>
          <m:t xml:space="preserve">=</m:t>
        </m:r>
        <m:sSup>
          <m:e>
            <m:r>
              <m:t xml:space="preserve">f</m:t>
            </m:r>
          </m:e>
          <m:sup>
            <m:r>
              <m:t xml:space="preserve">4</m:t>
            </m:r>
          </m:sup>
        </m:sSup>
        <m:r>
          <m:t xml:space="preserve">λ</m:t>
        </m:r>
        <m:r>
          <m:rPr>
            <m:sty m:val="p"/>
          </m:rPr>
          <m:t xml:space="preserve"> </m:t>
        </m:r>
        <m:r>
          <m:t xml:space="preserve">δ(η),</m:t>
        </m:r>
        <m:r>
          <m:rPr>
            <m:sty m:val="p"/>
          </m:rPr>
          <m:t xml:space="preserve">  </m:t>
        </m:r>
        <m:sSub>
          <m:e>
            <m:r>
              <m:t xml:space="preserve">V</m:t>
            </m:r>
          </m:e>
          <m:sub>
            <m:r>
              <m:rPr>
                <m:sty m:val="p"/>
              </m:rPr>
              <m:t xml:space="preserve">top</m:t>
            </m:r>
          </m:sub>
        </m:sSub>
        <m:r>
          <m:t xml:space="preserve">−</m:t>
        </m:r>
        <m:sSub>
          <m:e>
            <m:r>
              <m:t xml:space="preserve">V</m:t>
            </m:r>
          </m:e>
          <m:sub>
            <m:r>
              <m:t xml:space="preserve">f</m:t>
            </m:r>
          </m:sub>
        </m:sSub>
        <m:r>
          <m:t xml:space="preserve">=</m:t>
        </m:r>
        <m:sSup>
          <m:e>
            <m:r>
              <m:t xml:space="preserve">f</m:t>
            </m:r>
          </m:e>
          <m:sup>
            <m:r>
              <m:t xml:space="preserve">4</m:t>
            </m:r>
          </m:sup>
        </m:sSup>
        <m:r>
          <m:t xml:space="preserve">λ</m:t>
        </m:r>
        <m:r>
          <m:rPr>
            <m:sty m:val="p"/>
          </m:rPr>
          <m:t xml:space="preserve"> </m:t>
        </m:r>
        <m:r>
          <m:t xml:space="preserve">β(η),</m:t>
        </m:r>
        <m:r>
          <m:rPr>
            <m:sty m:val="p"/>
          </m:rPr>
          <m:t xml:space="preserve">  </m:t>
        </m:r>
        <m:r>
          <m:t xml:space="preserve">δ≃η</m:t>
        </m:r>
        <m:r>
          <m:rPr>
            <m:sty m:val="p"/>
          </m:rPr>
          <m:t xml:space="preserve"> </m:t>
        </m:r>
        <m:r>
          <m:t xml:space="preserve">(η≪1)</m:t>
        </m:r>
      </m:oMath>
      <w:r>
        <w:tab/>
        <w:t>(3)</w:t>
      </w:r>
    </w:p>
    <w:p>
      <w:pPr>
        <w:jc w:val="both"/>
      </w:pPr>
      <w:r>
        <w:rPr>
          <w:b w:val="0"/>
          <w:i w:val="0"/>
        </w:rPr>
        <w:t xml:space="preserve">The choice </w:t>
      </w:r>
      <m:oMath>
        <m:sSub>
          <m:e>
            <m:r>
              <m:t xml:space="preserve">V</m:t>
            </m:r>
          </m:e>
          <m:sub>
            <m:r>
              <m:t xml:space="preserve">t</m:t>
            </m:r>
          </m:sub>
        </m:sSub>
        <m:r>
          <m:t xml:space="preserve">=</m:t>
        </m:r>
        <m:r>
          <m:t xml:space="preserve">0</m:t>
        </m:r>
      </m:oMath>
      <w:r>
        <w:rPr>
          <w:b w:val="0"/>
          <w:i w:val="0"/>
        </w:rPr>
        <w:t xml:space="preserve"> (decay to a Minkowski vacuum, </w:t>
      </w:r>
      <m:oMath>
        <m:sSub>
          <m:e>
            <m:r>
              <m:t xml:space="preserve">r</m:t>
            </m:r>
          </m:e>
          <m:sub>
            <m:r>
              <m:t xml:space="preserve">L</m:t>
            </m:r>
          </m:sub>
        </m:sSub>
        <m:r>
          <m:t xml:space="preserve">≡</m:t>
        </m:r>
        <m:sSub>
          <m:e>
            <m:r>
              <m:t xml:space="preserve">V</m:t>
            </m:r>
          </m:e>
          <m:sub>
            <m:r>
              <m:t xml:space="preserve">f</m:t>
            </m:r>
          </m:sub>
        </m:sSub>
        <m:r>
          <m:t xml:space="preserve">/Δ</m:t>
        </m:r>
        <m:r>
          <m:t xml:space="preserve">V</m:t>
        </m:r>
        <m:r>
          <m:t xml:space="preserve">=</m:t>
        </m:r>
        <m:r>
          <m:t xml:space="preserve">1</m:t>
        </m:r>
      </m:oMath>
      <w:r>
        <w:rPr>
          <w:b w:val="0"/>
          <w:i w:val="0"/>
        </w:rPr>
        <w:t xml:space="preserve">) is the baseline, because it maximizes the energy released to the interior for a given </w:t>
      </w:r>
      <m:oMath>
        <m:sSub>
          <m:e>
            <m:r>
              <m:t xml:space="preserve">V</m:t>
            </m:r>
          </m:e>
          <m:sub>
            <m:r>
              <m:t xml:space="preserve">f</m:t>
            </m:r>
          </m:sub>
        </m:sSub>
      </m:oMath>
      <w:r>
        <w:rPr>
          <w:b w:val="0"/>
          <w:i w:val="0"/>
        </w:rPr>
        <w:t xml:space="preserve">; </w:t>
      </w:r>
      <m:oMath>
        <m:sSub>
          <m:e>
            <m:r>
              <m:t xml:space="preserve">V</m:t>
            </m:r>
          </m:e>
          <m:sub>
            <m:r>
              <m:t xml:space="preserve">t</m:t>
            </m:r>
          </m:sub>
        </m:sSub>
        <m:r>
          <m:t xml:space="preserve">&lt;</m:t>
        </m:r>
        <m:r>
          <m:t xml:space="preserve">0</m:t>
        </m:r>
      </m:oMath>
      <w:r>
        <w:rPr>
          <w:b w:val="0"/>
          <w:i w:val="0"/>
        </w:rPr>
        <w:t xml:space="preserve"> (anti-de Sitter) and </w:t>
      </w:r>
      <m:oMath>
        <m:sSub>
          <m:e>
            <m:r>
              <m:t xml:space="preserve">V</m:t>
            </m:r>
          </m:e>
          <m:sub>
            <m:r>
              <m:t xml:space="preserve">t</m:t>
            </m:r>
          </m:sub>
        </m:sSub>
        <m:r>
          <m:t xml:space="preserve">&gt;</m:t>
        </m:r>
        <m:r>
          <m:t xml:space="preserve">0</m:t>
        </m:r>
      </m:oMath>
      <w:r>
        <w:rPr>
          <w:b w:val="0"/>
          <w:i w:val="0"/>
        </w:rPr>
        <w:t xml:space="preserve"> are considered in Sections 5.3 and 4.2. The scale </w:t>
      </w:r>
      <m:oMath>
        <m:r>
          <m:t xml:space="preserve">f</m:t>
        </m:r>
      </m:oMath>
      <w:r>
        <w:rPr>
          <w:b w:val="0"/>
          <w:i w:val="0"/>
        </w:rPr>
        <w:t xml:space="preserve"> is not free: it is fixed by </w:t>
      </w:r>
      <m:oMath>
        <m:sSub>
          <m:e>
            <m:r>
              <m:t xml:space="preserve">V</m:t>
            </m:r>
          </m:e>
          <m:sub>
            <m:r>
              <m:t xml:space="preserve">f</m:t>
            </m:r>
          </m:sub>
        </m:sSub>
        <m:r>
          <m:t xml:space="preserve">=</m:t>
        </m:r>
        <m:sSub>
          <m:e>
            <m:r>
              <m:t xml:space="preserve">ρ</m:t>
            </m:r>
          </m:e>
          <m:sub>
            <m:r>
              <m:t xml:space="preserve">Λ</m:t>
            </m:r>
          </m:sub>
        </m:sSub>
      </m:oMath>
      <w:r>
        <w:rPr>
          <w:b w:val="0"/>
          <w:i w:val="0"/>
        </w:rPr>
        <w:t xml:space="preserve">, </w:t>
      </w:r>
      <m:oMath>
        <m:sSup>
          <m:e>
            <m:r>
              <m:t xml:space="preserve">f</m:t>
            </m:r>
          </m:e>
          <m:sup>
            <m:r>
              <m:t xml:space="preserve">4</m:t>
            </m:r>
          </m:sup>
        </m:sSup>
        <m:r>
          <m:t xml:space="preserve">=</m:t>
        </m:r>
        <m:sSub>
          <m:e>
            <m:r>
              <m:t xml:space="preserve">ρ</m:t>
            </m:r>
          </m:e>
          <m:sub>
            <m:r>
              <m:t xml:space="preserve">Λ</m:t>
            </m:r>
          </m:sub>
        </m:sSub>
        <m:r>
          <m:t xml:space="preserve">/(</m:t>
        </m:r>
        <m:sSub>
          <m:e>
            <m:r>
              <m:t xml:space="preserve">r</m:t>
            </m:r>
          </m:e>
          <m:sub>
            <m:r>
              <m:t xml:space="preserve">L</m:t>
            </m:r>
          </m:sub>
        </m:sSub>
        <m:r>
          <m:t xml:space="preserve">λδ)</m:t>
        </m:r>
      </m:oMath>
      <w:r>
        <w:rPr>
          <w:b w:val="0"/>
          <w:i w:val="0"/>
        </w:rPr>
        <w:t xml:space="preserve">. For </w:t>
      </w:r>
      <m:oMath>
        <m:r>
          <m:t xml:space="preserve">λ</m:t>
        </m:r>
        <m:r>
          <m:t xml:space="preserve">=</m:t>
        </m:r>
        <m:r>
          <m:t xml:space="preserve">1</m:t>
        </m:r>
      </m:oMath>
      <w:r>
        <w:rPr>
          <w:b w:val="0"/>
          <w:i w:val="0"/>
        </w:rPr>
        <w:t xml:space="preserve"> and </w:t>
      </w:r>
      <m:oMath>
        <m:r>
          <m:t xml:space="preserve">η</m:t>
        </m:r>
        <m:r>
          <m:t xml:space="preserve">=</m:t>
        </m:r>
        <m:r>
          <m:t xml:space="preserve">0.3</m:t>
        </m:r>
      </m:oMath>
      <w:r>
        <w:rPr>
          <w:b w:val="0"/>
          <w:i w:val="0"/>
        </w:rPr>
        <w:t xml:space="preserve"> one finds </w:t>
      </w:r>
      <m:oMath>
        <m:r>
          <m:t xml:space="preserve">f</m:t>
        </m:r>
        <m:r>
          <m:t xml:space="preserve">=</m:t>
        </m:r>
        <m:r>
          <m:t xml:space="preserve">3.05</m:t>
        </m:r>
      </m:oMath>
      <w:r>
        <w:rPr>
          <w:b w:val="0"/>
          <w:i w:val="0"/>
        </w:rPr>
        <w:t xml:space="preserve"> meV and a field excursion of </w:t>
      </w:r>
      <m:oMath>
        <m:r>
          <m:t xml:space="preserve">5.8</m:t>
        </m:r>
      </m:oMath>
      <w:r>
        <w:rPr>
          <w:b w:val="0"/>
          <w:i w:val="0"/>
        </w:rPr>
        <w:t xml:space="preserve"> meV, that is, the dark-energy scale. The gravitational parameter is then fixed too,</w:t>
      </w:r>
    </w:p>
    <w:p>
      <w:pPr>
        <w:tabs>
          <w:tab w:pos="4680" w:val="center"/>
          <w:tab w:pos="9360" w:val="right"/>
        </w:tabs>
        <w:spacing w:before="80" w:after="160"/>
      </w:pPr>
      <w:r>
        <w:tab/>
      </w:r>
      <m:oMath>
        <m:r>
          <m:t xml:space="preserve">g≡</m:t>
        </m:r>
        <m:f>
          <m:num>
            <m:sSup>
              <m:e>
                <m:r>
                  <m:t xml:space="preserve">f</m:t>
                </m:r>
              </m:e>
              <m:sup>
                <m:r>
                  <m:t xml:space="preserve">2</m:t>
                </m:r>
              </m:sup>
            </m:sSup>
          </m:num>
          <m:den>
            <m:sSubSup>
              <m:e>
                <m:r>
                  <m:t xml:space="preserve">M</m:t>
                </m:r>
              </m:e>
              <m:sub>
                <m:r>
                  <m:rPr>
                    <m:sty m:val="p"/>
                  </m:rPr>
                  <m:t xml:space="preserve">Pl</m:t>
                </m:r>
              </m:sub>
              <m:sup>
                <m:r>
                  <m:t xml:space="preserve">2</m:t>
                </m:r>
              </m:sup>
            </m:sSubSup>
          </m:den>
        </m:f>
        <m:r>
          <m:t xml:space="preserve">=</m:t>
        </m:r>
        <m:rad>
          <m:radPr>
            <m:degHide m:val="1"/>
          </m:radPr>
          <m:deg/>
          <m:e>
            <m:f>
              <m:num>
                <m:sSub>
                  <m:e>
                    <m:r>
                      <m:t xml:space="preserve">V</m:t>
                    </m:r>
                  </m:e>
                  <m:sub>
                    <m:r>
                      <m:t xml:space="preserve">f</m:t>
                    </m:r>
                  </m:sub>
                </m:sSub>
                <m:r>
                  <m:t xml:space="preserve">/</m:t>
                </m:r>
                <m:sSubSup>
                  <m:e>
                    <m:r>
                      <m:t xml:space="preserve">M</m:t>
                    </m:r>
                  </m:e>
                  <m:sub>
                    <m:r>
                      <m:rPr>
                        <m:sty m:val="p"/>
                      </m:rPr>
                      <m:t xml:space="preserve">Pl</m:t>
                    </m:r>
                  </m:sub>
                  <m:sup>
                    <m:r>
                      <m:t xml:space="preserve">4</m:t>
                    </m:r>
                  </m:sup>
                </m:sSubSup>
              </m:num>
              <m:den>
                <m:sSub>
                  <m:e>
                    <m:r>
                      <m:t xml:space="preserve">r</m:t>
                    </m:r>
                  </m:e>
                  <m:sub>
                    <m:r>
                      <m:t xml:space="preserve">L</m:t>
                    </m:r>
                  </m:sub>
                </m:sSub>
                <m:r>
                  <m:rPr>
                    <m:sty m:val="p"/>
                  </m:rPr>
                  <m:t xml:space="preserve"> </m:t>
                </m:r>
                <m:r>
                  <m:t xml:space="preserve">λ</m:t>
                </m:r>
                <m:r>
                  <m:rPr>
                    <m:sty m:val="p"/>
                  </m:rPr>
                  <m:t xml:space="preserve"> </m:t>
                </m:r>
                <m:r>
                  <m:t xml:space="preserve">δ(η)</m:t>
                </m:r>
              </m:den>
            </m:f>
          </m:e>
        </m:rad>
      </m:oMath>
      <w:r>
        <w:tab/>
        <w:t>(4)</w:t>
      </w:r>
    </w:p>
    <w:p>
      <w:pPr>
        <w:jc w:val="both"/>
      </w:pPr>
      <w:r>
        <w:rPr>
          <w:b w:val="0"/>
          <w:i w:val="0"/>
        </w:rPr>
        <w:t xml:space="preserve">which takes the values </w:t>
      </w:r>
      <m:oMath>
        <m:r>
          <m:t xml:space="preserve">6.4×1</m:t>
        </m:r>
        <m:sSup>
          <m:e>
            <m:r>
              <m:t xml:space="preserve">0</m:t>
            </m:r>
          </m:e>
          <m:sup>
            <m:r>
              <m:t xml:space="preserve">−61</m:t>
            </m:r>
          </m:sup>
        </m:sSup>
      </m:oMath>
      <w:r>
        <w:rPr>
          <w:b w:val="0"/>
          <w:i w:val="0"/>
        </w:rPr>
        <w:t xml:space="preserve"> to </w:t>
      </w:r>
      <m:oMath>
        <m:r>
          <m:t xml:space="preserve">2.7×1</m:t>
        </m:r>
        <m:sSup>
          <m:e>
            <m:r>
              <m:t xml:space="preserve">0</m:t>
            </m:r>
          </m:e>
          <m:sup>
            <m:r>
              <m:t xml:space="preserve">−60</m:t>
            </m:r>
          </m:sup>
        </m:sSup>
      </m:oMath>
      <w:r>
        <w:rPr>
          <w:b w:val="0"/>
          <w:i w:val="0"/>
        </w:rPr>
        <w:t xml:space="preserve"> over the benchmark parameters of Table 2. Gravity is therefore a </w:t>
      </w:r>
      <m:oMath>
        <m:r>
          <m:t xml:space="preserve">1</m:t>
        </m:r>
        <m:sSup>
          <m:e>
            <m:r>
              <m:t xml:space="preserve">0</m:t>
            </m:r>
          </m:e>
          <m:sup>
            <m:r>
              <m:t xml:space="preserve">−60</m:t>
            </m:r>
          </m:sup>
        </m:sSup>
      </m:oMath>
      <w:r>
        <w:rPr>
          <w:b w:val="0"/>
          <w:i w:val="0"/>
        </w:rPr>
        <w:t xml:space="preserve"> effect in every equation below that does not contain the large number </w:t>
      </w:r>
      <m:oMath>
        <m:sSubSup>
          <m:e>
            <m:r>
              <m:t xml:space="preserve">M</m:t>
            </m:r>
          </m:e>
          <m:sub>
            <m:r>
              <m:rPr>
                <m:sty m:val="p"/>
              </m:rPr>
              <m:t xml:space="preserve">Pl</m:t>
            </m:r>
          </m:sub>
          <m:sup>
            <m:r>
              <m:t xml:space="preserve">4</m:t>
            </m:r>
          </m:sup>
        </m:sSubSup>
        <m:r>
          <m:t xml:space="preserve">/</m:t>
        </m:r>
        <m:sSub>
          <m:e>
            <m:r>
              <m:t xml:space="preserve">V</m:t>
            </m:r>
          </m:e>
          <m:sub>
            <m:r>
              <m:t xml:space="preserve">f</m:t>
            </m:r>
          </m:sub>
        </m:sSub>
      </m:oMath>
      <w:r>
        <w:rPr>
          <w:b w:val="0"/>
          <w:i w:val="0"/>
        </w:rPr>
        <w:t>.</w:t>
      </w:r>
    </w:p>
    <w:p>
      <w:pPr>
        <w:keepNext/>
        <w:spacing w:before="280"/>
      </w:pPr>
      <w:r>
        <w:rPr>
          <w:b/>
          <w:i w:val="0"/>
          <w:sz w:val="26"/>
        </w:rPr>
        <w:t>3. The Euclidean bounce, with and without gravity</w:t>
      </w:r>
    </w:p>
    <w:p>
      <w:pPr>
        <w:keepNext/>
        <w:spacing w:before="160"/>
      </w:pPr>
      <w:r>
        <w:rPr>
          <w:b/>
          <w:i w:val="0"/>
          <w:sz w:val="23"/>
        </w:rPr>
        <w:t>3.1 Equations and action</w:t>
      </w:r>
    </w:p>
    <w:p>
      <w:pPr>
        <w:jc w:val="both"/>
      </w:pPr>
      <w:r>
        <w:rPr>
          <w:b w:val="0"/>
          <w:i w:val="0"/>
        </w:rPr>
        <w:t xml:space="preserve">The O(4)-symmetric Euclidean metric </w:t>
      </w:r>
      <m:oMath>
        <m:r>
          <m:t xml:space="preserve">d</m:t>
        </m:r>
        <m:sSup>
          <m:e>
            <m:r>
              <m:t xml:space="preserve">s</m:t>
            </m:r>
          </m:e>
          <m:sup>
            <m:r>
              <m:t xml:space="preserve">2</m:t>
            </m:r>
          </m:sup>
        </m:sSup>
        <m:r>
          <m:t xml:space="preserve">=</m:t>
        </m:r>
        <m:r>
          <m:t xml:space="preserve">d</m:t>
        </m:r>
        <m:sSup>
          <m:e>
            <m:r>
              <m:t xml:space="preserve">ξ</m:t>
            </m:r>
          </m:e>
          <m:sup>
            <m:r>
              <m:t xml:space="preserve">2</m:t>
            </m:r>
          </m:sup>
        </m:sSup>
        <m:r>
          <m:t xml:space="preserve">+</m:t>
        </m:r>
        <m:r>
          <m:t xml:space="preserve">ρ(ξ</m:t>
        </m:r>
        <m:sSup>
          <m:e>
            <m:r>
              <m:t xml:space="preserve">)</m:t>
            </m:r>
          </m:e>
          <m:sup>
            <m:r>
              <m:t xml:space="preserve">2</m:t>
            </m:r>
          </m:sup>
        </m:sSup>
        <m:r>
          <m:t xml:space="preserve">d</m:t>
        </m:r>
        <m:sSubSup>
          <m:e>
            <m:r>
              <m:t xml:space="preserve">Ω</m:t>
            </m:r>
          </m:e>
          <m:sub>
            <m:r>
              <m:t xml:space="preserve">3</m:t>
            </m:r>
          </m:sub>
          <m:sup>
            <m:r>
              <m:t xml:space="preserve">2</m:t>
            </m:r>
          </m:sup>
        </m:sSubSup>
      </m:oMath>
      <w:r>
        <w:rPr>
          <w:b w:val="0"/>
          <w:i w:val="0"/>
        </w:rPr>
        <w:t xml:space="preserve"> gives the CDL equations [1]</w:t>
      </w:r>
    </w:p>
    <w:p>
      <w:pPr>
        <w:tabs>
          <w:tab w:pos="4680" w:val="center"/>
          <w:tab w:pos="9360" w:val="right"/>
        </w:tabs>
        <w:spacing w:before="80" w:after="160"/>
      </w:pPr>
      <w:r>
        <w:tab/>
      </w:r>
      <m:oMath>
        <m:r>
          <m:t xml:space="preserve">φ''+3</m:t>
        </m:r>
        <m:f>
          <m:num>
            <m:r>
              <m:t xml:space="preserve">ρ'</m:t>
            </m:r>
          </m:num>
          <m:den>
            <m:r>
              <m:t xml:space="preserve">ρ</m:t>
            </m:r>
          </m:den>
        </m:f>
        <m:r>
          <m:t xml:space="preserve">φ'=</m:t>
        </m:r>
        <m:f>
          <m:num>
            <m:r>
              <m:t xml:space="preserve">dV</m:t>
            </m:r>
          </m:num>
          <m:den>
            <m:r>
              <m:t xml:space="preserve">dφ</m:t>
            </m:r>
          </m:den>
        </m:f>
        <m:r>
          <m:t xml:space="preserve">,</m:t>
        </m:r>
        <m:r>
          <m:rPr>
            <m:sty m:val="p"/>
          </m:rPr>
          <m:t xml:space="preserve">  </m:t>
        </m:r>
        <m:r>
          <m:t xml:space="preserve">ρ</m:t>
        </m:r>
        <m:sSup>
          <m:e>
            <m:r>
              <m:t xml:space="preserve">'</m:t>
            </m:r>
          </m:e>
          <m:sup>
            <m:r>
              <m:t xml:space="preserve">2</m:t>
            </m:r>
          </m:sup>
        </m:sSup>
        <m:r>
          <m:t xml:space="preserve">=1+</m:t>
        </m:r>
        <m:f>
          <m:num>
            <m:sSup>
              <m:e>
                <m:r>
                  <m:t xml:space="preserve">ρ</m:t>
                </m:r>
              </m:e>
              <m:sup>
                <m:r>
                  <m:t xml:space="preserve">2</m:t>
                </m:r>
              </m:sup>
            </m:sSup>
          </m:num>
          <m:den>
            <m:r>
              <m:t xml:space="preserve">3</m:t>
            </m:r>
            <m:sSubSup>
              <m:e>
                <m:r>
                  <m:t xml:space="preserve">M</m:t>
                </m:r>
              </m:e>
              <m:sub>
                <m:r>
                  <m:rPr>
                    <m:sty m:val="p"/>
                  </m:rPr>
                  <m:t xml:space="preserve">Pl</m:t>
                </m:r>
              </m:sub>
              <m:sup>
                <m:r>
                  <m:t xml:space="preserve">2</m:t>
                </m:r>
              </m:sup>
            </m:sSubSup>
          </m:den>
        </m:f>
        <m:d>
          <m:dPr>
            <m:begChr m:val="("/>
            <m:endChr m:val=")"/>
          </m:dPr>
          <m:e>
            <m:f>
              <m:num>
                <m:r>
                  <m:t xml:space="preserve">1</m:t>
                </m:r>
              </m:num>
              <m:den>
                <m:r>
                  <m:t xml:space="preserve">2</m:t>
                </m:r>
              </m:den>
            </m:f>
            <m:r>
              <m:t xml:space="preserve">φ</m:t>
            </m:r>
            <m:sSup>
              <m:e>
                <m:r>
                  <m:t xml:space="preserve">'</m:t>
                </m:r>
              </m:e>
              <m:sup>
                <m:r>
                  <m:t xml:space="preserve">2</m:t>
                </m:r>
              </m:sup>
            </m:sSup>
            <m:r>
              <m:t xml:space="preserve">−V</m:t>
            </m:r>
          </m:e>
        </m:d>
      </m:oMath>
      <w:r>
        <w:tab/>
        <w:t>(5)</w:t>
      </w:r>
    </w:p>
    <w:p>
      <w:pPr>
        <w:jc w:val="both"/>
      </w:pPr>
      <w:r>
        <w:rPr>
          <w:b w:val="0"/>
          <w:i w:val="0"/>
        </w:rPr>
        <w:t xml:space="preserve">with </w:t>
      </w:r>
      <m:oMath>
        <m:r>
          <m:t xml:space="preserve">φ'(0)=0</m:t>
        </m:r>
      </m:oMath>
      <w:r>
        <w:rPr>
          <w:b w:val="0"/>
          <w:i w:val="0"/>
        </w:rPr>
        <w:t xml:space="preserve"> and regularity at the second pole of the compact de Sitter geometry. On shell, the action of the bounce relative to the false vacuum is</w:t>
      </w:r>
    </w:p>
    <w:p>
      <w:pPr>
        <w:tabs>
          <w:tab w:pos="4680" w:val="center"/>
          <w:tab w:pos="9360" w:val="right"/>
        </w:tabs>
        <w:spacing w:before="80" w:after="160"/>
      </w:pPr>
      <w:r>
        <w:tab/>
      </w:r>
      <m:oMath>
        <m:r>
          <m:t xml:space="preserve">B=</m:t>
        </m:r>
        <m:sSub>
          <m:e>
            <m:r>
              <m:t xml:space="preserve">S</m:t>
            </m:r>
          </m:e>
          <m:sub>
            <m:r>
              <m:t xml:space="preserve">E</m:t>
            </m:r>
          </m:sub>
        </m:sSub>
        <m:r>
          <m:t xml:space="preserve">[</m:t>
        </m:r>
        <m:r>
          <m:rPr>
            <m:sty m:val="p"/>
          </m:rPr>
          <m:t xml:space="preserve">bounce</m:t>
        </m:r>
        <m:r>
          <m:t xml:space="preserve">]−</m:t>
        </m:r>
        <m:sSub>
          <m:e>
            <m:r>
              <m:t xml:space="preserve">S</m:t>
            </m:r>
          </m:e>
          <m:sub>
            <m:r>
              <m:t xml:space="preserve">E</m:t>
            </m:r>
          </m:sub>
        </m:sSub>
        <m:r>
          <m:t xml:space="preserve">[</m:t>
        </m:r>
        <m:r>
          <m:rPr>
            <m:sty m:val="p"/>
          </m:rPr>
          <m:t xml:space="preserve">false</m:t>
        </m:r>
        <m:r>
          <m:t xml:space="preserve">],</m:t>
        </m:r>
        <m:r>
          <m:rPr>
            <m:sty m:val="p"/>
          </m:rPr>
          <m:t xml:space="preserve"> </m:t>
        </m:r>
        <m:sSub>
          <m:e>
            <m:r>
              <m:t xml:space="preserve">S</m:t>
            </m:r>
          </m:e>
          <m:sub>
            <m:r>
              <m:t xml:space="preserve">E</m:t>
            </m:r>
          </m:sub>
        </m:sSub>
        <m:r>
          <m:t xml:space="preserve">=4</m:t>
        </m:r>
        <m:sSup>
          <m:e>
            <m:r>
              <m:t xml:space="preserve">π</m:t>
            </m:r>
          </m:e>
          <m:sup>
            <m:r>
              <m:t xml:space="preserve">2</m:t>
            </m:r>
          </m:sup>
        </m:sSup>
        <m:r>
          <m:rPr>
            <m:sty m:val="p"/>
          </m:rPr>
          <m:t xml:space="preserve">∫</m:t>
        </m:r>
        <m:r>
          <m:t xml:space="preserve">dξ</m:t>
        </m:r>
        <m:r>
          <m:rPr>
            <m:sty m:val="p"/>
          </m:rPr>
          <m:t xml:space="preserve"> </m:t>
        </m:r>
        <m:d>
          <m:dPr>
            <m:begChr m:val="("/>
            <m:endChr m:val=")"/>
          </m:dPr>
          <m:e>
            <m:sSup>
              <m:e>
                <m:r>
                  <m:t xml:space="preserve">ρ</m:t>
                </m:r>
              </m:e>
              <m:sup>
                <m:r>
                  <m:t xml:space="preserve">3</m:t>
                </m:r>
              </m:sup>
            </m:sSup>
            <m:r>
              <m:t xml:space="preserve">V−3</m:t>
            </m:r>
            <m:sSubSup>
              <m:e>
                <m:r>
                  <m:t xml:space="preserve">M</m:t>
                </m:r>
              </m:e>
              <m:sub>
                <m:r>
                  <m:rPr>
                    <m:sty m:val="p"/>
                  </m:rPr>
                  <m:t xml:space="preserve">Pl</m:t>
                </m:r>
              </m:sub>
              <m:sup>
                <m:r>
                  <m:t xml:space="preserve">2</m:t>
                </m:r>
              </m:sup>
            </m:sSubSup>
            <m:r>
              <m:t xml:space="preserve">ρ</m:t>
            </m:r>
          </m:e>
        </m:d>
        <m:r>
          <m:t xml:space="preserve">,</m:t>
        </m:r>
        <m:r>
          <m:rPr>
            <m:sty m:val="p"/>
          </m:rPr>
          <m:t xml:space="preserve"> </m:t>
        </m:r>
        <m:sSubSup>
          <m:e>
            <m:r>
              <m:t xml:space="preserve">S</m:t>
            </m:r>
          </m:e>
          <m:sub>
            <m:r>
              <m:t xml:space="preserve">E</m:t>
            </m:r>
          </m:sub>
          <m:sup>
            <m:r>
              <m:rPr>
                <m:sty m:val="p"/>
              </m:rPr>
              <m:t xml:space="preserve">dS</m:t>
            </m:r>
          </m:sup>
        </m:sSubSup>
        <m:r>
          <m:t xml:space="preserve">=−</m:t>
        </m:r>
        <m:f>
          <m:num>
            <m:r>
              <m:t xml:space="preserve">24</m:t>
            </m:r>
            <m:sSup>
              <m:e>
                <m:r>
                  <m:t xml:space="preserve">π</m:t>
                </m:r>
              </m:e>
              <m:sup>
                <m:r>
                  <m:t xml:space="preserve">2</m:t>
                </m:r>
              </m:sup>
            </m:sSup>
            <m:sSubSup>
              <m:e>
                <m:r>
                  <m:t xml:space="preserve">M</m:t>
                </m:r>
              </m:e>
              <m:sub>
                <m:r>
                  <m:rPr>
                    <m:sty m:val="p"/>
                  </m:rPr>
                  <m:t xml:space="preserve">Pl</m:t>
                </m:r>
              </m:sub>
              <m:sup>
                <m:r>
                  <m:t xml:space="preserve">4</m:t>
                </m:r>
              </m:sup>
            </m:sSubSup>
          </m:num>
          <m:den>
            <m:sSub>
              <m:e>
                <m:r>
                  <m:t xml:space="preserve">V</m:t>
                </m:r>
              </m:e>
              <m:sub>
                <m:r>
                  <m:t xml:space="preserve">f</m:t>
                </m:r>
              </m:sub>
            </m:sSub>
          </m:den>
        </m:f>
      </m:oMath>
      <w:r>
        <w:tab/>
        <w:t>(6)</w:t>
      </w:r>
    </w:p>
    <w:p>
      <w:pPr>
        <w:jc w:val="both"/>
      </w:pPr>
      <w:r>
        <w:rPr>
          <w:b w:val="0"/>
          <w:i w:val="0"/>
        </w:rPr>
        <w:t xml:space="preserve">In the flat-space limit </w:t>
      </w:r>
      <m:oMath>
        <m:r>
          <m:t xml:space="preserve">B=2</m:t>
        </m:r>
        <m:sSup>
          <m:e>
            <m:r>
              <m:t xml:space="preserve">π</m:t>
            </m:r>
          </m:e>
          <m:sup>
            <m:r>
              <m:t xml:space="preserve">2</m:t>
            </m:r>
          </m:sup>
        </m:sSup>
        <m:r>
          <m:rPr>
            <m:sty m:val="p"/>
          </m:rPr>
          <m:t xml:space="preserve">∫</m:t>
        </m:r>
        <m:r>
          <m:t xml:space="preserve">dr</m:t>
        </m:r>
        <m:r>
          <m:rPr>
            <m:sty m:val="p"/>
          </m:rPr>
          <m:t xml:space="preserve"> </m:t>
        </m:r>
        <m:sSup>
          <m:e>
            <m:r>
              <m:t xml:space="preserve">r</m:t>
            </m:r>
          </m:e>
          <m:sup>
            <m:r>
              <m:t xml:space="preserve">3</m:t>
            </m:r>
          </m:sup>
        </m:sSup>
        <m:r>
          <m:rPr>
            <m:sty m:val="p"/>
          </m:rPr>
          <m:t xml:space="preserve"> </m:t>
        </m:r>
        <m:r>
          <m:t xml:space="preserve">[</m:t>
        </m:r>
        <m:f>
          <m:num>
            <m:r>
              <m:t xml:space="preserve">1</m:t>
            </m:r>
          </m:num>
          <m:den>
            <m:r>
              <m:t xml:space="preserve">2</m:t>
            </m:r>
          </m:den>
        </m:f>
        <m:r>
          <m:t xml:space="preserve">φ</m:t>
        </m:r>
        <m:sSup>
          <m:e>
            <m:r>
              <m:t xml:space="preserve">'</m:t>
            </m:r>
          </m:e>
          <m:sup>
            <m:r>
              <m:t xml:space="preserve">2</m:t>
            </m:r>
          </m:sup>
        </m:sSup>
        <m:r>
          <m:t xml:space="preserve">+V−</m:t>
        </m:r>
        <m:sSub>
          <m:e>
            <m:r>
              <m:t xml:space="preserve">V</m:t>
            </m:r>
          </m:e>
          <m:sub>
            <m:r>
              <m:t xml:space="preserve">f</m:t>
            </m:r>
          </m:sub>
        </m:sSub>
        <m:r>
          <m:t xml:space="preserve">]</m:t>
        </m:r>
      </m:oMath>
      <w:r>
        <w:rPr>
          <w:b w:val="0"/>
          <w:i w:val="0"/>
        </w:rPr>
        <w:t xml:space="preserve">, and for a thin wall </w:t>
      </w:r>
      <m:oMath>
        <m:r>
          <m:t xml:space="preserve">B</m:t>
        </m:r>
        <m:r>
          <m:t xml:space="preserve">=</m:t>
        </m:r>
        <m:r>
          <m:t xml:space="preserve">27</m:t>
        </m:r>
        <m:sSup>
          <m:e>
            <m:r>
              <m:t xml:space="preserve">π</m:t>
            </m:r>
          </m:e>
          <m:sup>
            <m:r>
              <m:t xml:space="preserve">2</m:t>
            </m:r>
          </m:sup>
        </m:sSup>
        <m:sSup>
          <m:e>
            <m:r>
              <m:t xml:space="preserve">σ</m:t>
            </m:r>
          </m:e>
          <m:sup>
            <m:r>
              <m:t xml:space="preserve">4</m:t>
            </m:r>
          </m:sup>
        </m:sSup>
        <m:r>
          <m:t xml:space="preserve">/(2Δ</m:t>
        </m:r>
        <m:sSup>
          <m:e>
            <m:r>
              <m:t xml:space="preserve">V</m:t>
            </m:r>
          </m:e>
          <m:sup>
            <m:r>
              <m:t xml:space="preserve">3</m:t>
            </m:r>
          </m:sup>
        </m:sSup>
        <m:r>
          <m:t xml:space="preserve">)</m:t>
        </m:r>
      </m:oMath>
      <w:r>
        <w:rPr>
          <w:b w:val="0"/>
          <w:i w:val="0"/>
        </w:rPr>
        <w:t xml:space="preserve"> with </w:t>
      </w:r>
      <m:oMath>
        <m:sSub>
          <m:e>
            <m:r>
              <m:t xml:space="preserve">R</m:t>
            </m:r>
          </m:e>
          <m:sub>
            <m:r>
              <m:t xml:space="preserve">c</m:t>
            </m:r>
          </m:sub>
        </m:sSub>
        <m:r>
          <m:t xml:space="preserve">=</m:t>
        </m:r>
        <m:r>
          <m:t xml:space="preserve">3σ/Δ</m:t>
        </m:r>
        <m:r>
          <m:t xml:space="preserve">V</m:t>
        </m:r>
      </m:oMath>
      <w:r>
        <w:rPr>
          <w:b w:val="0"/>
          <w:i w:val="0"/>
        </w:rPr>
        <w:t xml:space="preserve">, </w:t>
      </w:r>
      <m:oMath>
        <m:r>
          <m:t xml:space="preserve">σ</m:t>
        </m:r>
        <m:r>
          <m:t xml:space="preserve">=</m:t>
        </m:r>
        <m:r>
          <m:rPr>
            <m:sty m:val="p"/>
          </m:rPr>
          <m:t xml:space="preserve">∫</m:t>
        </m:r>
        <m:rad>
          <m:radPr>
            <m:degHide m:val="1"/>
          </m:radPr>
          <m:deg/>
          <m:e>
            <m:r>
              <m:t xml:space="preserve">2V</m:t>
            </m:r>
          </m:e>
        </m:rad>
        <m:r>
          <m:rPr>
            <m:sty m:val="p"/>
          </m:rPr>
          <m:t xml:space="preserve"> </m:t>
        </m:r>
        <m:r>
          <m:t xml:space="preserve">dφ</m:t>
        </m:r>
      </m:oMath>
      <w:r>
        <w:rPr>
          <w:b w:val="0"/>
          <w:i w:val="0"/>
        </w:rPr>
        <w:t xml:space="preserve"> [6]. With the field in units of </w:t>
      </w:r>
      <m:oMath>
        <m:r>
          <m:t xml:space="preserve">f</m:t>
        </m:r>
      </m:oMath>
      <w:r>
        <w:rPr>
          <w:b w:val="0"/>
          <w:i w:val="0"/>
        </w:rPr>
        <w:t xml:space="preserve"> and lengths in units of </w:t>
      </w:r>
      <m:oMath>
        <m:r>
          <m:t xml:space="preserve">(</m:t>
        </m:r>
        <m:rad>
          <m:radPr>
            <m:degHide m:val="1"/>
          </m:radPr>
          <m:deg/>
          <m:e>
            <m:r>
              <m:t xml:space="preserve">λ</m:t>
            </m:r>
          </m:e>
        </m:rad>
        <m:r>
          <m:t xml:space="preserve">f</m:t>
        </m:r>
        <m:sSup>
          <m:e>
            <m:r>
              <m:t xml:space="preserve">)</m:t>
            </m:r>
          </m:e>
          <m:sup>
            <m:r>
              <m:t xml:space="preserve">−1</m:t>
            </m:r>
          </m:sup>
        </m:sSup>
      </m:oMath>
      <w:r>
        <w:rPr>
          <w:b w:val="0"/>
          <w:i w:val="0"/>
        </w:rPr>
        <w:t xml:space="preserve"> the flat-space action is </w:t>
      </w:r>
      <m:oMath>
        <m:r>
          <m:t xml:space="preserve">B</m:t>
        </m:r>
        <m:r>
          <m:t xml:space="preserve">=</m:t>
        </m:r>
        <m:r>
          <m:t xml:space="preserve">b(η)/λ</m:t>
        </m:r>
      </m:oMath>
      <w:r>
        <w:rPr>
          <w:b w:val="0"/>
          <w:i w:val="0"/>
        </w:rPr>
        <w:t xml:space="preserve"> exactly, and gravity enters only through </w:t>
      </w:r>
      <m:oMath>
        <m:r>
          <m:t xml:space="preserve">g</m:t>
        </m:r>
      </m:oMath>
      <w:r>
        <w:rPr>
          <w:b w:val="0"/>
          <w:i w:val="0"/>
        </w:rPr>
        <w:t>.</w:t>
      </w:r>
    </w:p>
    <w:p>
      <w:pPr>
        <w:jc w:val="both"/>
      </w:pPr>
      <w:r>
        <w:rPr>
          <w:b w:val="0"/>
          <w:i w:val="0"/>
        </w:rPr>
        <w:t xml:space="preserve">The Hawking–Moss action is </w:t>
      </w:r>
      <m:oMath>
        <m:sSub>
          <m:e>
            <m:r>
              <m:t xml:space="preserve">B</m:t>
            </m:r>
          </m:e>
          <m:sub>
            <m:r>
              <m:rPr>
                <m:sty m:val="p"/>
              </m:rPr>
              <m:t xml:space="preserve">HM</m:t>
            </m:r>
          </m:sub>
        </m:sSub>
        <m:r>
          <m:t xml:space="preserve">=</m:t>
        </m:r>
        <m:r>
          <m:t xml:space="preserve">24</m:t>
        </m:r>
        <m:sSup>
          <m:e>
            <m:r>
              <m:t xml:space="preserve">π</m:t>
            </m:r>
          </m:e>
          <m:sup>
            <m:r>
              <m:t xml:space="preserve">2</m:t>
            </m:r>
          </m:sup>
        </m:sSup>
        <m:sSubSup>
          <m:e>
            <m:r>
              <m:t xml:space="preserve">M</m:t>
            </m:r>
          </m:e>
          <m:sub>
            <m:r>
              <m:rPr>
                <m:sty m:val="p"/>
              </m:rPr>
              <m:t xml:space="preserve">Pl</m:t>
            </m:r>
          </m:sub>
          <m:sup>
            <m:r>
              <m:t xml:space="preserve">4</m:t>
            </m:r>
          </m:sup>
        </m:sSubSup>
        <m:r>
          <m:t xml:space="preserve">(1/</m:t>
        </m:r>
        <m:sSub>
          <m:e>
            <m:r>
              <m:t xml:space="preserve">V</m:t>
            </m:r>
          </m:e>
          <m:sub>
            <m:r>
              <m:t xml:space="preserve">f</m:t>
            </m:r>
          </m:sub>
        </m:sSub>
        <m:r>
          <m:t xml:space="preserve">−</m:t>
        </m:r>
        <m:r>
          <m:t xml:space="preserve">1/</m:t>
        </m:r>
        <m:sSub>
          <m:e>
            <m:r>
              <m:t xml:space="preserve">V</m:t>
            </m:r>
          </m:e>
          <m:sub>
            <m:r>
              <m:rPr>
                <m:sty m:val="p"/>
              </m:rPr>
              <m:t xml:space="preserve">top</m:t>
            </m:r>
          </m:sub>
        </m:sSub>
        <m:r>
          <m:t xml:space="preserve">)</m:t>
        </m:r>
      </m:oMath>
      <w:r>
        <w:rPr>
          <w:b w:val="0"/>
          <w:i w:val="0"/>
        </w:rPr>
        <w:t xml:space="preserve"> [7]; an oscillating CDL bounce requires </w:t>
      </w:r>
      <m:oMath>
        <m:r>
          <m:t xml:space="preserve">|V'</m:t>
        </m:r>
        <m:sSub>
          <m:e>
            <m:r>
              <m:t xml:space="preserve">'</m:t>
            </m:r>
          </m:e>
          <m:sub>
            <m:r>
              <m:rPr>
                <m:sty m:val="p"/>
              </m:rPr>
              <m:t xml:space="preserve">top</m:t>
            </m:r>
          </m:sub>
        </m:sSub>
        <m:r>
          <m:t xml:space="preserve">|</m:t>
        </m:r>
        <m:r>
          <m:t xml:space="preserve">&gt;</m:t>
        </m:r>
        <m:r>
          <m:t xml:space="preserve">4</m:t>
        </m:r>
        <m:sSup>
          <m:e>
            <m:r>
              <m:t xml:space="preserve">H</m:t>
            </m:r>
          </m:e>
          <m:sup>
            <m:r>
              <m:t xml:space="preserve">2</m:t>
            </m:r>
          </m:sup>
        </m:sSup>
      </m:oMath>
      <w:r>
        <w:rPr>
          <w:b w:val="0"/>
          <w:i w:val="0"/>
        </w:rPr>
        <w:t xml:space="preserve"> [8, 9], which fails for sufficiently flat potentials or strong gravity.</w:t>
      </w:r>
    </w:p>
    <w:p>
      <w:pPr>
        <w:keepNext/>
        <w:spacing w:before="160"/>
      </w:pPr>
      <w:r>
        <w:rPr>
          <w:b/>
          <w:i w:val="0"/>
          <w:sz w:val="23"/>
        </w:rPr>
        <w:t>3.2 Numerical method and validation</w:t>
      </w:r>
    </w:p>
    <w:p>
      <w:pPr>
        <w:jc w:val="both"/>
      </w:pPr>
      <w:r>
        <w:rPr>
          <w:b w:val="0"/>
          <w:i w:val="0"/>
        </w:rPr>
        <w:t xml:space="preserve">The bounce is found by shooting on the central field value with overshoot/undershoot classification (adaptive eighth-order Runge–Kutta, relative tolerance </w:t>
      </w:r>
      <m:oMath>
        <m:r>
          <m:t xml:space="preserve">1</m:t>
        </m:r>
        <m:sSup>
          <m:e>
            <m:r>
              <m:t xml:space="preserve">0</m:t>
            </m:r>
          </m:e>
          <m:sup>
            <m:r>
              <m:t xml:space="preserve">−11</m:t>
            </m:r>
          </m:sup>
        </m:sSup>
      </m:oMath>
      <w:r>
        <w:rPr>
          <w:b w:val="0"/>
          <w:i w:val="0"/>
        </w:rPr>
        <w:t xml:space="preserve">) [10, 11, 12], with the equations integrated through the wall and the action accumulated along the solution. For the gravitational problem the tail of the bounce outside the wall follows the false-vacuum de Sitter geometry </w:t>
      </w:r>
      <m:oMath>
        <m:r>
          <m:t xml:space="preserve">ρ</m:t>
        </m:r>
        <m:r>
          <m:t xml:space="preserve">=</m:t>
        </m:r>
        <m:r>
          <m:rPr>
            <m:sty m:val="p"/>
          </m:rPr>
          <m:t xml:space="preserve">sin</m:t>
        </m:r>
        <m:r>
          <m:t xml:space="preserve">(Hξ)/H</m:t>
        </m:r>
      </m:oMath>
      <w:r>
        <w:rPr>
          <w:b w:val="0"/>
          <w:i w:val="0"/>
        </w:rPr>
        <w:t xml:space="preserve"> toward the second pole, and the difference from the background action is taken analytically there, which avoids the cancellation of terms of order </w:t>
      </w:r>
      <m:oMath>
        <m:r>
          <m:t xml:space="preserve">1/</m:t>
        </m:r>
        <m:sSup>
          <m:e>
            <m:r>
              <m:t xml:space="preserve">g</m:t>
            </m:r>
          </m:e>
          <m:sup>
            <m:r>
              <m:t xml:space="preserve">2</m:t>
            </m:r>
          </m:sup>
        </m:sSup>
      </m:oMath>
      <w:r>
        <w:rPr>
          <w:b w:val="0"/>
          <w:i w:val="0"/>
        </w:rPr>
        <w:t xml:space="preserve">. In the thin-wall regime shooting is exponentially sensitive to the initial condition, so an independent collocation boundary-value solver is used for </w:t>
      </w:r>
      <m:oMath>
        <m:r>
          <m:t xml:space="preserve">η</m:t>
        </m:r>
        <m:r>
          <m:t xml:space="preserve">&lt;</m:t>
        </m:r>
        <m:r>
          <m:t xml:space="preserve">0.1</m:t>
        </m:r>
      </m:oMath>
      <w:r>
        <w:rPr>
          <w:b w:val="0"/>
          <w:i w:val="0"/>
        </w:rPr>
        <w:t xml:space="preserve">, and the two agree to </w:t>
      </w:r>
      <m:oMath>
        <m:r>
          <m:t xml:space="preserve">2×1</m:t>
        </m:r>
        <m:sSup>
          <m:e>
            <m:r>
              <m:t xml:space="preserve">0</m:t>
            </m:r>
          </m:e>
          <m:sup>
            <m:r>
              <m:t xml:space="preserve">−9</m:t>
            </m:r>
          </m:sup>
        </m:sSup>
      </m:oMath>
      <w:r>
        <w:rPr>
          <w:b w:val="0"/>
          <w:i w:val="0"/>
        </w:rPr>
        <w:t xml:space="preserve"> where both apply. The analytic thin-wall formula with gravity [13] serves as a further check of the gravitational suppression. Table 1 lists the checks, all of which are executed by a script distributed with the paper.</w:t>
      </w:r>
    </w:p>
    <w:p>
      <w:pPr>
        <w:keepNext/>
      </w:pPr>
      <w:r>
        <w:rPr>
          <w:b w:val="0"/>
          <w:i/>
          <w:sz w:val="19"/>
        </w:rPr>
        <w:t>Table 1. Executable consistency checks of the numerical bounce (the complete suite has 13 checks, all passing).</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80"/>
        <w:gridCol w:w="4680"/>
      </w:tblGrid>
      <w:tr>
        <w:tc>
          <w:tcPr>
            <w:tcW w:type="dxa" w:w="4680"/>
            <w:shd w:val="clear" w:color="auto" w:fill="E4ECF3"/>
          </w:tcPr>
          <w:p>
            <w:pPr>
              <w:spacing w:after="20" w:line="240" w:lineRule="auto"/>
            </w:pPr>
            <w:r/>
            <w:r>
              <w:rPr>
                <w:b/>
                <w:i w:val="0"/>
                <w:sz w:val="17"/>
              </w:rPr>
              <w:t>Check</w:t>
            </w:r>
          </w:p>
        </w:tc>
        <w:tc>
          <w:tcPr>
            <w:tcW w:type="dxa" w:w="4680"/>
            <w:shd w:val="clear" w:color="auto" w:fill="E4ECF3"/>
          </w:tcPr>
          <w:p>
            <w:pPr>
              <w:spacing w:after="20" w:line="240" w:lineRule="auto"/>
            </w:pPr>
            <w:r/>
            <w:r>
              <w:rPr>
                <w:b/>
                <w:i w:val="0"/>
                <w:sz w:val="17"/>
              </w:rPr>
              <w:t>Result</w:t>
            </w:r>
          </w:p>
        </w:tc>
      </w:tr>
      <w:tr>
        <w:tc>
          <w:tcPr>
            <w:tcW w:type="dxa" w:w="4680"/>
          </w:tcPr>
          <w:p>
            <w:pPr>
              <w:spacing w:after="20" w:line="240" w:lineRule="auto"/>
            </w:pPr>
            <w:r/>
            <w:r>
              <w:rPr>
                <w:b w:val="0"/>
                <w:i w:val="0"/>
                <w:sz w:val="17"/>
              </w:rPr>
              <w:t xml:space="preserve">Thin-wall limit: </w:t>
            </w:r>
            <m:oMath>
              <m:r>
                <w:rPr>
                  <w:sz w:val="17"/>
                  <w:szCs w:val="17"/>
                </w:rPr>
                <m:t xml:space="preserve">B/</m:t>
              </m:r>
              <m:sSub>
                <m:e>
                  <m:r>
                    <w:rPr>
                      <w:sz w:val="17"/>
                      <w:szCs w:val="17"/>
                    </w:rPr>
                    <m:t xml:space="preserve">B</m:t>
                  </m:r>
                </m:e>
                <m:sub>
                  <m:r>
                    <m:rPr>
                      <m:sty m:val="p"/>
                    </m:rPr>
                    <w:rPr>
                      <w:sz w:val="17"/>
                      <w:szCs w:val="17"/>
                    </w:rPr>
                    <m:t xml:space="preserve">thin</m:t>
                  </m:r>
                </m:sub>
              </m:sSub>
            </m:oMath>
            <w:r>
              <w:rPr>
                <w:b w:val="0"/>
                <w:i w:val="0"/>
                <w:sz w:val="17"/>
              </w:rPr>
              <w:t xml:space="preserve"> as </w:t>
            </w:r>
            <m:oMath>
              <m:r>
                <w:rPr>
                  <w:sz w:val="17"/>
                  <w:szCs w:val="17"/>
                </w:rPr>
                <m:t xml:space="preserve">η→0</m:t>
              </m:r>
            </m:oMath>
          </w:p>
        </w:tc>
        <w:tc>
          <w:tcPr>
            <w:tcW w:type="dxa" w:w="4680"/>
          </w:tcPr>
          <w:p>
            <w:pPr>
              <w:spacing w:after="20" w:line="240" w:lineRule="auto"/>
            </w:pPr>
            <w:r/>
            <w:r>
              <w:rPr>
                <w:b w:val="0"/>
                <w:i w:val="0"/>
                <w:sz w:val="17"/>
              </w:rPr>
              <w:t xml:space="preserve">0.9943 at </w:t>
            </w:r>
            <m:oMath>
              <m:r>
                <w:rPr>
                  <w:sz w:val="17"/>
                  <w:szCs w:val="17"/>
                </w:rPr>
                <m:t xml:space="preserve">η=0.03</m:t>
              </m:r>
            </m:oMath>
            <w:r>
              <w:rPr>
                <w:b w:val="0"/>
                <w:i w:val="0"/>
                <w:sz w:val="17"/>
              </w:rPr>
              <w:t>, 0.9773 at 0.06 (monotone)</w:t>
            </w:r>
          </w:p>
        </w:tc>
      </w:tr>
      <w:tr>
        <w:tc>
          <w:tcPr>
            <w:tcW w:type="dxa" w:w="4680"/>
          </w:tcPr>
          <w:p>
            <w:pPr>
              <w:spacing w:after="20" w:line="240" w:lineRule="auto"/>
            </w:pPr>
            <w:r/>
            <w:r>
              <w:rPr>
                <w:b w:val="0"/>
                <w:i w:val="0"/>
                <w:sz w:val="17"/>
              </w:rPr>
              <w:t>Shooting versus boundary-value solver</w:t>
            </w:r>
          </w:p>
        </w:tc>
        <w:tc>
          <w:tcPr>
            <w:tcW w:type="dxa" w:w="4680"/>
          </w:tcPr>
          <w:p>
            <w:pPr>
              <w:spacing w:after="20" w:line="240" w:lineRule="auto"/>
            </w:pPr>
            <w:r/>
            <w:r>
              <w:rPr>
                <w:b w:val="0"/>
                <w:i w:val="0"/>
                <w:sz w:val="17"/>
              </w:rPr>
              <w:t xml:space="preserve">max relative difference </w:t>
            </w:r>
            <m:oMath>
              <m:r>
                <w:rPr>
                  <w:sz w:val="17"/>
                  <w:szCs w:val="17"/>
                </w:rPr>
                <m:t xml:space="preserve">1.8×1</m:t>
              </m:r>
              <m:sSup>
                <m:e>
                  <m:r>
                    <w:rPr>
                      <w:sz w:val="17"/>
                      <w:szCs w:val="17"/>
                    </w:rPr>
                    <m:t xml:space="preserve">0</m:t>
                  </m:r>
                </m:e>
                <m:sup>
                  <m:r>
                    <w:rPr>
                      <w:sz w:val="17"/>
                      <w:szCs w:val="17"/>
                    </w:rPr>
                    <m:t xml:space="preserve">−9</m:t>
                  </m:r>
                </m:sup>
              </m:sSup>
            </m:oMath>
            <w:r>
              <w:rPr>
                <w:b w:val="0"/>
                <w:i w:val="0"/>
                <w:sz w:val="17"/>
              </w:rPr>
              <w:t xml:space="preserve"> (7 cases)</w:t>
            </w:r>
          </w:p>
        </w:tc>
      </w:tr>
      <w:tr>
        <w:tc>
          <w:tcPr>
            <w:tcW w:type="dxa" w:w="4680"/>
          </w:tcPr>
          <w:p>
            <w:pPr>
              <w:spacing w:after="20" w:line="240" w:lineRule="auto"/>
            </w:pPr>
            <w:r/>
            <w:r>
              <w:rPr>
                <w:b w:val="0"/>
                <w:i w:val="0"/>
                <w:sz w:val="17"/>
              </w:rPr>
              <w:t xml:space="preserve">Scaling </w:t>
            </w:r>
            <m:oMath>
              <m:r>
                <w:rPr>
                  <w:sz w:val="17"/>
                  <w:szCs w:val="17"/>
                </w:rPr>
                <m:t xml:space="preserve">B=b(η)/λ</m:t>
              </m:r>
            </m:oMath>
          </w:p>
        </w:tc>
        <w:tc>
          <w:tcPr>
            <w:tcW w:type="dxa" w:w="4680"/>
          </w:tcPr>
          <w:p>
            <w:pPr>
              <w:spacing w:after="20" w:line="240" w:lineRule="auto"/>
            </w:pPr>
            <w:r/>
            <w:r>
              <w:rPr>
                <w:b w:val="0"/>
                <w:i w:val="0"/>
                <w:sz w:val="17"/>
              </w:rPr>
              <w:t xml:space="preserve">max relative difference </w:t>
            </w:r>
            <m:oMath>
              <m:r>
                <w:rPr>
                  <w:sz w:val="17"/>
                  <w:szCs w:val="17"/>
                </w:rPr>
                <m:t xml:space="preserve">9.8×1</m:t>
              </m:r>
              <m:sSup>
                <m:e>
                  <m:r>
                    <w:rPr>
                      <w:sz w:val="17"/>
                      <w:szCs w:val="17"/>
                    </w:rPr>
                    <m:t xml:space="preserve">0</m:t>
                  </m:r>
                </m:e>
                <m:sup>
                  <m:r>
                    <w:rPr>
                      <w:sz w:val="17"/>
                      <w:szCs w:val="17"/>
                    </w:rPr>
                    <m:t xml:space="preserve">−13</m:t>
                  </m:r>
                </m:sup>
              </m:sSup>
            </m:oMath>
          </w:p>
        </w:tc>
      </w:tr>
      <w:tr>
        <w:tc>
          <w:tcPr>
            <w:tcW w:type="dxa" w:w="4680"/>
          </w:tcPr>
          <w:p>
            <w:pPr>
              <w:spacing w:after="20" w:line="240" w:lineRule="auto"/>
            </w:pPr>
            <w:r/>
            <w:r>
              <w:rPr>
                <w:b w:val="0"/>
                <w:i w:val="0"/>
                <w:sz w:val="17"/>
              </w:rPr>
              <w:t xml:space="preserve">de Sitter action </w:t>
            </w:r>
            <m:oMath>
              <m:r>
                <w:rPr>
                  <w:sz w:val="17"/>
                  <w:szCs w:val="17"/>
                </w:rPr>
                <m:t xml:space="preserve">−24</m:t>
              </m:r>
              <m:sSup>
                <m:e>
                  <m:r>
                    <w:rPr>
                      <w:sz w:val="17"/>
                      <w:szCs w:val="17"/>
                    </w:rPr>
                    <m:t xml:space="preserve">π</m:t>
                  </m:r>
                </m:e>
                <m:sup>
                  <m:r>
                    <w:rPr>
                      <w:sz w:val="17"/>
                      <w:szCs w:val="17"/>
                    </w:rPr>
                    <m:t xml:space="preserve">2</m:t>
                  </m:r>
                </m:sup>
              </m:sSup>
              <m:sSup>
                <m:e>
                  <m:r>
                    <w:rPr>
                      <w:sz w:val="17"/>
                      <w:szCs w:val="17"/>
                    </w:rPr>
                    <m:t xml:space="preserve">M</m:t>
                  </m:r>
                </m:e>
                <m:sup>
                  <m:r>
                    <w:rPr>
                      <w:sz w:val="17"/>
                      <w:szCs w:val="17"/>
                    </w:rPr>
                    <m:t xml:space="preserve">4</m:t>
                  </m:r>
                </m:sup>
              </m:sSup>
              <m:r>
                <w:rPr>
                  <w:sz w:val="17"/>
                  <w:szCs w:val="17"/>
                </w:rPr>
                <m:t xml:space="preserve">/</m:t>
              </m:r>
              <m:sSub>
                <m:e>
                  <m:r>
                    <w:rPr>
                      <w:sz w:val="17"/>
                      <w:szCs w:val="17"/>
                    </w:rPr>
                    <m:t xml:space="preserve">V</m:t>
                  </m:r>
                </m:e>
                <m:sub>
                  <m:r>
                    <w:rPr>
                      <w:sz w:val="17"/>
                      <w:szCs w:val="17"/>
                    </w:rPr>
                    <m:t xml:space="preserve">f</m:t>
                  </m:r>
                </m:sub>
              </m:sSub>
            </m:oMath>
          </w:p>
        </w:tc>
        <w:tc>
          <w:tcPr>
            <w:tcW w:type="dxa" w:w="4680"/>
          </w:tcPr>
          <w:p>
            <w:pPr>
              <w:spacing w:after="20" w:line="240" w:lineRule="auto"/>
            </w:pPr>
            <w:r/>
            <w:r>
              <w:rPr>
                <w:b w:val="0"/>
                <w:i w:val="0"/>
                <w:sz w:val="17"/>
              </w:rPr>
              <w:t xml:space="preserve">relative difference </w:t>
            </w:r>
            <m:oMath>
              <m:r>
                <w:rPr>
                  <w:sz w:val="17"/>
                  <w:szCs w:val="17"/>
                </w:rPr>
                <m:t xml:space="preserve">4×1</m:t>
              </m:r>
              <m:sSup>
                <m:e>
                  <m:r>
                    <w:rPr>
                      <w:sz w:val="17"/>
                      <w:szCs w:val="17"/>
                    </w:rPr>
                    <m:t xml:space="preserve">0</m:t>
                  </m:r>
                </m:e>
                <m:sup>
                  <m:r>
                    <w:rPr>
                      <w:sz w:val="17"/>
                      <w:szCs w:val="17"/>
                    </w:rPr>
                    <m:t xml:space="preserve">−16</m:t>
                  </m:r>
                </m:sup>
              </m:sSup>
            </m:oMath>
          </w:p>
        </w:tc>
      </w:tr>
      <w:tr>
        <w:tc>
          <w:tcPr>
            <w:tcW w:type="dxa" w:w="4680"/>
          </w:tcPr>
          <w:p>
            <w:pPr>
              <w:spacing w:after="20" w:line="240" w:lineRule="auto"/>
            </w:pPr>
            <w:r/>
            <w:r>
              <w:rPr>
                <w:b w:val="0"/>
                <w:i w:val="0"/>
                <w:sz w:val="17"/>
              </w:rPr>
              <w:t>Friedmann constraint along the bounce</w:t>
            </w:r>
          </w:p>
        </w:tc>
        <w:tc>
          <w:tcPr>
            <w:tcW w:type="dxa" w:w="4680"/>
          </w:tcPr>
          <w:p>
            <w:pPr>
              <w:spacing w:after="20" w:line="240" w:lineRule="auto"/>
            </w:pPr>
            <w:r/>
            <w:r>
              <w:rPr>
                <w:b w:val="0"/>
                <w:i w:val="0"/>
                <w:sz w:val="17"/>
              </w:rPr>
              <w:t xml:space="preserve">max residual </w:t>
            </w:r>
            <m:oMath>
              <m:r>
                <w:rPr>
                  <w:sz w:val="17"/>
                  <w:szCs w:val="17"/>
                </w:rPr>
                <m:t xml:space="preserve">5.3×1</m:t>
              </m:r>
              <m:sSup>
                <m:e>
                  <m:r>
                    <w:rPr>
                      <w:sz w:val="17"/>
                      <w:szCs w:val="17"/>
                    </w:rPr>
                    <m:t xml:space="preserve">0</m:t>
                  </m:r>
                </m:e>
                <m:sup>
                  <m:r>
                    <w:rPr>
                      <w:sz w:val="17"/>
                      <w:szCs w:val="17"/>
                    </w:rPr>
                    <m:t xml:space="preserve">−12</m:t>
                  </m:r>
                </m:sup>
              </m:sSup>
            </m:oMath>
          </w:p>
        </w:tc>
      </w:tr>
      <w:tr>
        <w:tc>
          <w:tcPr>
            <w:tcW w:type="dxa" w:w="4680"/>
          </w:tcPr>
          <w:p>
            <w:pPr>
              <w:spacing w:after="20" w:line="240" w:lineRule="auto"/>
            </w:pPr>
            <w:r/>
            <w:r>
              <w:rPr>
                <w:b w:val="0"/>
                <w:i w:val="0"/>
                <w:sz w:val="17"/>
              </w:rPr>
              <w:t>Gravitational suppression against the analytic thin-wall (Parke) value</w:t>
            </w:r>
          </w:p>
        </w:tc>
        <w:tc>
          <w:tcPr>
            <w:tcW w:type="dxa" w:w="4680"/>
          </w:tcPr>
          <w:p>
            <w:pPr>
              <w:spacing w:after="20" w:line="240" w:lineRule="auto"/>
            </w:pPr>
            <w:r/>
            <w:r>
              <w:rPr>
                <w:b w:val="0"/>
                <w:i w:val="0"/>
                <w:sz w:val="17"/>
              </w:rPr>
              <w:t xml:space="preserve">agree to 1.5% in </w:t>
            </w:r>
            <m:oMath>
              <m:r>
                <w:rPr>
                  <w:sz w:val="17"/>
                  <w:szCs w:val="17"/>
                </w:rPr>
                <m:t xml:space="preserve">B/</m:t>
              </m:r>
              <m:sSub>
                <m:e>
                  <m:r>
                    <w:rPr>
                      <w:sz w:val="17"/>
                      <w:szCs w:val="17"/>
                    </w:rPr>
                    <m:t xml:space="preserve">B</m:t>
                  </m:r>
                </m:e>
                <m:sub>
                  <m:r>
                    <m:rPr>
                      <m:sty m:val="p"/>
                    </m:rPr>
                    <w:rPr>
                      <w:sz w:val="17"/>
                      <w:szCs w:val="17"/>
                    </w:rPr>
                    <m:t xml:space="preserve">flat</m:t>
                  </m:r>
                </m:sub>
              </m:sSub>
            </m:oMath>
            <w:r>
              <w:rPr>
                <w:b w:val="0"/>
                <w:i w:val="0"/>
                <w:sz w:val="17"/>
              </w:rPr>
              <w:t xml:space="preserve"> (4 points)</w:t>
            </w:r>
          </w:p>
        </w:tc>
      </w:tr>
      <w:tr>
        <w:tc>
          <w:tcPr>
            <w:tcW w:type="dxa" w:w="4680"/>
          </w:tcPr>
          <w:p>
            <w:pPr>
              <w:spacing w:after="20" w:line="240" w:lineRule="auto"/>
            </w:pPr>
            <w:r/>
            <w:r>
              <w:rPr>
                <w:b w:val="0"/>
                <w:i w:val="0"/>
                <w:sz w:val="17"/>
              </w:rPr>
              <w:t>Hawking–Moss consistency</w:t>
            </w:r>
          </w:p>
        </w:tc>
        <w:tc>
          <w:tcPr>
            <w:tcW w:type="dxa" w:w="4680"/>
          </w:tcPr>
          <w:p>
            <w:pPr>
              <w:spacing w:after="20" w:line="240" w:lineRule="auto"/>
            </w:pPr>
            <w:r/>
            <w:r>
              <w:rPr>
                <w:b w:val="0"/>
                <w:i w:val="0"/>
                <w:sz w:val="17"/>
              </w:rPr>
              <w:t xml:space="preserve">84 bounces found in 98 grid points; none with </w:t>
            </w:r>
            <m:oMath>
              <m:r>
                <w:rPr>
                  <w:sz w:val="17"/>
                  <w:szCs w:val="17"/>
                </w:rPr>
                <m:t xml:space="preserve">|V''|&lt;4</m:t>
              </m:r>
              <m:sSup>
                <m:e>
                  <m:r>
                    <w:rPr>
                      <w:sz w:val="17"/>
                      <w:szCs w:val="17"/>
                    </w:rPr>
                    <m:t xml:space="preserve">H</m:t>
                  </m:r>
                </m:e>
                <m:sup>
                  <m:r>
                    <w:rPr>
                      <w:sz w:val="17"/>
                      <w:szCs w:val="17"/>
                    </w:rPr>
                    <m:t xml:space="preserve">2</m:t>
                  </m:r>
                </m:sup>
              </m:sSup>
            </m:oMath>
            <w:r>
              <w:rPr>
                <w:b w:val="0"/>
                <w:i w:val="0"/>
                <w:sz w:val="17"/>
              </w:rPr>
              <w:t xml:space="preserve">; none above </w:t>
            </w:r>
            <m:oMath>
              <m:sSub>
                <m:e>
                  <m:r>
                    <w:rPr>
                      <w:sz w:val="17"/>
                      <w:szCs w:val="17"/>
                    </w:rPr>
                    <m:t xml:space="preserve">B</m:t>
                  </m:r>
                </m:e>
                <m:sub>
                  <m:r>
                    <m:rPr>
                      <m:sty m:val="p"/>
                    </m:rPr>
                    <w:rPr>
                      <w:sz w:val="17"/>
                      <w:szCs w:val="17"/>
                    </w:rPr>
                    <m:t xml:space="preserve">HM</m:t>
                  </m:r>
                </m:sub>
              </m:sSub>
            </m:oMath>
          </w:p>
        </w:tc>
      </w:tr>
      <w:tr>
        <w:tc>
          <w:tcPr>
            <w:tcW w:type="dxa" w:w="4680"/>
          </w:tcPr>
          <w:p>
            <w:pPr>
              <w:spacing w:after="20" w:line="240" w:lineRule="auto"/>
            </w:pPr>
            <w:r/>
            <w:r>
              <w:rPr>
                <w:b w:val="0"/>
                <w:i w:val="0"/>
                <w:sz w:val="17"/>
              </w:rPr>
              <w:t xml:space="preserve">Interpolation of </w:t>
            </w:r>
            <m:oMath>
              <m:r>
                <w:rPr>
                  <w:sz w:val="17"/>
                  <w:szCs w:val="17"/>
                </w:rPr>
                <m:t xml:space="preserve">b(η)</m:t>
              </m:r>
            </m:oMath>
            <w:r>
              <w:rPr>
                <w:b w:val="0"/>
                <w:i w:val="0"/>
                <w:sz w:val="17"/>
              </w:rPr>
              <w:t xml:space="preserve"> off the table</w:t>
            </w:r>
          </w:p>
        </w:tc>
        <w:tc>
          <w:tcPr>
            <w:tcW w:type="dxa" w:w="4680"/>
          </w:tcPr>
          <w:p>
            <w:pPr>
              <w:spacing w:after="20" w:line="240" w:lineRule="auto"/>
            </w:pPr>
            <w:r/>
            <w:r>
              <w:rPr>
                <w:b w:val="0"/>
                <w:i w:val="0"/>
                <w:sz w:val="17"/>
              </w:rPr>
              <w:t xml:space="preserve">max relative error </w:t>
            </w:r>
            <m:oMath>
              <m:r>
                <w:rPr>
                  <w:sz w:val="17"/>
                  <w:szCs w:val="17"/>
                </w:rPr>
                <m:t xml:space="preserve">6.6×1</m:t>
              </m:r>
              <m:sSup>
                <m:e>
                  <m:r>
                    <w:rPr>
                      <w:sz w:val="17"/>
                      <w:szCs w:val="17"/>
                    </w:rPr>
                    <m:t xml:space="preserve">0</m:t>
                  </m:r>
                </m:e>
                <m:sup>
                  <m:r>
                    <w:rPr>
                      <w:sz w:val="17"/>
                      <w:szCs w:val="17"/>
                    </w:rPr>
                    <m:t xml:space="preserve">−5</m:t>
                  </m:r>
                </m:sup>
              </m:sSup>
            </m:oMath>
          </w:p>
        </w:tc>
      </w:tr>
    </w:tbl>
    <w:p>
      <w:pPr>
        <w:spacing w:after="40"/>
      </w:pPr>
    </w:p>
    <w:p>
      <w:pPr>
        <w:keepNext/>
        <w:jc w:val="center"/>
      </w:pPr>
      <w:r>
        <w:drawing>
          <wp:inline xmlns:a="http://schemas.openxmlformats.org/drawingml/2006/main" xmlns:pic="http://schemas.openxmlformats.org/drawingml/2006/picture">
            <wp:extent cx="5760720" cy="1960213"/>
            <wp:docPr id="1" name="Picture 1"/>
            <wp:cNvGraphicFramePr>
              <a:graphicFrameLocks noChangeAspect="1"/>
            </wp:cNvGraphicFramePr>
            <a:graphic>
              <a:graphicData uri="http://schemas.openxmlformats.org/drawingml/2006/picture">
                <pic:pic>
                  <pic:nvPicPr>
                    <pic:cNvPr id="0" name="fig1_potential_bounce.png"/>
                    <pic:cNvPicPr/>
                  </pic:nvPicPr>
                  <pic:blipFill>
                    <a:blip r:embed="rId9"/>
                    <a:stretch>
                      <a:fillRect/>
                    </a:stretch>
                  </pic:blipFill>
                  <pic:spPr>
                    <a:xfrm>
                      <a:off x="0" y="0"/>
                      <a:ext cx="5760720" cy="1960213"/>
                    </a:xfrm>
                    <a:prstGeom prst="rect"/>
                  </pic:spPr>
                </pic:pic>
              </a:graphicData>
            </a:graphic>
          </wp:inline>
        </w:drawing>
      </w:r>
    </w:p>
    <w:p>
      <w:r>
        <w:rPr>
          <w:b w:val="0"/>
          <w:i/>
          <w:sz w:val="19"/>
        </w:rPr>
        <w:t xml:space="preserve">Fig. 1. (a) The potential for </w:t>
      </w:r>
      <m:oMath>
        <m:r>
          <w:rPr>
            <w:sz w:val="19"/>
            <w:szCs w:val="19"/>
          </w:rPr>
          <m:t xml:space="preserve">λ=1</m:t>
        </m:r>
      </m:oMath>
      <w:r>
        <w:rPr>
          <w:b w:val="0"/>
          <w:i/>
          <w:sz w:val="19"/>
        </w:rPr>
        <w:t xml:space="preserve">, </w:t>
      </w:r>
      <m:oMath>
        <m:r>
          <w:rPr>
            <w:sz w:val="19"/>
            <w:szCs w:val="19"/>
          </w:rPr>
          <m:t xml:space="preserve">η=0.30</m:t>
        </m:r>
      </m:oMath>
      <w:r>
        <w:rPr>
          <w:b w:val="0"/>
          <w:i/>
          <w:sz w:val="19"/>
        </w:rPr>
        <w:t>. (b) The bounce profile in flat space and with gravity (</w:t>
      </w:r>
      <m:oMath>
        <m:r>
          <w:rPr>
            <w:sz w:val="19"/>
            <w:szCs w:val="19"/>
          </w:rPr>
          <m:t xml:space="preserve">g=0.1</m:t>
        </m:r>
      </m:oMath>
      <w:r>
        <w:rPr>
          <w:b w:val="0"/>
          <w:i/>
          <w:sz w:val="19"/>
        </w:rPr>
        <w:t xml:space="preserve">). (c) The numerical action </w:t>
      </w:r>
      <m:oMath>
        <m:r>
          <w:rPr>
            <w:sz w:val="19"/>
            <w:szCs w:val="19"/>
          </w:rPr>
          <m:t xml:space="preserve">b(η)=Bλ</m:t>
        </m:r>
      </m:oMath>
      <w:r>
        <w:rPr>
          <w:b w:val="0"/>
          <w:i/>
          <w:sz w:val="19"/>
        </w:rPr>
        <w:t xml:space="preserve"> against the thin-wall formula; the false minimum disappears at </w:t>
      </w:r>
      <m:oMath>
        <m:sSub>
          <m:e>
            <m:r>
              <w:rPr>
                <w:sz w:val="19"/>
                <w:szCs w:val="19"/>
              </w:rPr>
              <m:t xml:space="preserve">η</m:t>
            </m:r>
          </m:e>
          <m:sub>
            <m:r>
              <w:rPr>
                <w:sz w:val="19"/>
                <w:szCs w:val="19"/>
              </w:rPr>
              <m:t xml:space="preserve">c</m:t>
            </m:r>
          </m:sub>
        </m:sSub>
        <m:r>
          <w:rPr>
            <w:sz w:val="19"/>
            <w:szCs w:val="19"/>
          </w:rPr>
          <m:t xml:space="preserve">=0.385</m:t>
        </m:r>
      </m:oMath>
      <w:r>
        <w:rPr>
          <w:b w:val="0"/>
          <w:i/>
          <w:sz w:val="19"/>
        </w:rPr>
        <w:t>.</w:t>
      </w:r>
    </w:p>
    <w:p>
      <w:pPr>
        <w:keepNext/>
        <w:spacing w:before="160"/>
      </w:pPr>
      <w:r>
        <w:rPr>
          <w:b/>
          <w:i w:val="0"/>
          <w:sz w:val="23"/>
        </w:rPr>
        <w:t>3.3 Gravitational corrections and the Hawking–Moss limit</w:t>
      </w:r>
    </w:p>
    <w:p>
      <w:pPr>
        <w:jc w:val="both"/>
      </w:pPr>
      <w:r>
        <w:rPr>
          <w:b w:val="0"/>
          <w:i w:val="0"/>
        </w:rPr>
        <w:t xml:space="preserve">Fig. 2a shows the ratio </w:t>
      </w:r>
      <m:oMath>
        <m:r>
          <m:t xml:space="preserve">B(g)/</m:t>
        </m:r>
        <m:sSub>
          <m:e>
            <m:r>
              <m:t xml:space="preserve">B</m:t>
            </m:r>
          </m:e>
          <m:sub>
            <m:r>
              <m:rPr>
                <m:sty m:val="p"/>
              </m:rPr>
              <m:t xml:space="preserve">flat</m:t>
            </m:r>
          </m:sub>
        </m:sSub>
      </m:oMath>
      <w:r>
        <w:rPr>
          <w:b w:val="0"/>
          <w:i w:val="0"/>
        </w:rPr>
        <w:t xml:space="preserve"> computed on a grid of </w:t>
      </w:r>
      <m:oMath>
        <m:r>
          <m:t xml:space="preserve">g</m:t>
        </m:r>
      </m:oMath>
      <w:r>
        <w:rPr>
          <w:b w:val="0"/>
          <w:i w:val="0"/>
        </w:rPr>
        <w:t xml:space="preserve"> and </w:t>
      </w:r>
      <m:oMath>
        <m:r>
          <m:t xml:space="preserve">η</m:t>
        </m:r>
      </m:oMath>
      <w:r>
        <w:rPr>
          <w:b w:val="0"/>
          <w:i w:val="0"/>
        </w:rPr>
        <w:t xml:space="preserve">. For small </w:t>
      </w:r>
      <m:oMath>
        <m:r>
          <m:t xml:space="preserve">g</m:t>
        </m:r>
      </m:oMath>
      <w:r>
        <w:rPr>
          <w:b w:val="0"/>
          <w:i w:val="0"/>
        </w:rPr>
        <w:t xml:space="preserve"> the suppression is linear, </w:t>
      </w:r>
      <m:oMath>
        <m:r>
          <m:t xml:space="preserve">B</m:t>
        </m:r>
        <m:r>
          <m:t xml:space="preserve">=</m:t>
        </m:r>
        <m:sSub>
          <m:e>
            <m:r>
              <m:t xml:space="preserve">B</m:t>
            </m:r>
          </m:e>
          <m:sub>
            <m:r>
              <m:rPr>
                <m:sty m:val="p"/>
              </m:rPr>
              <m:t xml:space="preserve">flat</m:t>
            </m:r>
          </m:sub>
        </m:sSub>
        <m:r>
          <m:t xml:space="preserve">(1−κ</m:t>
        </m:r>
        <m:r>
          <m:t xml:space="preserve">g)</m:t>
        </m:r>
      </m:oMath>
      <w:r>
        <w:rPr>
          <w:b w:val="0"/>
          <w:i w:val="0"/>
        </w:rPr>
        <w:t xml:space="preserve"> with </w:t>
      </w:r>
      <m:oMath>
        <m:r>
          <m:t xml:space="preserve">κ</m:t>
        </m:r>
        <m:r>
          <m:t xml:space="preserve">=</m:t>
        </m:r>
        <m:r>
          <m:t xml:space="preserve">3.5</m:t>
        </m:r>
      </m:oMath>
      <w:r>
        <w:rPr>
          <w:b w:val="0"/>
          <w:i w:val="0"/>
        </w:rPr>
        <w:t xml:space="preserve"> to </w:t>
      </w:r>
      <m:oMath>
        <m:r>
          <m:t xml:space="preserve">6.7</m:t>
        </m:r>
      </m:oMath>
      <w:r>
        <w:rPr>
          <w:b w:val="0"/>
          <w:i w:val="0"/>
        </w:rPr>
        <w:t xml:space="preserve"> for </w:t>
      </w:r>
      <m:oMath>
        <m:r>
          <m:t xml:space="preserve">0.12</m:t>
        </m:r>
        <m:r>
          <m:t xml:space="preserve">≤</m:t>
        </m:r>
        <m:r>
          <m:t xml:space="preserve">η</m:t>
        </m:r>
        <m:r>
          <m:t xml:space="preserve">≤</m:t>
        </m:r>
        <m:r>
          <m:t xml:space="preserve">0.37</m:t>
        </m:r>
      </m:oMath>
      <w:r>
        <w:rPr>
          <w:b w:val="0"/>
          <w:i w:val="0"/>
        </w:rPr>
        <w:t xml:space="preserve"> (measured at </w:t>
      </w:r>
      <m:oMath>
        <m:r>
          <m:t xml:space="preserve">g</m:t>
        </m:r>
        <m:r>
          <m:t xml:space="preserve">=</m:t>
        </m:r>
        <m:r>
          <m:t xml:space="preserve">1</m:t>
        </m:r>
        <m:sSup>
          <m:e>
            <m:r>
              <m:t xml:space="preserve">0</m:t>
            </m:r>
          </m:e>
          <m:sup>
            <m:r>
              <m:t xml:space="preserve">−3</m:t>
            </m:r>
          </m:sup>
        </m:sSup>
      </m:oMath>
      <w:r>
        <w:rPr>
          <w:b w:val="0"/>
          <w:i w:val="0"/>
        </w:rPr>
        <w:t xml:space="preserve">; below that the cancellation of the </w:t>
      </w:r>
      <m:oMath>
        <m:r>
          <m:t xml:space="preserve">1/</m:t>
        </m:r>
        <m:sSup>
          <m:e>
            <m:r>
              <m:t xml:space="preserve">g</m:t>
            </m:r>
          </m:e>
          <m:sup>
            <m:r>
              <m:t xml:space="preserve">2</m:t>
            </m:r>
          </m:sup>
        </m:sSup>
      </m:oMath>
      <w:r>
        <w:rPr>
          <w:b w:val="0"/>
          <w:i w:val="0"/>
        </w:rPr>
        <w:t xml:space="preserve"> terms limits the numerical precision to about </w:t>
      </w:r>
      <m:oMath>
        <m:r>
          <m:t xml:space="preserve">1</m:t>
        </m:r>
        <m:sSup>
          <m:e>
            <m:r>
              <m:t xml:space="preserve">0</m:t>
            </m:r>
          </m:e>
          <m:sup>
            <m:r>
              <m:t xml:space="preserve">−4</m:t>
            </m:r>
          </m:sup>
        </m:sSup>
      </m:oMath>
      <w:r>
        <w:rPr>
          <w:b w:val="0"/>
          <w:i w:val="0"/>
        </w:rPr>
        <w:t xml:space="preserve"> in </w:t>
      </w:r>
      <m:oMath>
        <m:r>
          <m:t xml:space="preserve">B/</m:t>
        </m:r>
        <m:sSub>
          <m:e>
            <m:r>
              <m:t xml:space="preserve">B</m:t>
            </m:r>
          </m:e>
          <m:sub>
            <m:r>
              <m:rPr>
                <m:sty m:val="p"/>
              </m:rPr>
              <m:t xml:space="preserve">flat</m:t>
            </m:r>
          </m:sub>
        </m:sSub>
      </m:oMath>
      <w:r>
        <w:rPr>
          <w:b w:val="0"/>
          <w:i w:val="0"/>
        </w:rPr>
        <w:t xml:space="preserve">). The suppression grows with </w:t>
      </w:r>
      <m:oMath>
        <m:r>
          <m:t xml:space="preserve">g</m:t>
        </m:r>
      </m:oMath>
      <w:r>
        <w:rPr>
          <w:b w:val="0"/>
          <w:i w:val="0"/>
        </w:rPr>
        <w:t xml:space="preserve"> as the bubble approaches the Hubble radius, and for </w:t>
      </w:r>
      <m:oMath>
        <m:r>
          <m:t xml:space="preserve">g</m:t>
        </m:r>
        <m:r>
          <m:t xml:space="preserve">≳</m:t>
        </m:r>
        <m:r>
          <m:t xml:space="preserve">1</m:t>
        </m:r>
      </m:oMath>
      <w:r>
        <w:rPr>
          <w:b w:val="0"/>
          <w:i w:val="0"/>
        </w:rPr>
        <w:t xml:space="preserve"> no oscillating bounce is found: the numerical existence agrees with the condition </w:t>
      </w:r>
      <m:oMath>
        <m:r>
          <m:t xml:space="preserve">|V'</m:t>
        </m:r>
        <m:sSub>
          <m:e>
            <m:r>
              <m:t xml:space="preserve">'</m:t>
            </m:r>
          </m:e>
          <m:sub>
            <m:r>
              <m:rPr>
                <m:sty m:val="p"/>
              </m:rPr>
              <m:t xml:space="preserve">top</m:t>
            </m:r>
          </m:sub>
        </m:sSub>
        <m:r>
          <m:t xml:space="preserve">|/4</m:t>
        </m:r>
        <m:sSup>
          <m:e>
            <m:r>
              <m:t xml:space="preserve">H</m:t>
            </m:r>
          </m:e>
          <m:sup>
            <m:r>
              <m:t xml:space="preserve">2</m:t>
            </m:r>
          </m:sup>
        </m:sSup>
        <m:r>
          <m:t xml:space="preserve">&gt;1</m:t>
        </m:r>
      </m:oMath>
      <w:r>
        <w:rPr>
          <w:b w:val="0"/>
          <w:i w:val="0"/>
        </w:rPr>
        <w:t xml:space="preserve"> (Fig. 2b), which is satisfied everywhere a bounce was found.</w:t>
      </w:r>
    </w:p>
    <w:p>
      <w:pPr>
        <w:keepNext/>
        <w:jc w:val="center"/>
      </w:pPr>
      <w:r>
        <w:drawing>
          <wp:inline xmlns:a="http://schemas.openxmlformats.org/drawingml/2006/main" xmlns:pic="http://schemas.openxmlformats.org/drawingml/2006/picture">
            <wp:extent cx="5760720" cy="2332255"/>
            <wp:docPr id="2" name="Picture 2"/>
            <wp:cNvGraphicFramePr>
              <a:graphicFrameLocks noChangeAspect="1"/>
            </wp:cNvGraphicFramePr>
            <a:graphic>
              <a:graphicData uri="http://schemas.openxmlformats.org/drawingml/2006/picture">
                <pic:pic>
                  <pic:nvPicPr>
                    <pic:cNvPr id="0" name="fig2_gravity_hawking_moss.png"/>
                    <pic:cNvPicPr/>
                  </pic:nvPicPr>
                  <pic:blipFill>
                    <a:blip r:embed="rId10"/>
                    <a:stretch>
                      <a:fillRect/>
                    </a:stretch>
                  </pic:blipFill>
                  <pic:spPr>
                    <a:xfrm>
                      <a:off x="0" y="0"/>
                      <a:ext cx="5760720" cy="2332255"/>
                    </a:xfrm>
                    <a:prstGeom prst="rect"/>
                  </pic:spPr>
                </pic:pic>
              </a:graphicData>
            </a:graphic>
          </wp:inline>
        </w:drawing>
      </w:r>
    </w:p>
    <w:p>
      <w:r>
        <w:rPr>
          <w:b w:val="0"/>
          <w:i/>
          <w:sz w:val="19"/>
        </w:rPr>
        <w:t xml:space="preserve">Fig. 2. (a) Gravitational suppression of the action for several tilts; crosses mark the grid points at which no oscillating bounce was found. (b) The Hawking–Moss criterion </w:t>
      </w:r>
      <m:oMath>
        <m:r>
          <w:rPr>
            <w:sz w:val="19"/>
            <w:szCs w:val="19"/>
          </w:rPr>
          <m:t xml:space="preserve">|V'</m:t>
        </m:r>
        <m:sSub>
          <m:e>
            <m:r>
              <w:rPr>
                <w:sz w:val="19"/>
                <w:szCs w:val="19"/>
              </w:rPr>
              <m:t xml:space="preserve">'</m:t>
            </m:r>
          </m:e>
          <m:sub>
            <m:r>
              <m:rPr>
                <m:sty m:val="p"/>
              </m:rPr>
              <w:rPr>
                <w:sz w:val="19"/>
                <w:szCs w:val="19"/>
              </w:rPr>
              <m:t xml:space="preserve">top</m:t>
            </m:r>
          </m:sub>
        </m:sSub>
        <m:r>
          <w:rPr>
            <w:sz w:val="19"/>
            <w:szCs w:val="19"/>
          </w:rPr>
          <m:t xml:space="preserve">|/4</m:t>
        </m:r>
        <m:sSup>
          <m:e>
            <m:r>
              <w:rPr>
                <w:sz w:val="19"/>
                <w:szCs w:val="19"/>
              </w:rPr>
              <m:t xml:space="preserve">H</m:t>
            </m:r>
          </m:e>
          <m:sup>
            <m:r>
              <w:rPr>
                <w:sz w:val="19"/>
                <w:szCs w:val="19"/>
              </w:rPr>
              <m:t xml:space="preserve">2</m:t>
            </m:r>
          </m:sup>
        </m:sSup>
      </m:oMath>
      <w:r>
        <w:rPr>
          <w:b w:val="0"/>
          <w:i/>
          <w:sz w:val="19"/>
        </w:rPr>
        <w:t xml:space="preserve"> against </w:t>
      </w:r>
      <m:oMath>
        <m:r>
          <w:rPr>
            <w:sz w:val="19"/>
            <w:szCs w:val="19"/>
          </w:rPr>
          <m:t xml:space="preserve">g</m:t>
        </m:r>
      </m:oMath>
      <w:r>
        <w:rPr>
          <w:b w:val="0"/>
          <w:i/>
          <w:sz w:val="19"/>
        </w:rPr>
        <w:t xml:space="preserve"> (lines, analytic; markers, numerical bounce found/not found). The shaded band is the physical value fixed by the dark energy, </w:t>
      </w:r>
      <m:oMath>
        <m:r>
          <w:rPr>
            <w:sz w:val="19"/>
            <w:szCs w:val="19"/>
          </w:rPr>
          <m:t xml:space="preserve">g∼1</m:t>
        </m:r>
        <m:sSup>
          <m:e>
            <m:r>
              <w:rPr>
                <w:sz w:val="19"/>
                <w:szCs w:val="19"/>
              </w:rPr>
              <m:t xml:space="preserve">0</m:t>
            </m:r>
          </m:e>
          <m:sup>
            <m:r>
              <w:rPr>
                <w:sz w:val="19"/>
                <w:szCs w:val="19"/>
              </w:rPr>
              <m:t xml:space="preserve">−60</m:t>
            </m:r>
          </m:sup>
        </m:sSup>
      </m:oMath>
      <w:r>
        <w:rPr>
          <w:b w:val="0"/>
          <w:i/>
          <w:sz w:val="19"/>
        </w:rPr>
        <w:t>.</w:t>
      </w:r>
    </w:p>
    <w:p>
      <w:pPr>
        <w:jc w:val="both"/>
      </w:pPr>
      <w:r>
        <w:rPr>
          <w:b w:val="0"/>
          <w:i w:val="0"/>
        </w:rPr>
        <w:t xml:space="preserve">At the physical </w:t>
      </w:r>
      <m:oMath>
        <m:r>
          <m:t xml:space="preserve">g∼1</m:t>
        </m:r>
        <m:sSup>
          <m:e>
            <m:r>
              <m:t xml:space="preserve">0</m:t>
            </m:r>
          </m:e>
          <m:sup>
            <m:r>
              <m:t xml:space="preserve">−60</m:t>
            </m:r>
          </m:sup>
        </m:sSup>
      </m:oMath>
      <w:r>
        <w:rPr>
          <w:b w:val="0"/>
          <w:i w:val="0"/>
        </w:rPr>
        <w:t xml:space="preserve"> the relative gravitational correction is </w:t>
      </w:r>
      <m:oMath>
        <m:r>
          <m:t xml:space="preserve">κ</m:t>
        </m:r>
        <m:r>
          <m:t xml:space="preserve">g∼10×1</m:t>
        </m:r>
        <m:sSup>
          <m:e>
            <m:r>
              <m:t xml:space="preserve">0</m:t>
            </m:r>
          </m:e>
          <m:sup>
            <m:r>
              <m:t xml:space="preserve">−60</m:t>
            </m:r>
          </m:sup>
        </m:sSup>
      </m:oMath>
      <w:r>
        <w:rPr>
          <w:b w:val="0"/>
          <w:i w:val="0"/>
        </w:rPr>
        <w:t xml:space="preserve">, the Hawking–Moss criterion is satisfied by a factor </w:t>
      </w:r>
      <m:oMath>
        <m:r>
          <m:t xml:space="preserve">∼1</m:t>
        </m:r>
        <m:sSup>
          <m:e>
            <m:r>
              <m:t xml:space="preserve">0</m:t>
            </m:r>
          </m:e>
          <m:sup>
            <m:r>
              <m:t xml:space="preserve">59</m:t>
            </m:r>
          </m:sup>
        </m:sSup>
      </m:oMath>
      <w:r>
        <w:rPr>
          <w:b w:val="0"/>
          <w:i w:val="0"/>
        </w:rPr>
        <w:t>–</w:t>
      </w:r>
      <m:oMath>
        <m:r>
          <m:t xml:space="preserve">1</m:t>
        </m:r>
        <m:sSup>
          <m:e>
            <m:r>
              <m:t xml:space="preserve">0</m:t>
            </m:r>
          </m:e>
          <m:sup>
            <m:r>
              <m:t xml:space="preserve">60</m:t>
            </m:r>
          </m:sup>
        </m:sSup>
      </m:oMath>
      <w:r>
        <w:rPr>
          <w:b w:val="0"/>
          <w:i w:val="0"/>
        </w:rPr>
        <w:t xml:space="preserve">, the Hawking–Moss action is </w:t>
      </w:r>
      <m:oMath>
        <m:r>
          <m:rPr>
            <m:sty m:val="p"/>
          </m:rPr>
          <m:t xml:space="preserve">ln</m:t>
        </m:r>
        <m:sSub>
          <m:e>
            <m:r>
              <m:t xml:space="preserve">B</m:t>
            </m:r>
          </m:e>
          <m:sub>
            <m:r>
              <m:rPr>
                <m:sty m:val="p"/>
              </m:rPr>
              <m:t xml:space="preserve">HM</m:t>
            </m:r>
          </m:sub>
        </m:sSub>
        <m:r>
          <m:t xml:space="preserve">≃279</m:t>
        </m:r>
      </m:oMath>
      <w:r>
        <w:rPr>
          <w:b w:val="0"/>
          <w:i w:val="0"/>
        </w:rPr>
        <w:t xml:space="preserve"> (an exponent of </w:t>
      </w:r>
      <m:oMath>
        <m:r>
          <m:t xml:space="preserve">1</m:t>
        </m:r>
        <m:sSup>
          <m:e>
            <m:r>
              <m:t xml:space="preserve">0</m:t>
            </m:r>
          </m:e>
          <m:sup>
            <m:r>
              <m:t xml:space="preserve">121</m:t>
            </m:r>
          </m:sup>
        </m:sSup>
      </m:oMath>
      <w:r>
        <w:rPr>
          <w:b w:val="0"/>
          <w:i w:val="0"/>
        </w:rPr>
        <w:t xml:space="preserve">), and the bubble radius is </w:t>
      </w:r>
      <m:oMath>
        <m:r>
          <m:t xml:space="preserve">∼2×1</m:t>
        </m:r>
        <m:sSup>
          <m:e>
            <m:r>
              <m:t xml:space="preserve">0</m:t>
            </m:r>
          </m:e>
          <m:sup>
            <m:r>
              <m:t xml:space="preserve">−30</m:t>
            </m:r>
          </m:sup>
        </m:sSup>
      </m:oMath>
      <w:r>
        <w:rPr>
          <w:b w:val="0"/>
          <w:i w:val="0"/>
        </w:rPr>
        <w:t xml:space="preserve"> of the Hubble radius. Gravity and the Hawking–Moss channel play no role in a decay of the present dark energy within this class of potentials. They matter only if </w:t>
      </w:r>
      <m:oMath>
        <m:r>
          <m:t xml:space="preserve">f≳</m:t>
        </m:r>
        <m:r>
          <m:t xml:space="preserve">0.3</m:t>
        </m:r>
        <m:sSub>
          <m:e>
            <m:r>
              <m:t xml:space="preserve">M</m:t>
            </m:r>
          </m:e>
          <m:sub>
            <m:r>
              <m:rPr>
                <m:sty m:val="p"/>
              </m:rPr>
              <m:t xml:space="preserve">Pl</m:t>
            </m:r>
          </m:sub>
        </m:sSub>
      </m:oMath>
      <w:r>
        <w:rPr>
          <w:b w:val="0"/>
          <w:i w:val="0"/>
        </w:rPr>
        <w:t xml:space="preserve">, which with </w:t>
      </w:r>
      <m:oMath>
        <m:sSub>
          <m:e>
            <m:r>
              <m:t xml:space="preserve">V</m:t>
            </m:r>
          </m:e>
          <m:sub>
            <m:r>
              <m:t xml:space="preserve">f</m:t>
            </m:r>
          </m:sub>
        </m:sSub>
      </m:oMath>
      <w:r>
        <w:rPr>
          <w:b w:val="0"/>
          <w:i w:val="0"/>
        </w:rPr>
        <w:t xml:space="preserve"> fixed requires </w:t>
      </w:r>
      <m:oMath>
        <m:sSub>
          <m:e>
            <m:r>
              <m:t xml:space="preserve">V</m:t>
            </m:r>
          </m:e>
          <m:sub>
            <m:r>
              <m:t xml:space="preserve">f</m:t>
            </m:r>
          </m:sub>
        </m:sSub>
        <m:r>
          <m:t xml:space="preserve">/</m:t>
        </m:r>
        <m:sSup>
          <m:e>
            <m:r>
              <m:t xml:space="preserve">f</m:t>
            </m:r>
          </m:e>
          <m:sup>
            <m:r>
              <m:t xml:space="preserve">4</m:t>
            </m:r>
          </m:sup>
        </m:sSup>
        <m:r>
          <m:t xml:space="preserve">≲9×1</m:t>
        </m:r>
        <m:sSup>
          <m:e>
            <m:r>
              <m:t xml:space="preserve">0</m:t>
            </m:r>
          </m:e>
          <m:sup>
            <m:r>
              <m:t xml:space="preserve">−119</m:t>
            </m:r>
          </m:sup>
        </m:sSup>
      </m:oMath>
      <w:r>
        <w:rPr>
          <w:b w:val="0"/>
          <w:i w:val="0"/>
        </w:rPr>
        <w:t xml:space="preserve">, a barrier </w:t>
      </w:r>
      <m:oMath>
        <m:r>
          <m:t xml:space="preserve">≳1×1</m:t>
        </m:r>
        <m:sSup>
          <m:e>
            <m:r>
              <m:t xml:space="preserve">0</m:t>
            </m:r>
          </m:e>
          <m:sup>
            <m:r>
              <m:t xml:space="preserve">118</m:t>
            </m:r>
          </m:sup>
        </m:sSup>
      </m:oMath>
      <w:r>
        <w:rPr>
          <w:b w:val="0"/>
          <w:i w:val="0"/>
        </w:rPr>
        <w:t xml:space="preserve"> times the vacuum energy, and an action beyond any consequence for the transition.</w:t>
      </w:r>
    </w:p>
    <w:p>
      <w:pPr>
        <w:keepNext/>
        <w:spacing w:before="280"/>
      </w:pPr>
      <w:r>
        <w:rPr>
          <w:b/>
          <w:i w:val="0"/>
          <w:sz w:val="26"/>
        </w:rPr>
        <w:t>4. Nucleation rate in the observed universe</w:t>
      </w:r>
    </w:p>
    <w:p>
      <w:pPr>
        <w:jc w:val="both"/>
      </w:pPr>
      <w:r>
        <w:rPr>
          <w:b w:val="0"/>
          <w:i w:val="0"/>
        </w:rPr>
        <w:t xml:space="preserve">The rate per unit four-volume is </w:t>
      </w:r>
      <m:oMath>
        <m:r>
          <m:t xml:space="preserve">Γ/</m:t>
        </m:r>
        <m:sSub>
          <m:e>
            <m:r>
              <m:t xml:space="preserve">V</m:t>
            </m:r>
          </m:e>
          <m:sub>
            <m:r>
              <m:t xml:space="preserve">4</m:t>
            </m:r>
          </m:sub>
        </m:sSub>
        <m:r>
          <m:t xml:space="preserve">=</m:t>
        </m:r>
        <m:r>
          <m:t xml:space="preserve">A</m:t>
        </m:r>
        <m:r>
          <m:rPr>
            <m:sty m:val="p"/>
          </m:rPr>
          <m:t xml:space="preserve"> </m:t>
        </m:r>
        <m:sSup>
          <m:e>
            <m:r>
              <m:t xml:space="preserve">e</m:t>
            </m:r>
          </m:e>
          <m:sup>
            <m:r>
              <m:t xml:space="preserve">−B</m:t>
            </m:r>
          </m:sup>
        </m:sSup>
      </m:oMath>
      <w:r>
        <w:rPr>
          <w:b w:val="0"/>
          <w:i w:val="0"/>
        </w:rPr>
        <w:t xml:space="preserve"> [6, 14]. In the rescaled variables </w:t>
      </w:r>
      <m:oMath>
        <m:r>
          <m:t xml:space="preserve">Γ/</m:t>
        </m:r>
        <m:sSub>
          <m:e>
            <m:r>
              <m:t xml:space="preserve">V</m:t>
            </m:r>
          </m:e>
          <m:sub>
            <m:r>
              <m:t xml:space="preserve">4</m:t>
            </m:r>
          </m:sub>
        </m:sSub>
        <m:r>
          <m:t xml:space="preserve">=</m:t>
        </m:r>
        <m:r>
          <m:t xml:space="preserve">K</m:t>
        </m:r>
        <m:sSup>
          <m:e>
            <m:r>
              <m:t xml:space="preserve">f</m:t>
            </m:r>
          </m:e>
          <m:sup>
            <m:r>
              <m:t xml:space="preserve">4</m:t>
            </m:r>
          </m:sup>
        </m:sSup>
        <m:sSup>
          <m:e>
            <m:r>
              <m:t xml:space="preserve">λ</m:t>
            </m:r>
          </m:e>
          <m:sup>
            <m:r>
              <m:t xml:space="preserve">2</m:t>
            </m:r>
          </m:sup>
        </m:sSup>
        <m:sSup>
          <m:e>
            <m:r>
              <m:t xml:space="preserve">e</m:t>
            </m:r>
          </m:e>
          <m:sup>
            <m:r>
              <m:t xml:space="preserve">−B</m:t>
            </m:r>
          </m:sup>
        </m:sSup>
      </m:oMath>
      <w:r>
        <w:rPr>
          <w:b w:val="0"/>
          <w:i w:val="0"/>
        </w:rPr>
        <w:t xml:space="preserve">, where </w:t>
      </w:r>
      <m:oMath>
        <m:r>
          <m:t xml:space="preserve">K</m:t>
        </m:r>
        <m:r>
          <m:t xml:space="preserve">=</m:t>
        </m:r>
        <m:r>
          <m:t xml:space="preserve">(B/2π</m:t>
        </m:r>
        <m:sSup>
          <m:e>
            <m:r>
              <m:t xml:space="preserve">)</m:t>
            </m:r>
          </m:e>
          <m:sup>
            <m:r>
              <m:t xml:space="preserve">2</m:t>
            </m:r>
          </m:sup>
        </m:sSup>
        <m:r>
          <m:t xml:space="preserve">D</m:t>
        </m:r>
      </m:oMath>
      <w:r>
        <w:rPr>
          <w:b w:val="0"/>
          <w:i w:val="0"/>
        </w:rPr>
        <w:t xml:space="preserve"> estimates the one-loop determinant (four translational zero modes) with an unknown factor </w:t>
      </w:r>
      <m:oMath>
        <m:r>
          <m:t xml:space="preserve">D</m:t>
        </m:r>
      </m:oMath>
      <w:r>
        <w:rPr>
          <w:b w:val="0"/>
          <w:i w:val="0"/>
        </w:rPr>
        <w:t xml:space="preserve"> of order unity that is varied with a lognormal spread of 1.5 decades (0 and 3 decades in the sensitivity runs). Dividing by </w:t>
      </w:r>
      <m:oMath>
        <m:sSup>
          <m:e>
            <m:r>
              <m:t xml:space="preserve">H</m:t>
            </m:r>
          </m:e>
          <m:sup>
            <m:r>
              <m:t xml:space="preserve">4</m:t>
            </m:r>
          </m:sup>
        </m:sSup>
        <m:r>
          <m:t xml:space="preserve">=</m:t>
        </m:r>
        <m:sSubSup>
          <m:e>
            <m:r>
              <m:t xml:space="preserve">V</m:t>
            </m:r>
          </m:e>
          <m:sub>
            <m:r>
              <m:t xml:space="preserve">f</m:t>
            </m:r>
          </m:sub>
          <m:sup>
            <m:r>
              <m:t xml:space="preserve">2</m:t>
            </m:r>
          </m:sup>
        </m:sSubSup>
        <m:r>
          <m:t xml:space="preserve">/(9</m:t>
        </m:r>
        <m:sSubSup>
          <m:e>
            <m:r>
              <m:t xml:space="preserve">M</m:t>
            </m:r>
          </m:e>
          <m:sub>
            <m:r>
              <m:rPr>
                <m:sty m:val="p"/>
              </m:rPr>
              <m:t xml:space="preserve">Pl</m:t>
            </m:r>
          </m:sub>
          <m:sup>
            <m:r>
              <m:t xml:space="preserve">4</m:t>
            </m:r>
          </m:sup>
        </m:sSubSup>
        <m:r>
          <m:t xml:space="preserve">)</m:t>
        </m:r>
      </m:oMath>
      <w:r>
        <w:rPr>
          <w:b w:val="0"/>
          <w:i w:val="0"/>
        </w:rPr>
        <w:t xml:space="preserve"> and using </w:t>
      </w:r>
      <m:oMath>
        <m:sSup>
          <m:e>
            <m:r>
              <m:t xml:space="preserve">f</m:t>
            </m:r>
          </m:e>
          <m:sup>
            <m:r>
              <m:t xml:space="preserve">4</m:t>
            </m:r>
          </m:sup>
        </m:sSup>
        <m:r>
          <m:t xml:space="preserve">=</m:t>
        </m:r>
        <m:sSub>
          <m:e>
            <m:r>
              <m:t xml:space="preserve">V</m:t>
            </m:r>
          </m:e>
          <m:sub>
            <m:r>
              <m:t xml:space="preserve">f</m:t>
            </m:r>
          </m:sub>
        </m:sSub>
        <m:r>
          <m:t xml:space="preserve">/(</m:t>
        </m:r>
        <m:sSub>
          <m:e>
            <m:r>
              <m:t xml:space="preserve">r</m:t>
            </m:r>
          </m:e>
          <m:sub>
            <m:r>
              <m:t xml:space="preserve">L</m:t>
            </m:r>
          </m:sub>
        </m:sSub>
        <m:r>
          <m:t xml:space="preserve">λδ)</m:t>
        </m:r>
      </m:oMath>
      <w:r>
        <w:rPr>
          <w:b w:val="0"/>
          <w:i w:val="0"/>
        </w:rPr>
        <w:t>,</w:t>
      </w:r>
    </w:p>
    <w:p>
      <w:pPr>
        <w:tabs>
          <w:tab w:pos="4680" w:val="center"/>
          <w:tab w:pos="9360" w:val="right"/>
        </w:tabs>
        <w:spacing w:before="80" w:after="160"/>
      </w:pPr>
      <w:r>
        <w:tab/>
      </w:r>
      <m:oMath>
        <m:f>
          <m:num>
            <m:r>
              <m:t xml:space="preserve">Γ</m:t>
            </m:r>
          </m:num>
          <m:den>
            <m:sSup>
              <m:e>
                <m:r>
                  <m:t xml:space="preserve">H</m:t>
                </m:r>
              </m:e>
              <m:sup>
                <m:r>
                  <m:t xml:space="preserve">4</m:t>
                </m:r>
              </m:sup>
            </m:sSup>
          </m:den>
        </m:f>
        <m:r>
          <m:t xml:space="preserve">=</m:t>
        </m:r>
        <m:f>
          <m:num>
            <m:r>
              <m:t xml:space="preserve">9Kλ</m:t>
            </m:r>
          </m:num>
          <m:den>
            <m:sSub>
              <m:e>
                <m:r>
                  <m:t xml:space="preserve">r</m:t>
                </m:r>
              </m:e>
              <m:sub>
                <m:r>
                  <m:t xml:space="preserve">L</m:t>
                </m:r>
              </m:sub>
            </m:sSub>
            <m:r>
              <m:rPr>
                <m:sty m:val="p"/>
              </m:rPr>
              <m:t xml:space="preserve"> </m:t>
            </m:r>
            <m:r>
              <m:t xml:space="preserve">δ(η)</m:t>
            </m:r>
          </m:den>
        </m:f>
        <m:r>
          <m:rPr>
            <m:sty m:val="p"/>
          </m:rPr>
          <m:t xml:space="preserve"> </m:t>
        </m:r>
        <m:f>
          <m:num>
            <m:sSubSup>
              <m:e>
                <m:r>
                  <m:t xml:space="preserve">M</m:t>
                </m:r>
              </m:e>
              <m:sub>
                <m:r>
                  <m:rPr>
                    <m:sty m:val="p"/>
                  </m:rPr>
                  <m:t xml:space="preserve">Pl</m:t>
                </m:r>
              </m:sub>
              <m:sup>
                <m:r>
                  <m:t xml:space="preserve">4</m:t>
                </m:r>
              </m:sup>
            </m:sSubSup>
          </m:num>
          <m:den>
            <m:sSub>
              <m:e>
                <m:r>
                  <m:t xml:space="preserve">V</m:t>
                </m:r>
              </m:e>
              <m:sub>
                <m:r>
                  <m:t xml:space="preserve">f</m:t>
                </m:r>
              </m:sub>
            </m:sSub>
          </m:den>
        </m:f>
        <m:r>
          <m:rPr>
            <m:sty m:val="p"/>
          </m:rPr>
          <m:t xml:space="preserve"> </m:t>
        </m:r>
        <m:sSup>
          <m:e>
            <m:r>
              <m:t xml:space="preserve">e</m:t>
            </m:r>
          </m:e>
          <m:sup>
            <m:r>
              <m:t xml:space="preserve">−B(λ,η)</m:t>
            </m:r>
          </m:sup>
        </m:sSup>
      </m:oMath>
      <w:r>
        <w:tab/>
        <w:t>(7)</w:t>
      </w:r>
    </w:p>
    <w:p>
      <w:pPr>
        <w:jc w:val="both"/>
      </w:pPr>
      <w:r>
        <w:rPr>
          <w:b w:val="0"/>
          <w:i w:val="0"/>
        </w:rPr>
        <w:t xml:space="preserve">The large number </w:t>
      </w:r>
      <m:oMath>
        <m:sSubSup>
          <m:e>
            <m:r>
              <m:t xml:space="preserve">M</m:t>
            </m:r>
          </m:e>
          <m:sub>
            <m:r>
              <m:rPr>
                <m:sty m:val="p"/>
              </m:rPr>
              <m:t xml:space="preserve">Pl</m:t>
            </m:r>
          </m:sub>
          <m:sup>
            <m:r>
              <m:t xml:space="preserve">4</m:t>
            </m:r>
          </m:sup>
        </m:sSubSup>
        <m:r>
          <m:t xml:space="preserve">/</m:t>
        </m:r>
        <m:sSub>
          <m:e>
            <m:r>
              <m:t xml:space="preserve">V</m:t>
            </m:r>
          </m:e>
          <m:sub>
            <m:r>
              <m:t xml:space="preserve">f</m:t>
            </m:r>
          </m:sub>
        </m:sSub>
        <m:r>
          <m:t xml:space="preserve">=</m:t>
        </m:r>
        <m:r>
          <m:t xml:space="preserve">1.38×1</m:t>
        </m:r>
        <m:sSup>
          <m:e>
            <m:r>
              <m:t xml:space="preserve">0</m:t>
            </m:r>
          </m:e>
          <m:sup>
            <m:r>
              <m:t xml:space="preserve">120</m:t>
            </m:r>
          </m:sup>
        </m:sSup>
      </m:oMath>
      <w:r>
        <w:rPr>
          <w:b w:val="0"/>
          <w:i w:val="0"/>
        </w:rPr>
        <w:t xml:space="preserve"> is the number of Planck-volume cells in a Hubble four-volume. It compensates an action of </w:t>
      </w:r>
      <m:oMath>
        <m:r>
          <m:t xml:space="preserve">B</m:t>
        </m:r>
        <m:r>
          <m:t xml:space="preserve">≃</m:t>
        </m:r>
        <m:r>
          <m:rPr>
            <m:sty m:val="p"/>
          </m:rPr>
          <m:t xml:space="preserve">ln</m:t>
        </m:r>
        <m:r>
          <m:t xml:space="preserve">(</m:t>
        </m:r>
        <m:sSubSup>
          <m:e>
            <m:r>
              <m:t xml:space="preserve">M</m:t>
            </m:r>
          </m:e>
          <m:sub>
            <m:r>
              <m:rPr>
                <m:sty m:val="p"/>
              </m:rPr>
              <m:t xml:space="preserve">Pl</m:t>
            </m:r>
          </m:sub>
          <m:sup>
            <m:r>
              <m:t xml:space="preserve">4</m:t>
            </m:r>
          </m:sup>
        </m:sSubSup>
        <m:r>
          <m:t xml:space="preserve">/</m:t>
        </m:r>
        <m:sSub>
          <m:e>
            <m:r>
              <m:t xml:space="preserve">V</m:t>
            </m:r>
          </m:e>
          <m:sub>
            <m:r>
              <m:t xml:space="preserve">f</m:t>
            </m:r>
          </m:sub>
        </m:sSub>
        <m:r>
          <m:t xml:space="preserve">)</m:t>
        </m:r>
        <m:r>
          <m:t xml:space="preserve">=</m:t>
        </m:r>
        <m:r>
          <m:t xml:space="preserve">276.6</m:t>
        </m:r>
      </m:oMath>
      <w:r>
        <w:rPr>
          <w:b w:val="0"/>
          <w:i w:val="0"/>
        </w:rPr>
        <w:t xml:space="preserve"> plus the logarithm of the prefactor. Setting </w:t>
      </w:r>
      <m:oMath>
        <m:r>
          <m:t xml:space="preserve">Γ/</m:t>
        </m:r>
        <m:sSup>
          <m:e>
            <m:r>
              <m:t xml:space="preserve">H</m:t>
            </m:r>
          </m:e>
          <m:sup>
            <m:r>
              <m:t xml:space="preserve">4</m:t>
            </m:r>
          </m:sup>
        </m:sSup>
        <m:r>
          <m:t xml:space="preserve">=</m:t>
        </m:r>
        <m:r>
          <m:t xml:space="preserve">1</m:t>
        </m:r>
      </m:oMath>
      <w:r>
        <w:rPr>
          <w:b w:val="0"/>
          <w:i w:val="0"/>
        </w:rPr>
        <w:t xml:space="preserve"> gives the critical action</w:t>
      </w:r>
    </w:p>
    <w:p>
      <w:pPr>
        <w:tabs>
          <w:tab w:pos="4680" w:val="center"/>
          <w:tab w:pos="9360" w:val="right"/>
        </w:tabs>
        <w:spacing w:before="80" w:after="160"/>
      </w:pPr>
      <w:r>
        <w:tab/>
      </w:r>
      <m:oMath>
        <m:sSub>
          <m:e>
            <m:r>
              <m:t xml:space="preserve">B</m:t>
            </m:r>
          </m:e>
          <m:sub>
            <m:r>
              <m:t xml:space="preserve">c</m:t>
            </m:r>
          </m:sub>
        </m:sSub>
        <m:r>
          <m:t xml:space="preserve">=</m:t>
        </m:r>
        <m:r>
          <m:rPr>
            <m:sty m:val="p"/>
          </m:rPr>
          <m:t xml:space="preserve">ln</m:t>
        </m:r>
        <m:f>
          <m:num>
            <m:sSubSup>
              <m:e>
                <m:r>
                  <m:t xml:space="preserve">M</m:t>
                </m:r>
              </m:e>
              <m:sub>
                <m:r>
                  <m:rPr>
                    <m:sty m:val="p"/>
                  </m:rPr>
                  <m:t xml:space="preserve">Pl</m:t>
                </m:r>
              </m:sub>
              <m:sup>
                <m:r>
                  <m:t xml:space="preserve">4</m:t>
                </m:r>
              </m:sup>
            </m:sSubSup>
          </m:num>
          <m:den>
            <m:sSub>
              <m:e>
                <m:r>
                  <m:t xml:space="preserve">V</m:t>
                </m:r>
              </m:e>
              <m:sub>
                <m:r>
                  <m:t xml:space="preserve">f</m:t>
                </m:r>
              </m:sub>
            </m:sSub>
          </m:den>
        </m:f>
        <m:r>
          <m:t xml:space="preserve">+</m:t>
        </m:r>
        <m:r>
          <m:rPr>
            <m:sty m:val="p"/>
          </m:rPr>
          <m:t xml:space="preserve">ln</m:t>
        </m:r>
        <m:f>
          <m:num>
            <m:r>
              <m:t xml:space="preserve">9Kλ</m:t>
            </m:r>
          </m:num>
          <m:den>
            <m:sSub>
              <m:e>
                <m:r>
                  <m:t xml:space="preserve">r</m:t>
                </m:r>
              </m:e>
              <m:sub>
                <m:r>
                  <m:t xml:space="preserve">L</m:t>
                </m:r>
              </m:sub>
            </m:sSub>
            <m:r>
              <m:rPr>
                <m:sty m:val="p"/>
              </m:rPr>
              <m:t xml:space="preserve"> </m:t>
            </m:r>
            <m:r>
              <m:t xml:space="preserve">δ</m:t>
            </m:r>
          </m:den>
        </m:f>
        <m:r>
          <m:t xml:space="preserve">,</m:t>
        </m:r>
        <m:r>
          <m:rPr>
            <m:sty m:val="p"/>
          </m:rPr>
          <m:t xml:space="preserve">  </m:t>
        </m:r>
        <m:sSub>
          <m:e>
            <m:r>
              <m:t xml:space="preserve">B</m:t>
            </m:r>
          </m:e>
          <m:sub>
            <m:r>
              <m:t xml:space="preserve">c</m:t>
            </m:r>
          </m:sub>
        </m:sSub>
        <m:r>
          <m:t xml:space="preserve">≃</m:t>
        </m:r>
        <m:r>
          <m:t xml:space="preserve">287</m:t>
        </m:r>
        <m:r>
          <m:rPr>
            <m:sty m:val="p"/>
          </m:rPr>
          <m:t xml:space="preserve"> </m:t>
        </m:r>
        <m:r>
          <m:rPr>
            <m:sty m:val="p"/>
          </m:rPr>
          <m:t xml:space="preserve"> </m:t>
        </m:r>
        <m:r>
          <m:t xml:space="preserve">(</m:t>
        </m:r>
        <m:r>
          <m:rPr>
            <m:nor/>
          </m:rPr>
          <m:t xml:space="preserve">median over the prior; 5–95% range </m:t>
        </m:r>
        <m:r>
          <m:t xml:space="preserve">280</m:t>
        </m:r>
        <m:r>
          <m:rPr>
            <m:nor/>
          </m:rPr>
          <m:t xml:space="preserve">–</m:t>
        </m:r>
        <m:r>
          <m:t xml:space="preserve">294)</m:t>
        </m:r>
      </m:oMath>
      <w:r>
        <w:tab/>
        <w:t>(8)</w:t>
      </w:r>
    </w:p>
    <w:p>
      <w:pPr>
        <w:jc w:val="both"/>
      </w:pPr>
      <w:r>
        <w:rPr>
          <w:b w:val="0"/>
          <w:i w:val="0"/>
        </w:rPr>
        <w:t xml:space="preserve">which is insensitive to the prefactor: changing </w:t>
      </w:r>
      <m:oMath>
        <m:r>
          <m:t xml:space="preserve">D</m:t>
        </m:r>
      </m:oMath>
      <w:r>
        <w:rPr>
          <w:b w:val="0"/>
          <w:i w:val="0"/>
        </w:rPr>
        <w:t xml:space="preserve"> by three decades moves </w:t>
      </w:r>
      <m:oMath>
        <m:sSub>
          <m:e>
            <m:r>
              <m:t xml:space="preserve">B</m:t>
            </m:r>
          </m:e>
          <m:sub>
            <m:r>
              <m:t xml:space="preserve">c</m:t>
            </m:r>
          </m:sub>
        </m:sSub>
      </m:oMath>
      <w:r>
        <w:rPr>
          <w:b w:val="0"/>
          <w:i w:val="0"/>
        </w:rPr>
        <w:t xml:space="preserve"> by </w:t>
      </w:r>
      <m:oMath>
        <m:r>
          <m:t xml:space="preserve">±7</m:t>
        </m:r>
      </m:oMath>
      <w:r>
        <w:rPr>
          <w:b w:val="0"/>
          <w:i w:val="0"/>
        </w:rPr>
        <w:t xml:space="preserve"> out of </w:t>
      </w:r>
      <m:oMath>
        <m:r>
          <m:t xml:space="preserve">287</m:t>
        </m:r>
      </m:oMath>
      <w:r>
        <w:rPr>
          <w:b w:val="0"/>
          <w:i w:val="0"/>
        </w:rPr>
        <w:t xml:space="preserve">. The mean time for one Hubble patch to nucleate a bubble is </w:t>
      </w:r>
      <m:oMath>
        <m:sSub>
          <m:e>
            <m:r>
              <m:t xml:space="preserve">t</m:t>
            </m:r>
          </m:e>
          <m:sub>
            <m:r>
              <m:rPr>
                <m:sty m:val="p"/>
              </m:rPr>
              <m:t xml:space="preserve">dec</m:t>
            </m:r>
          </m:sub>
        </m:sSub>
        <m:r>
          <m:t xml:space="preserve">=</m:t>
        </m:r>
        <m:sSup>
          <m:e>
            <m:r>
              <m:t xml:space="preserve">H</m:t>
            </m:r>
          </m:e>
          <m:sup>
            <m:r>
              <m:t xml:space="preserve">−1</m:t>
            </m:r>
          </m:sup>
        </m:sSup>
        <m:r>
          <m:t xml:space="preserve">/[(4π/3)Γ/</m:t>
        </m:r>
        <m:sSup>
          <m:e>
            <m:r>
              <m:t xml:space="preserve">H</m:t>
            </m:r>
          </m:e>
          <m:sup>
            <m:r>
              <m:t xml:space="preserve">4</m:t>
            </m:r>
          </m:sup>
        </m:sSup>
        <m:r>
          <m:t xml:space="preserve">]</m:t>
        </m:r>
      </m:oMath>
      <w:r>
        <w:rPr>
          <w:b w:val="0"/>
          <w:i w:val="0"/>
        </w:rPr>
        <w:t xml:space="preserve"> for </w:t>
      </w:r>
      <m:oMath>
        <m:r>
          <m:t xml:space="preserve">Γ/</m:t>
        </m:r>
        <m:sSup>
          <m:e>
            <m:r>
              <m:t xml:space="preserve">H</m:t>
            </m:r>
          </m:e>
          <m:sup>
            <m:r>
              <m:t xml:space="preserve">4</m:t>
            </m:r>
          </m:sup>
        </m:sSup>
        <m:r>
          <m:t xml:space="preserve">≪1</m:t>
        </m:r>
      </m:oMath>
      <w:r>
        <w:rPr>
          <w:b w:val="0"/>
          <w:i w:val="0"/>
        </w:rPr>
        <w:t xml:space="preserve">. Two observational conditions bound the rate. First, the present vacuum has survived: the Euclidean de Sitter four-volume is </w:t>
      </w:r>
      <m:oMath>
        <m:r>
          <m:t xml:space="preserve">8</m:t>
        </m:r>
        <m:sSup>
          <m:e>
            <m:r>
              <m:t xml:space="preserve">π</m:t>
            </m:r>
          </m:e>
          <m:sup>
            <m:r>
              <m:t xml:space="preserve">2</m:t>
            </m:r>
          </m:sup>
        </m:sSup>
        <m:r>
          <m:t xml:space="preserve">/(3</m:t>
        </m:r>
        <m:sSup>
          <m:e>
            <m:r>
              <m:t xml:space="preserve">H</m:t>
            </m:r>
          </m:e>
          <m:sup>
            <m:r>
              <m:t xml:space="preserve">4</m:t>
            </m:r>
          </m:sup>
        </m:sSup>
        <m:r>
          <m:t xml:space="preserve">)</m:t>
        </m:r>
      </m:oMath>
      <w:r>
        <w:rPr>
          <w:b w:val="0"/>
          <w:i w:val="0"/>
        </w:rPr>
        <w:t xml:space="preserve">, so </w:t>
      </w:r>
      <m:oMath>
        <m:sSub>
          <m:e>
            <m:r>
              <m:t xml:space="preserve">P</m:t>
            </m:r>
          </m:e>
          <m:sub>
            <m:r>
              <m:rPr>
                <m:sty m:val="p"/>
              </m:rPr>
              <m:t xml:space="preserve">surv</m:t>
            </m:r>
          </m:sub>
        </m:sSub>
        <m:r>
          <m:t xml:space="preserve">=</m:t>
        </m:r>
        <m:r>
          <m:rPr>
            <m:sty m:val="p"/>
          </m:rPr>
          <m:t xml:space="preserve">exp</m:t>
        </m:r>
        <m:r>
          <m:t xml:space="preserve">[−(8</m:t>
        </m:r>
        <m:sSup>
          <m:e>
            <m:r>
              <m:t xml:space="preserve">π</m:t>
            </m:r>
          </m:e>
          <m:sup>
            <m:r>
              <m:t xml:space="preserve">2</m:t>
            </m:r>
          </m:sup>
        </m:sSup>
        <m:r>
          <m:t xml:space="preserve">/3)Γ/</m:t>
        </m:r>
        <m:sSup>
          <m:e>
            <m:r>
              <m:t xml:space="preserve">H</m:t>
            </m:r>
          </m:e>
          <m:sup>
            <m:r>
              <m:t xml:space="preserve">4</m:t>
            </m:r>
          </m:sup>
        </m:sSup>
        <m:r>
          <m:t xml:space="preserve">]</m:t>
        </m:r>
      </m:oMath>
      <w:r>
        <w:rPr>
          <w:b w:val="0"/>
          <w:i w:val="0"/>
        </w:rPr>
        <w:t xml:space="preserve"> and </w:t>
      </w:r>
      <m:oMath>
        <m:r>
          <m:t xml:space="preserve">Γ/</m:t>
        </m:r>
        <m:sSup>
          <m:e>
            <m:r>
              <m:t xml:space="preserve">H</m:t>
            </m:r>
          </m:e>
          <m:sup>
            <m:r>
              <m:t xml:space="preserve">4</m:t>
            </m:r>
          </m:sup>
        </m:sSup>
        <m:r>
          <m:t xml:space="preserve">≳</m:t>
        </m:r>
        <m:r>
          <m:t xml:space="preserve">3/(8</m:t>
        </m:r>
        <m:sSup>
          <m:e>
            <m:r>
              <m:t xml:space="preserve">π</m:t>
            </m:r>
          </m:e>
          <m:sup>
            <m:r>
              <m:t xml:space="preserve">2</m:t>
            </m:r>
          </m:sup>
        </m:sSup>
        <m:r>
          <m:t xml:space="preserve">)=0.038</m:t>
        </m:r>
      </m:oMath>
      <w:r>
        <w:rPr>
          <w:b w:val="0"/>
          <w:i w:val="0"/>
        </w:rPr>
        <w:t xml:space="preserve"> (</w:t>
      </w:r>
      <m:oMath>
        <m:sSub>
          <m:e>
            <m:r>
              <m:t xml:space="preserve">t</m:t>
            </m:r>
          </m:e>
          <m:sub>
            <m:r>
              <m:rPr>
                <m:sty m:val="p"/>
              </m:rPr>
              <m:t xml:space="preserve">dec</m:t>
            </m:r>
          </m:sub>
        </m:sSub>
        <m:r>
          <m:t xml:space="preserve">≲1.1×1</m:t>
        </m:r>
        <m:sSup>
          <m:e>
            <m:r>
              <m:t xml:space="preserve">0</m:t>
            </m:r>
          </m:e>
          <m:sup>
            <m:r>
              <m:t xml:space="preserve">11</m:t>
            </m:r>
          </m:sup>
        </m:sSup>
      </m:oMath>
      <w:r>
        <w:rPr>
          <w:b w:val="0"/>
          <w:i w:val="0"/>
        </w:rPr>
        <w:t xml:space="preserve"> yr) is excluded at order unity. This is an order-of-magnitude statement, since observers exist before the transition. Second, percolation of bubbles in de Sitter space requires a rate of order unity in Hubble units [15, 16]; for </w:t>
      </w:r>
      <m:oMath>
        <m:r>
          <m:t xml:space="preserve">Γ/</m:t>
        </m:r>
        <m:sSup>
          <m:e>
            <m:r>
              <m:t xml:space="preserve">H</m:t>
            </m:r>
          </m:e>
          <m:sup>
            <m:r>
              <m:t xml:space="preserve">4</m:t>
            </m:r>
          </m:sup>
        </m:sSup>
        <m:r>
          <m:t xml:space="preserve">&lt;</m:t>
        </m:r>
        <m:r>
          <m:t xml:space="preserve">1</m:t>
        </m:r>
      </m:oMath>
      <w:r>
        <w:rPr>
          <w:b w:val="0"/>
          <w:i w:val="0"/>
        </w:rPr>
        <w:t xml:space="preserve"> the false-vacuum volume grows without bound and no bubble wall ever collides with another to thermalize.</w:t>
      </w:r>
    </w:p>
    <w:p>
      <w:pPr>
        <w:jc w:val="both"/>
      </w:pPr>
      <w:r>
        <w:rPr>
          <w:b w:val="0"/>
          <w:i w:val="0"/>
        </w:rPr>
        <w:t xml:space="preserve">A transition can therefore be a physical reset only if </w:t>
      </w:r>
      <m:oMath>
        <m:r>
          <m:t xml:space="preserve">B</m:t>
        </m:r>
      </m:oMath>
      <w:r>
        <w:rPr>
          <w:b w:val="0"/>
          <w:i w:val="0"/>
        </w:rPr>
        <w:t xml:space="preserve"> lies within a window of a few tens above </w:t>
      </w:r>
      <m:oMath>
        <m:sSub>
          <m:e>
            <m:r>
              <m:t xml:space="preserve">B</m:t>
            </m:r>
          </m:e>
          <m:sub>
            <m:r>
              <m:t xml:space="preserve">c</m:t>
            </m:r>
          </m:sub>
        </m:sSub>
      </m:oMath>
      <w:r>
        <w:rPr>
          <w:b w:val="0"/>
          <w:i w:val="0"/>
        </w:rPr>
        <w:t xml:space="preserve"> and below it by an amount that keeps the vacuum alive. For </w:t>
      </w:r>
      <m:oMath>
        <m:r>
          <m:t xml:space="preserve">λ=1</m:t>
        </m:r>
      </m:oMath>
      <w:r>
        <w:rPr>
          <w:b w:val="0"/>
          <w:i w:val="0"/>
        </w:rPr>
        <w:t xml:space="preserve">, </w:t>
      </w:r>
      <m:oMath>
        <m:r>
          <m:t xml:space="preserve">η=0.30</m:t>
        </m:r>
      </m:oMath>
      <w:r>
        <w:rPr>
          <w:b w:val="0"/>
          <w:i w:val="0"/>
        </w:rPr>
        <w:t xml:space="preserve"> the action is </w:t>
      </w:r>
      <m:oMath>
        <m:r>
          <m:t xml:space="preserve">B=441</m:t>
        </m:r>
      </m:oMath>
      <w:r>
        <w:rPr>
          <w:b w:val="0"/>
          <w:i w:val="0"/>
        </w:rPr>
        <w:t xml:space="preserve"> and the mean decay time is </w:t>
      </w:r>
      <m:oMath>
        <m:r>
          <m:t xml:space="preserve">1</m:t>
        </m:r>
        <m:sSup>
          <m:e>
            <m:r>
              <m:t xml:space="preserve">0</m:t>
            </m:r>
          </m:e>
          <m:sup>
            <m:r>
              <m:t xml:space="preserve">76</m:t>
            </m:r>
          </m:sup>
        </m:sSup>
      </m:oMath>
      <w:r>
        <w:rPr>
          <w:b w:val="0"/>
          <w:i w:val="0"/>
        </w:rPr>
        <w:t xml:space="preserve"> yr; at </w:t>
      </w:r>
      <m:oMath>
        <m:r>
          <m:t xml:space="preserve">η=0.32</m:t>
        </m:r>
      </m:oMath>
      <w:r>
        <w:rPr>
          <w:b w:val="0"/>
          <w:i w:val="0"/>
        </w:rPr>
        <w:t xml:space="preserve"> (</w:t>
      </w:r>
      <m:oMath>
        <m:r>
          <m:t xml:space="preserve">B=301</m:t>
        </m:r>
      </m:oMath>
      <w:r>
        <w:rPr>
          <w:b w:val="0"/>
          <w:i w:val="0"/>
        </w:rPr>
        <w:t xml:space="preserve">) it is </w:t>
      </w:r>
      <m:oMath>
        <m:r>
          <m:t xml:space="preserve">1</m:t>
        </m:r>
        <m:sSup>
          <m:e>
            <m:r>
              <m:t xml:space="preserve">0</m:t>
            </m:r>
          </m:e>
          <m:sup>
            <m:r>
              <m:t xml:space="preserve">15</m:t>
            </m:r>
          </m:sup>
        </m:sSup>
      </m:oMath>
      <w:r>
        <w:rPr>
          <w:b w:val="0"/>
          <w:i w:val="0"/>
        </w:rPr>
        <w:t xml:space="preserve"> yr; at </w:t>
      </w:r>
      <m:oMath>
        <m:r>
          <m:t xml:space="preserve">η=0.34</m:t>
        </m:r>
      </m:oMath>
      <w:r>
        <w:rPr>
          <w:b w:val="0"/>
          <w:i w:val="0"/>
        </w:rPr>
        <w:t xml:space="preserve"> (</w:t>
      </w:r>
      <m:oMath>
        <m:r>
          <m:t xml:space="preserve">B=194</m:t>
        </m:r>
      </m:oMath>
      <w:r>
        <w:rPr>
          <w:b w:val="0"/>
          <w:i w:val="0"/>
        </w:rPr>
        <w:t xml:space="preserve">) the vacuum would have decayed in </w:t>
      </w:r>
      <m:oMath>
        <m:r>
          <m:t xml:space="preserve">1</m:t>
        </m:r>
        <m:sSup>
          <m:e>
            <m:r>
              <m:t xml:space="preserve">0</m:t>
            </m:r>
          </m:e>
          <m:sup>
            <m:r>
              <m:t xml:space="preserve">−31</m:t>
            </m:r>
          </m:sup>
        </m:sSup>
      </m:oMath>
      <w:r>
        <w:rPr>
          <w:b w:val="0"/>
          <w:i w:val="0"/>
        </w:rPr>
        <w:t xml:space="preserve"> yr and the model is excluded (Table 2).</w:t>
      </w:r>
    </w:p>
    <w:p>
      <w:pPr>
        <w:keepNext/>
      </w:pPr>
      <w:r>
        <w:rPr>
          <w:b w:val="0"/>
          <w:i/>
          <w:sz w:val="19"/>
        </w:rPr>
        <w:t>Table 2. Benchmark potentials with the dark-energy density as false-vacuum energy (</w:t>
      </w:r>
      <m:oMath>
        <m:sSub>
          <m:e>
            <m:r>
              <w:rPr>
                <w:sz w:val="19"/>
                <w:szCs w:val="19"/>
              </w:rPr>
              <m:t xml:space="preserve">r</m:t>
            </m:r>
          </m:e>
          <m:sub>
            <m:r>
              <w:rPr>
                <w:sz w:val="19"/>
                <w:szCs w:val="19"/>
              </w:rPr>
              <m:t xml:space="preserve">L</m:t>
            </m:r>
          </m:sub>
        </m:sSub>
        <m:r>
          <w:rPr>
            <w:sz w:val="19"/>
            <w:szCs w:val="19"/>
          </w:rPr>
          <m:t xml:space="preserve">=1</m:t>
        </m:r>
      </m:oMath>
      <w:r>
        <w:rPr>
          <w:b w:val="0"/>
          <w:i/>
          <w:sz w:val="19"/>
        </w:rPr>
        <w:t xml:space="preserve">). </w:t>
      </w:r>
      <m:oMath>
        <m:r>
          <w:rPr>
            <w:sz w:val="19"/>
            <w:szCs w:val="19"/>
          </w:rPr>
          <m:t xml:space="preserve">f</m:t>
        </m:r>
      </m:oMath>
      <w:r>
        <w:rPr>
          <w:b w:val="0"/>
          <w:i/>
          <w:sz w:val="19"/>
        </w:rPr>
        <w:t xml:space="preserve"> is the field scale, </w:t>
      </w:r>
      <m:oMath>
        <m:r>
          <w:rPr>
            <w:sz w:val="19"/>
            <w:szCs w:val="19"/>
          </w:rPr>
          <m:t xml:space="preserve">g=</m:t>
        </m:r>
        <m:sSup>
          <m:e>
            <m:r>
              <w:rPr>
                <w:sz w:val="19"/>
                <w:szCs w:val="19"/>
              </w:rPr>
              <m:t xml:space="preserve">f</m:t>
            </m:r>
          </m:e>
          <m:sup>
            <m:r>
              <w:rPr>
                <w:sz w:val="19"/>
                <w:szCs w:val="19"/>
              </w:rPr>
              <m:t xml:space="preserve">2</m:t>
            </m:r>
          </m:sup>
        </m:sSup>
        <m:r>
          <w:rPr>
            <w:sz w:val="19"/>
            <w:szCs w:val="19"/>
          </w:rPr>
          <m:t xml:space="preserve">/</m:t>
        </m:r>
        <m:sSubSup>
          <m:e>
            <m:r>
              <w:rPr>
                <w:sz w:val="19"/>
                <w:szCs w:val="19"/>
              </w:rPr>
              <m:t xml:space="preserve">M</m:t>
            </m:r>
          </m:e>
          <m:sub>
            <m:r>
              <m:rPr>
                <m:sty m:val="p"/>
              </m:rPr>
              <w:rPr>
                <w:sz w:val="19"/>
                <w:szCs w:val="19"/>
              </w:rPr>
              <m:t xml:space="preserve">Pl</m:t>
            </m:r>
          </m:sub>
          <m:sup>
            <m:r>
              <w:rPr>
                <w:sz w:val="19"/>
                <w:szCs w:val="19"/>
              </w:rPr>
              <m:t xml:space="preserve">2</m:t>
            </m:r>
          </m:sup>
        </m:sSubSup>
      </m:oMath>
      <w:r>
        <w:rPr>
          <w:b w:val="0"/>
          <w:i/>
          <w:sz w:val="19"/>
        </w:rPr>
        <w:t xml:space="preserve">, </w:t>
      </w:r>
      <m:oMath>
        <m:sSub>
          <m:e>
            <m:r>
              <w:rPr>
                <w:sz w:val="19"/>
                <w:szCs w:val="19"/>
              </w:rPr>
              <m:t xml:space="preserve">δ</m:t>
            </m:r>
          </m:e>
          <m:sub>
            <m:r>
              <w:rPr>
                <w:sz w:val="19"/>
                <w:szCs w:val="19"/>
              </w:rPr>
              <m:t xml:space="preserve">B</m:t>
            </m:r>
          </m:sub>
        </m:sSub>
      </m:oMath>
      <w:r>
        <w:rPr>
          <w:b w:val="0"/>
          <w:i/>
          <w:sz w:val="19"/>
        </w:rPr>
        <w:t xml:space="preserve"> the relative gravitational correction to </w:t>
      </w:r>
      <m:oMath>
        <m:r>
          <w:rPr>
            <w:sz w:val="19"/>
            <w:szCs w:val="19"/>
          </w:rPr>
          <m:t xml:space="preserve">B</m:t>
        </m:r>
      </m:oMath>
      <w:r>
        <w:rPr>
          <w:b w:val="0"/>
          <w:i/>
          <w:sz w:val="19"/>
        </w:rPr>
        <w:t xml:space="preserve">, and </w:t>
      </w:r>
      <m:oMath>
        <m:sSub>
          <m:e>
            <m:r>
              <w:rPr>
                <w:sz w:val="19"/>
                <w:szCs w:val="19"/>
              </w:rPr>
              <m:t xml:space="preserve">R</m:t>
            </m:r>
          </m:e>
          <m:sub>
            <m:r>
              <w:rPr>
                <w:sz w:val="19"/>
                <w:szCs w:val="19"/>
              </w:rPr>
              <m:t xml:space="preserve">b</m:t>
            </m:r>
          </m:sub>
        </m:sSub>
        <m:r>
          <w:rPr>
            <w:sz w:val="19"/>
            <w:szCs w:val="19"/>
          </w:rPr>
          <m:t xml:space="preserve">/</m:t>
        </m:r>
        <m:sSub>
          <m:e>
            <m:r>
              <w:rPr>
                <w:sz w:val="19"/>
                <w:szCs w:val="19"/>
              </w:rPr>
              <m:t xml:space="preserve">R</m:t>
            </m:r>
          </m:e>
          <m:sub>
            <m:r>
              <w:rPr>
                <w:sz w:val="19"/>
                <w:szCs w:val="19"/>
              </w:rPr>
              <m:t xml:space="preserve">H</m:t>
            </m:r>
          </m:sub>
        </m:sSub>
      </m:oMath>
      <w:r>
        <w:rPr>
          <w:b w:val="0"/>
          <w:i/>
          <w:sz w:val="19"/>
        </w:rPr>
        <w:t xml:space="preserve"> the bubble radius over the Hubble radius.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936"/>
        <w:gridCol w:w="936"/>
        <w:gridCol w:w="936"/>
        <w:gridCol w:w="936"/>
        <w:gridCol w:w="936"/>
        <w:gridCol w:w="936"/>
        <w:gridCol w:w="936"/>
        <w:gridCol w:w="936"/>
        <w:gridCol w:w="936"/>
        <w:gridCol w:w="936"/>
      </w:tblGrid>
      <w:tr>
        <w:tc>
          <w:tcPr>
            <w:tcW w:type="dxa" w:w="936"/>
            <w:shd w:val="clear" w:color="auto" w:fill="E4ECF3"/>
          </w:tcPr>
          <w:p>
            <w:pPr>
              <w:spacing w:after="20" w:line="240" w:lineRule="auto"/>
            </w:pPr>
            <w:r/>
            <m:oMath>
              <m:r>
                <w:rPr>
                  <w:sz w:val="17"/>
                  <w:szCs w:val="17"/>
                </w:rPr>
                <m:t xml:space="preserve">λ</m:t>
              </m:r>
            </m:oMath>
          </w:p>
        </w:tc>
        <w:tc>
          <w:tcPr>
            <w:tcW w:type="dxa" w:w="936"/>
            <w:shd w:val="clear" w:color="auto" w:fill="E4ECF3"/>
          </w:tcPr>
          <w:p>
            <w:pPr>
              <w:spacing w:after="20" w:line="240" w:lineRule="auto"/>
            </w:pPr>
            <w:r/>
            <m:oMath>
              <m:r>
                <w:rPr>
                  <w:sz w:val="17"/>
                  <w:szCs w:val="17"/>
                </w:rPr>
                <m:t xml:space="preserve">η</m:t>
              </m:r>
            </m:oMath>
          </w:p>
        </w:tc>
        <w:tc>
          <w:tcPr>
            <w:tcW w:type="dxa" w:w="936"/>
            <w:shd w:val="clear" w:color="auto" w:fill="E4ECF3"/>
          </w:tcPr>
          <w:p>
            <w:pPr>
              <w:spacing w:after="20" w:line="240" w:lineRule="auto"/>
            </w:pPr>
            <w:r/>
            <m:oMath>
              <m:r>
                <w:rPr>
                  <w:sz w:val="17"/>
                  <w:szCs w:val="17"/>
                </w:rPr>
                <m:t xml:space="preserve">f</m:t>
              </m:r>
            </m:oMath>
            <w:r>
              <w:rPr>
                <w:b/>
                <w:i w:val="0"/>
                <w:sz w:val="17"/>
              </w:rPr>
              <w:t xml:space="preserve"> (meV)</w:t>
            </w:r>
          </w:p>
        </w:tc>
        <w:tc>
          <w:tcPr>
            <w:tcW w:type="dxa" w:w="936"/>
            <w:shd w:val="clear" w:color="auto" w:fill="E4ECF3"/>
          </w:tcPr>
          <w:p>
            <w:pPr>
              <w:spacing w:after="20" w:line="240" w:lineRule="auto"/>
            </w:pPr>
            <w:r/>
            <m:oMath>
              <m:r>
                <w:rPr>
                  <w:sz w:val="17"/>
                  <w:szCs w:val="17"/>
                </w:rPr>
                <m:t xml:space="preserve">B</m:t>
              </m:r>
            </m:oMath>
          </w:p>
        </w:tc>
        <w:tc>
          <w:tcPr>
            <w:tcW w:type="dxa" w:w="936"/>
            <w:shd w:val="clear" w:color="auto" w:fill="E4ECF3"/>
          </w:tcPr>
          <w:p>
            <w:pPr>
              <w:spacing w:after="20" w:line="240" w:lineRule="auto"/>
            </w:pPr>
            <w:r/>
            <m:oMath>
              <m:r>
                <m:rPr>
                  <m:sty m:val="p"/>
                </m:rPr>
                <w:rPr>
                  <w:sz w:val="17"/>
                  <w:szCs w:val="17"/>
                </w:rPr>
                <m:t xml:space="preserve">ln</m:t>
              </m:r>
              <m:r>
                <w:rPr>
                  <w:sz w:val="17"/>
                  <w:szCs w:val="17"/>
                </w:rPr>
                <m:t xml:space="preserve">Γ/</m:t>
              </m:r>
              <m:sSup>
                <m:e>
                  <m:r>
                    <w:rPr>
                      <w:sz w:val="17"/>
                      <w:szCs w:val="17"/>
                    </w:rPr>
                    <m:t xml:space="preserve">H</m:t>
                  </m:r>
                </m:e>
                <m:sup>
                  <m:r>
                    <w:rPr>
                      <w:sz w:val="17"/>
                      <w:szCs w:val="17"/>
                    </w:rPr>
                    <m:t xml:space="preserve">4</m:t>
                  </m:r>
                </m:sup>
              </m:sSup>
            </m:oMath>
          </w:p>
        </w:tc>
        <w:tc>
          <w:tcPr>
            <w:tcW w:type="dxa" w:w="936"/>
            <w:shd w:val="clear" w:color="auto" w:fill="E4ECF3"/>
          </w:tcPr>
          <w:p>
            <w:pPr>
              <w:spacing w:after="20" w:line="240" w:lineRule="auto"/>
            </w:pPr>
            <w:r/>
            <m:oMath>
              <m:sSub>
                <m:e>
                  <m:r>
                    <m:rPr>
                      <m:sty m:val="p"/>
                    </m:rPr>
                    <w:rPr>
                      <w:sz w:val="17"/>
                      <w:szCs w:val="17"/>
                    </w:rPr>
                    <m:t xml:space="preserve">log</m:t>
                  </m:r>
                </m:e>
                <m:sub>
                  <m:r>
                    <w:rPr>
                      <w:sz w:val="17"/>
                      <w:szCs w:val="17"/>
                    </w:rPr>
                    <m:t xml:space="preserve">10</m:t>
                  </m:r>
                </m:sub>
              </m:sSub>
              <m:sSub>
                <m:e>
                  <m:r>
                    <w:rPr>
                      <w:sz w:val="17"/>
                      <w:szCs w:val="17"/>
                    </w:rPr>
                    <m:t xml:space="preserve">t</m:t>
                  </m:r>
                </m:e>
                <m:sub>
                  <m:r>
                    <m:rPr>
                      <m:sty m:val="p"/>
                    </m:rPr>
                    <w:rPr>
                      <w:sz w:val="17"/>
                      <w:szCs w:val="17"/>
                    </w:rPr>
                    <m:t xml:space="preserve">dec</m:t>
                  </m:r>
                </m:sub>
              </m:sSub>
            </m:oMath>
            <w:r>
              <w:rPr>
                <w:b/>
                <w:i w:val="0"/>
                <w:sz w:val="17"/>
              </w:rPr>
              <w:t xml:space="preserve"> (yr)</w:t>
            </w:r>
          </w:p>
        </w:tc>
        <w:tc>
          <w:tcPr>
            <w:tcW w:type="dxa" w:w="936"/>
            <w:shd w:val="clear" w:color="auto" w:fill="E4ECF3"/>
          </w:tcPr>
          <w:p>
            <w:pPr>
              <w:spacing w:after="20" w:line="240" w:lineRule="auto"/>
            </w:pPr>
            <w:r/>
            <m:oMath>
              <m:r>
                <w:rPr>
                  <w:sz w:val="17"/>
                  <w:szCs w:val="17"/>
                </w:rPr>
                <m:t xml:space="preserve">g</m:t>
              </m:r>
            </m:oMath>
          </w:p>
        </w:tc>
        <w:tc>
          <w:tcPr>
            <w:tcW w:type="dxa" w:w="936"/>
            <w:shd w:val="clear" w:color="auto" w:fill="E4ECF3"/>
          </w:tcPr>
          <w:p>
            <w:pPr>
              <w:spacing w:after="20" w:line="240" w:lineRule="auto"/>
            </w:pPr>
            <w:r/>
            <m:oMath>
              <m:sSub>
                <m:e>
                  <m:r>
                    <w:rPr>
                      <w:sz w:val="17"/>
                      <w:szCs w:val="17"/>
                    </w:rPr>
                    <m:t xml:space="preserve">δ</m:t>
                  </m:r>
                </m:e>
                <m:sub>
                  <m:r>
                    <w:rPr>
                      <w:sz w:val="17"/>
                      <w:szCs w:val="17"/>
                    </w:rPr>
                    <m:t xml:space="preserve">B</m:t>
                  </m:r>
                </m:sub>
              </m:sSub>
            </m:oMath>
          </w:p>
        </w:tc>
        <w:tc>
          <w:tcPr>
            <w:tcW w:type="dxa" w:w="936"/>
            <w:shd w:val="clear" w:color="auto" w:fill="E4ECF3"/>
          </w:tcPr>
          <w:p>
            <w:pPr>
              <w:spacing w:after="20" w:line="240" w:lineRule="auto"/>
            </w:pPr>
            <w:r/>
            <m:oMath>
              <m:r>
                <w:rPr>
                  <w:sz w:val="17"/>
                  <w:szCs w:val="17"/>
                </w:rPr>
                <m:t xml:space="preserve">|V'</m:t>
              </m:r>
              <m:sSub>
                <m:e>
                  <m:r>
                    <w:rPr>
                      <w:sz w:val="17"/>
                      <w:szCs w:val="17"/>
                    </w:rPr>
                    <m:t xml:space="preserve">'</m:t>
                  </m:r>
                </m:e>
                <m:sub>
                  <m:r>
                    <m:rPr>
                      <m:sty m:val="p"/>
                    </m:rPr>
                    <w:rPr>
                      <w:sz w:val="17"/>
                      <w:szCs w:val="17"/>
                    </w:rPr>
                    <m:t xml:space="preserve">top</m:t>
                  </m:r>
                </m:sub>
              </m:sSub>
              <m:r>
                <w:rPr>
                  <w:sz w:val="17"/>
                  <w:szCs w:val="17"/>
                </w:rPr>
                <m:t xml:space="preserve">|/4</m:t>
              </m:r>
              <m:sSup>
                <m:e>
                  <m:r>
                    <w:rPr>
                      <w:sz w:val="17"/>
                      <w:szCs w:val="17"/>
                    </w:rPr>
                    <m:t xml:space="preserve">H</m:t>
                  </m:r>
                </m:e>
                <m:sup>
                  <m:r>
                    <w:rPr>
                      <w:sz w:val="17"/>
                      <w:szCs w:val="17"/>
                    </w:rPr>
                    <m:t xml:space="preserve">2</m:t>
                  </m:r>
                </m:sup>
              </m:sSup>
            </m:oMath>
          </w:p>
        </w:tc>
        <w:tc>
          <w:tcPr>
            <w:tcW w:type="dxa" w:w="936"/>
            <w:shd w:val="clear" w:color="auto" w:fill="E4ECF3"/>
          </w:tcPr>
          <w:p>
            <w:pPr>
              <w:spacing w:after="20" w:line="240" w:lineRule="auto"/>
            </w:pPr>
            <w:r/>
            <m:oMath>
              <m:sSub>
                <m:e>
                  <m:r>
                    <w:rPr>
                      <w:sz w:val="17"/>
                      <w:szCs w:val="17"/>
                    </w:rPr>
                    <m:t xml:space="preserve">R</m:t>
                  </m:r>
                </m:e>
                <m:sub>
                  <m:r>
                    <w:rPr>
                      <w:sz w:val="17"/>
                      <w:szCs w:val="17"/>
                    </w:rPr>
                    <m:t xml:space="preserve">b</m:t>
                  </m:r>
                </m:sub>
              </m:sSub>
              <m:r>
                <w:rPr>
                  <w:sz w:val="17"/>
                  <w:szCs w:val="17"/>
                </w:rPr>
                <m:t xml:space="preserve">/</m:t>
              </m:r>
              <m:sSub>
                <m:e>
                  <m:r>
                    <w:rPr>
                      <w:sz w:val="17"/>
                      <w:szCs w:val="17"/>
                    </w:rPr>
                    <m:t xml:space="preserve">R</m:t>
                  </m:r>
                </m:e>
                <m:sub>
                  <m:r>
                    <w:rPr>
                      <w:sz w:val="17"/>
                      <w:szCs w:val="17"/>
                    </w:rPr>
                    <m:t xml:space="preserve">H</m:t>
                  </m:r>
                </m:sub>
              </m:sSub>
            </m:oMath>
          </w:p>
        </w:tc>
      </w:tr>
      <w:tr>
        <w:tc>
          <w:tcPr>
            <w:tcW w:type="dxa" w:w="936"/>
          </w:tcPr>
          <w:p>
            <w:pPr>
              <w:spacing w:after="20" w:line="240" w:lineRule="auto"/>
            </w:pPr>
            <w:r/>
            <w:r>
              <w:rPr>
                <w:b w:val="0"/>
                <w:i w:val="0"/>
                <w:sz w:val="17"/>
              </w:rPr>
              <w:t>1</w:t>
            </w:r>
          </w:p>
        </w:tc>
        <w:tc>
          <w:tcPr>
            <w:tcW w:type="dxa" w:w="936"/>
          </w:tcPr>
          <w:p>
            <w:pPr>
              <w:spacing w:after="20" w:line="240" w:lineRule="auto"/>
            </w:pPr>
            <w:r/>
            <w:r>
              <w:rPr>
                <w:b w:val="0"/>
                <w:i w:val="0"/>
                <w:sz w:val="17"/>
              </w:rPr>
              <w:t>0.30</w:t>
            </w:r>
          </w:p>
        </w:tc>
        <w:tc>
          <w:tcPr>
            <w:tcW w:type="dxa" w:w="936"/>
          </w:tcPr>
          <w:p>
            <w:pPr>
              <w:spacing w:after="20" w:line="240" w:lineRule="auto"/>
            </w:pPr>
            <w:r/>
            <w:r>
              <w:rPr>
                <w:b w:val="0"/>
                <w:i w:val="0"/>
                <w:sz w:val="17"/>
              </w:rPr>
              <w:t>3.05</w:t>
            </w:r>
          </w:p>
        </w:tc>
        <w:tc>
          <w:tcPr>
            <w:tcW w:type="dxa" w:w="936"/>
          </w:tcPr>
          <w:p>
            <w:pPr>
              <w:spacing w:after="20" w:line="240" w:lineRule="auto"/>
            </w:pPr>
            <w:r/>
            <w:r>
              <w:rPr>
                <w:b w:val="0"/>
                <w:i w:val="0"/>
                <w:sz w:val="17"/>
              </w:rPr>
              <w:t>441</w:t>
            </w:r>
          </w:p>
        </w:tc>
        <w:tc>
          <w:tcPr>
            <w:tcW w:type="dxa" w:w="936"/>
          </w:tcPr>
          <w:p>
            <w:pPr>
              <w:spacing w:after="20" w:line="240" w:lineRule="auto"/>
            </w:pPr>
            <w:r/>
            <w:r>
              <w:rPr>
                <w:b w:val="0"/>
                <w:i w:val="0"/>
                <w:sz w:val="17"/>
              </w:rPr>
              <w:t>-153</w:t>
            </w:r>
          </w:p>
        </w:tc>
        <w:tc>
          <w:tcPr>
            <w:tcW w:type="dxa" w:w="936"/>
          </w:tcPr>
          <w:p>
            <w:pPr>
              <w:spacing w:after="20" w:line="240" w:lineRule="auto"/>
            </w:pPr>
            <w:r/>
            <w:r>
              <w:rPr>
                <w:b w:val="0"/>
                <w:i w:val="0"/>
                <w:sz w:val="17"/>
              </w:rPr>
              <w:t>76</w:t>
            </w:r>
          </w:p>
        </w:tc>
        <w:tc>
          <w:tcPr>
            <w:tcW w:type="dxa" w:w="936"/>
          </w:tcPr>
          <w:p>
            <w:pPr>
              <w:spacing w:after="20" w:line="240" w:lineRule="auto"/>
            </w:pPr>
            <w:r/>
            <m:oMath>
              <m:r>
                <w:rPr>
                  <w:sz w:val="17"/>
                  <w:szCs w:val="17"/>
                </w:rPr>
                <m:t xml:space="preserve">1.6×1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5.6×1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5.3×1</m:t>
              </m:r>
              <m:sSup>
                <m:e>
                  <m:r>
                    <w:rPr>
                      <w:sz w:val="17"/>
                      <w:szCs w:val="17"/>
                    </w:rPr>
                    <m:t xml:space="preserve">0</m:t>
                  </m:r>
                </m:e>
                <m:sup>
                  <m:r>
                    <w:rPr>
                      <w:sz w:val="17"/>
                      <w:szCs w:val="17"/>
                    </w:rPr>
                    <m:t xml:space="preserve">59</m:t>
                  </m:r>
                </m:sup>
              </m:sSup>
            </m:oMath>
          </w:p>
        </w:tc>
        <w:tc>
          <w:tcPr>
            <w:tcW w:type="dxa" w:w="936"/>
          </w:tcPr>
          <w:p>
            <w:pPr>
              <w:spacing w:after="20" w:line="240" w:lineRule="auto"/>
            </w:pPr>
            <w:r/>
            <m:oMath>
              <m:r>
                <w:rPr>
                  <w:sz w:val="17"/>
                  <w:szCs w:val="17"/>
                </w:rPr>
                <m:t xml:space="preserve">2.6×1</m:t>
              </m:r>
              <m:sSup>
                <m:e>
                  <m:r>
                    <w:rPr>
                      <w:sz w:val="17"/>
                      <w:szCs w:val="17"/>
                    </w:rPr>
                    <m:t xml:space="preserve">0</m:t>
                  </m:r>
                </m:e>
                <m:sup>
                  <m:r>
                    <w:rPr>
                      <w:sz w:val="17"/>
                      <w:szCs w:val="17"/>
                    </w:rPr>
                    <m:t xml:space="preserve">−30</m:t>
                  </m:r>
                </m:sup>
              </m:sSup>
            </m:oMath>
          </w:p>
        </w:tc>
      </w:tr>
      <w:tr>
        <w:tc>
          <w:tcPr>
            <w:tcW w:type="dxa" w:w="936"/>
          </w:tcPr>
          <w:p>
            <w:pPr>
              <w:spacing w:after="20" w:line="240" w:lineRule="auto"/>
            </w:pPr>
            <w:r/>
            <w:r>
              <w:rPr>
                <w:b w:val="0"/>
                <w:i w:val="0"/>
                <w:sz w:val="17"/>
              </w:rPr>
              <w:t>1</w:t>
            </w:r>
          </w:p>
        </w:tc>
        <w:tc>
          <w:tcPr>
            <w:tcW w:type="dxa" w:w="936"/>
          </w:tcPr>
          <w:p>
            <w:pPr>
              <w:spacing w:after="20" w:line="240" w:lineRule="auto"/>
            </w:pPr>
            <w:r/>
            <w:r>
              <w:rPr>
                <w:b w:val="0"/>
                <w:i w:val="0"/>
                <w:sz w:val="17"/>
              </w:rPr>
              <w:t>0.32</w:t>
            </w:r>
          </w:p>
        </w:tc>
        <w:tc>
          <w:tcPr>
            <w:tcW w:type="dxa" w:w="936"/>
          </w:tcPr>
          <w:p>
            <w:pPr>
              <w:spacing w:after="20" w:line="240" w:lineRule="auto"/>
            </w:pPr>
            <w:r/>
            <w:r>
              <w:rPr>
                <w:b w:val="0"/>
                <w:i w:val="0"/>
                <w:sz w:val="17"/>
              </w:rPr>
              <w:t>3.00</w:t>
            </w:r>
          </w:p>
        </w:tc>
        <w:tc>
          <w:tcPr>
            <w:tcW w:type="dxa" w:w="936"/>
          </w:tcPr>
          <w:p>
            <w:pPr>
              <w:spacing w:after="20" w:line="240" w:lineRule="auto"/>
            </w:pPr>
            <w:r/>
            <w:r>
              <w:rPr>
                <w:b w:val="0"/>
                <w:i w:val="0"/>
                <w:sz w:val="17"/>
              </w:rPr>
              <w:t>301</w:t>
            </w:r>
          </w:p>
        </w:tc>
        <w:tc>
          <w:tcPr>
            <w:tcW w:type="dxa" w:w="936"/>
          </w:tcPr>
          <w:p>
            <w:pPr>
              <w:spacing w:after="20" w:line="240" w:lineRule="auto"/>
            </w:pPr>
            <w:r/>
            <w:r>
              <w:rPr>
                <w:b w:val="0"/>
                <w:i w:val="0"/>
                <w:sz w:val="17"/>
              </w:rPr>
              <w:t>-13</w:t>
            </w:r>
          </w:p>
        </w:tc>
        <w:tc>
          <w:tcPr>
            <w:tcW w:type="dxa" w:w="936"/>
          </w:tcPr>
          <w:p>
            <w:pPr>
              <w:spacing w:after="20" w:line="240" w:lineRule="auto"/>
            </w:pPr>
            <w:r/>
            <w:r>
              <w:rPr>
                <w:b w:val="0"/>
                <w:i w:val="0"/>
                <w:sz w:val="17"/>
              </w:rPr>
              <w:t>15</w:t>
            </w:r>
          </w:p>
        </w:tc>
        <w:tc>
          <w:tcPr>
            <w:tcW w:type="dxa" w:w="936"/>
          </w:tcPr>
          <w:p>
            <w:pPr>
              <w:spacing w:after="20" w:line="240" w:lineRule="auto"/>
            </w:pPr>
            <w:r/>
            <m:oMath>
              <m:r>
                <w:rPr>
                  <w:sz w:val="17"/>
                  <w:szCs w:val="17"/>
                </w:rPr>
                <m:t xml:space="preserve">1.5×1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5.4×1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4.6×1</m:t>
              </m:r>
              <m:sSup>
                <m:e>
                  <m:r>
                    <w:rPr>
                      <w:sz w:val="17"/>
                      <w:szCs w:val="17"/>
                    </w:rPr>
                    <m:t xml:space="preserve">0</m:t>
                  </m:r>
                </m:e>
                <m:sup>
                  <m:r>
                    <w:rPr>
                      <w:sz w:val="17"/>
                      <w:szCs w:val="17"/>
                    </w:rPr>
                    <m:t xml:space="preserve">59</m:t>
                  </m:r>
                </m:sup>
              </m:sSup>
            </m:oMath>
          </w:p>
        </w:tc>
        <w:tc>
          <w:tcPr>
            <w:tcW w:type="dxa" w:w="936"/>
          </w:tcPr>
          <w:p>
            <w:pPr>
              <w:spacing w:after="20" w:line="240" w:lineRule="auto"/>
            </w:pPr>
            <w:r/>
            <m:oMath>
              <m:r>
                <w:rPr>
                  <w:sz w:val="17"/>
                  <w:szCs w:val="17"/>
                </w:rPr>
                <m:t xml:space="preserve">2.5×1</m:t>
              </m:r>
              <m:sSup>
                <m:e>
                  <m:r>
                    <w:rPr>
                      <w:sz w:val="17"/>
                      <w:szCs w:val="17"/>
                    </w:rPr>
                    <m:t xml:space="preserve">0</m:t>
                  </m:r>
                </m:e>
                <m:sup>
                  <m:r>
                    <w:rPr>
                      <w:sz w:val="17"/>
                      <w:szCs w:val="17"/>
                    </w:rPr>
                    <m:t xml:space="preserve">−30</m:t>
                  </m:r>
                </m:sup>
              </m:sSup>
            </m:oMath>
          </w:p>
        </w:tc>
      </w:tr>
      <w:tr>
        <w:tc>
          <w:tcPr>
            <w:tcW w:type="dxa" w:w="936"/>
          </w:tcPr>
          <w:p>
            <w:pPr>
              <w:spacing w:after="20" w:line="240" w:lineRule="auto"/>
            </w:pPr>
            <w:r/>
            <w:r>
              <w:rPr>
                <w:b w:val="0"/>
                <w:i w:val="0"/>
                <w:sz w:val="17"/>
              </w:rPr>
              <w:t>1</w:t>
            </w:r>
          </w:p>
        </w:tc>
        <w:tc>
          <w:tcPr>
            <w:tcW w:type="dxa" w:w="936"/>
          </w:tcPr>
          <w:p>
            <w:pPr>
              <w:spacing w:after="20" w:line="240" w:lineRule="auto"/>
            </w:pPr>
            <w:r/>
            <w:r>
              <w:rPr>
                <w:b w:val="0"/>
                <w:i w:val="0"/>
                <w:sz w:val="17"/>
              </w:rPr>
              <w:t>0.34</w:t>
            </w:r>
          </w:p>
        </w:tc>
        <w:tc>
          <w:tcPr>
            <w:tcW w:type="dxa" w:w="936"/>
          </w:tcPr>
          <w:p>
            <w:pPr>
              <w:spacing w:after="20" w:line="240" w:lineRule="auto"/>
            </w:pPr>
            <w:r/>
            <w:r>
              <w:rPr>
                <w:b w:val="0"/>
                <w:i w:val="0"/>
                <w:sz w:val="17"/>
              </w:rPr>
              <w:t>2.96</w:t>
            </w:r>
          </w:p>
        </w:tc>
        <w:tc>
          <w:tcPr>
            <w:tcW w:type="dxa" w:w="936"/>
          </w:tcPr>
          <w:p>
            <w:pPr>
              <w:spacing w:after="20" w:line="240" w:lineRule="auto"/>
            </w:pPr>
            <w:r/>
            <w:r>
              <w:rPr>
                <w:b w:val="0"/>
                <w:i w:val="0"/>
                <w:sz w:val="17"/>
              </w:rPr>
              <w:t>194</w:t>
            </w:r>
          </w:p>
        </w:tc>
        <w:tc>
          <w:tcPr>
            <w:tcW w:type="dxa" w:w="936"/>
          </w:tcPr>
          <w:p>
            <w:pPr>
              <w:spacing w:after="20" w:line="240" w:lineRule="auto"/>
            </w:pPr>
            <w:r/>
            <w:r>
              <w:rPr>
                <w:b w:val="0"/>
                <w:i w:val="0"/>
                <w:sz w:val="17"/>
              </w:rPr>
              <w:t>93</w:t>
            </w:r>
          </w:p>
        </w:tc>
        <w:tc>
          <w:tcPr>
            <w:tcW w:type="dxa" w:w="936"/>
          </w:tcPr>
          <w:p>
            <w:pPr>
              <w:spacing w:after="20" w:line="240" w:lineRule="auto"/>
            </w:pPr>
            <w:r/>
            <w:r>
              <w:rPr>
                <w:b w:val="0"/>
                <w:i w:val="0"/>
                <w:sz w:val="17"/>
              </w:rPr>
              <w:t>-31</w:t>
            </w:r>
          </w:p>
        </w:tc>
        <w:tc>
          <w:tcPr>
            <w:tcW w:type="dxa" w:w="936"/>
          </w:tcPr>
          <w:p>
            <w:pPr>
              <w:spacing w:after="20" w:line="240" w:lineRule="auto"/>
            </w:pPr>
            <w:r/>
            <m:oMath>
              <m:r>
                <w:rPr>
                  <w:sz w:val="17"/>
                  <w:szCs w:val="17"/>
                </w:rPr>
                <m:t xml:space="preserve">1.5×1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5.3×1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3.8×1</m:t>
              </m:r>
              <m:sSup>
                <m:e>
                  <m:r>
                    <w:rPr>
                      <w:sz w:val="17"/>
                      <w:szCs w:val="17"/>
                    </w:rPr>
                    <m:t xml:space="preserve">0</m:t>
                  </m:r>
                </m:e>
                <m:sup>
                  <m:r>
                    <w:rPr>
                      <w:sz w:val="17"/>
                      <w:szCs w:val="17"/>
                    </w:rPr>
                    <m:t xml:space="preserve">59</m:t>
                  </m:r>
                </m:sup>
              </m:sSup>
            </m:oMath>
          </w:p>
        </w:tc>
        <w:tc>
          <w:tcPr>
            <w:tcW w:type="dxa" w:w="936"/>
          </w:tcPr>
          <w:p>
            <w:pPr>
              <w:spacing w:after="20" w:line="240" w:lineRule="auto"/>
            </w:pPr>
            <w:r/>
            <m:oMath>
              <m:r>
                <w:rPr>
                  <w:sz w:val="17"/>
                  <w:szCs w:val="17"/>
                </w:rPr>
                <m:t xml:space="preserve">2.3×1</m:t>
              </m:r>
              <m:sSup>
                <m:e>
                  <m:r>
                    <w:rPr>
                      <w:sz w:val="17"/>
                      <w:szCs w:val="17"/>
                    </w:rPr>
                    <m:t xml:space="preserve">0</m:t>
                  </m:r>
                </m:e>
                <m:sup>
                  <m:r>
                    <w:rPr>
                      <w:sz w:val="17"/>
                      <w:szCs w:val="17"/>
                    </w:rPr>
                    <m:t xml:space="preserve">−30</m:t>
                  </m:r>
                </m:sup>
              </m:sSup>
            </m:oMath>
          </w:p>
        </w:tc>
      </w:tr>
      <w:tr>
        <w:tc>
          <w:tcPr>
            <w:tcW w:type="dxa" w:w="936"/>
          </w:tcPr>
          <w:p>
            <w:pPr>
              <w:spacing w:after="20" w:line="240" w:lineRule="auto"/>
            </w:pPr>
            <w:r/>
            <w:r>
              <w:rPr>
                <w:b w:val="0"/>
                <w:i w:val="0"/>
                <w:sz w:val="17"/>
              </w:rPr>
              <w:t>0.3</w:t>
            </w:r>
          </w:p>
        </w:tc>
        <w:tc>
          <w:tcPr>
            <w:tcW w:type="dxa" w:w="936"/>
          </w:tcPr>
          <w:p>
            <w:pPr>
              <w:spacing w:after="20" w:line="240" w:lineRule="auto"/>
            </w:pPr>
            <w:r/>
            <w:r>
              <w:rPr>
                <w:b w:val="0"/>
                <w:i w:val="0"/>
                <w:sz w:val="17"/>
              </w:rPr>
              <w:t>0.34</w:t>
            </w:r>
          </w:p>
        </w:tc>
        <w:tc>
          <w:tcPr>
            <w:tcW w:type="dxa" w:w="936"/>
          </w:tcPr>
          <w:p>
            <w:pPr>
              <w:spacing w:after="20" w:line="240" w:lineRule="auto"/>
            </w:pPr>
            <w:r/>
            <w:r>
              <w:rPr>
                <w:b w:val="0"/>
                <w:i w:val="0"/>
                <w:sz w:val="17"/>
              </w:rPr>
              <w:t>4.00</w:t>
            </w:r>
          </w:p>
        </w:tc>
        <w:tc>
          <w:tcPr>
            <w:tcW w:type="dxa" w:w="936"/>
          </w:tcPr>
          <w:p>
            <w:pPr>
              <w:spacing w:after="20" w:line="240" w:lineRule="auto"/>
            </w:pPr>
            <w:r/>
            <w:r>
              <w:rPr>
                <w:b w:val="0"/>
                <w:i w:val="0"/>
                <w:sz w:val="17"/>
              </w:rPr>
              <w:t>645</w:t>
            </w:r>
          </w:p>
        </w:tc>
        <w:tc>
          <w:tcPr>
            <w:tcW w:type="dxa" w:w="936"/>
          </w:tcPr>
          <w:p>
            <w:pPr>
              <w:spacing w:after="20" w:line="240" w:lineRule="auto"/>
            </w:pPr>
            <w:r/>
            <w:r>
              <w:rPr>
                <w:b w:val="0"/>
                <w:i w:val="0"/>
                <w:sz w:val="17"/>
              </w:rPr>
              <w:t>-357</w:t>
            </w:r>
          </w:p>
        </w:tc>
        <w:tc>
          <w:tcPr>
            <w:tcW w:type="dxa" w:w="936"/>
          </w:tcPr>
          <w:p>
            <w:pPr>
              <w:spacing w:after="20" w:line="240" w:lineRule="auto"/>
            </w:pPr>
            <w:r/>
            <w:r>
              <w:rPr>
                <w:b w:val="0"/>
                <w:i w:val="0"/>
                <w:sz w:val="17"/>
              </w:rPr>
              <w:t>165</w:t>
            </w:r>
          </w:p>
        </w:tc>
        <w:tc>
          <w:tcPr>
            <w:tcW w:type="dxa" w:w="936"/>
          </w:tcPr>
          <w:p>
            <w:pPr>
              <w:spacing w:after="20" w:line="240" w:lineRule="auto"/>
            </w:pPr>
            <w:r/>
            <m:oMath>
              <m:r>
                <w:rPr>
                  <w:sz w:val="17"/>
                  <w:szCs w:val="17"/>
                </w:rPr>
                <m:t xml:space="preserve">2.7×1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9.7×1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2.1×1</m:t>
              </m:r>
              <m:sSup>
                <m:e>
                  <m:r>
                    <w:rPr>
                      <w:sz w:val="17"/>
                      <w:szCs w:val="17"/>
                    </w:rPr>
                    <m:t xml:space="preserve">0</m:t>
                  </m:r>
                </m:e>
                <m:sup>
                  <m:r>
                    <w:rPr>
                      <w:sz w:val="17"/>
                      <w:szCs w:val="17"/>
                    </w:rPr>
                    <m:t xml:space="preserve">59</m:t>
                  </m:r>
                </m:sup>
              </m:sSup>
            </m:oMath>
          </w:p>
        </w:tc>
        <w:tc>
          <w:tcPr>
            <w:tcW w:type="dxa" w:w="936"/>
          </w:tcPr>
          <w:p>
            <w:pPr>
              <w:spacing w:after="20" w:line="240" w:lineRule="auto"/>
            </w:pPr>
            <w:r/>
            <m:oMath>
              <m:r>
                <w:rPr>
                  <w:sz w:val="17"/>
                  <w:szCs w:val="17"/>
                </w:rPr>
                <m:t xml:space="preserve">3.2×1</m:t>
              </m:r>
              <m:sSup>
                <m:e>
                  <m:r>
                    <w:rPr>
                      <w:sz w:val="17"/>
                      <w:szCs w:val="17"/>
                    </w:rPr>
                    <m:t xml:space="preserve">0</m:t>
                  </m:r>
                </m:e>
                <m:sup>
                  <m:r>
                    <w:rPr>
                      <w:sz w:val="17"/>
                      <w:szCs w:val="17"/>
                    </w:rPr>
                    <m:t xml:space="preserve">−30</m:t>
                  </m:r>
                </m:sup>
              </m:sSup>
            </m:oMath>
          </w:p>
        </w:tc>
      </w:tr>
      <w:tr>
        <w:tc>
          <w:tcPr>
            <w:tcW w:type="dxa" w:w="936"/>
          </w:tcPr>
          <w:p>
            <w:pPr>
              <w:spacing w:after="20" w:line="240" w:lineRule="auto"/>
            </w:pPr>
            <w:r/>
            <w:r>
              <w:rPr>
                <w:b w:val="0"/>
                <w:i w:val="0"/>
                <w:sz w:val="17"/>
              </w:rPr>
              <w:t>3</w:t>
            </w:r>
          </w:p>
        </w:tc>
        <w:tc>
          <w:tcPr>
            <w:tcW w:type="dxa" w:w="936"/>
          </w:tcPr>
          <w:p>
            <w:pPr>
              <w:spacing w:after="20" w:line="240" w:lineRule="auto"/>
            </w:pPr>
            <w:r/>
            <w:r>
              <w:rPr>
                <w:b w:val="0"/>
                <w:i w:val="0"/>
                <w:sz w:val="17"/>
              </w:rPr>
              <w:t>0.25</w:t>
            </w:r>
          </w:p>
        </w:tc>
        <w:tc>
          <w:tcPr>
            <w:tcW w:type="dxa" w:w="936"/>
          </w:tcPr>
          <w:p>
            <w:pPr>
              <w:spacing w:after="20" w:line="240" w:lineRule="auto"/>
            </w:pPr>
            <w:r/>
            <w:r>
              <w:rPr>
                <w:b w:val="0"/>
                <w:i w:val="0"/>
                <w:sz w:val="17"/>
              </w:rPr>
              <w:t>2.42</w:t>
            </w:r>
          </w:p>
        </w:tc>
        <w:tc>
          <w:tcPr>
            <w:tcW w:type="dxa" w:w="936"/>
          </w:tcPr>
          <w:p>
            <w:pPr>
              <w:spacing w:after="20" w:line="240" w:lineRule="auto"/>
            </w:pPr>
            <w:r/>
            <w:r>
              <w:rPr>
                <w:b w:val="0"/>
                <w:i w:val="0"/>
                <w:sz w:val="17"/>
              </w:rPr>
              <w:t>349</w:t>
            </w:r>
          </w:p>
        </w:tc>
        <w:tc>
          <w:tcPr>
            <w:tcW w:type="dxa" w:w="936"/>
          </w:tcPr>
          <w:p>
            <w:pPr>
              <w:spacing w:after="20" w:line="240" w:lineRule="auto"/>
            </w:pPr>
            <w:r/>
            <w:r>
              <w:rPr>
                <w:b w:val="0"/>
                <w:i w:val="0"/>
                <w:sz w:val="17"/>
              </w:rPr>
              <w:t>-60</w:t>
            </w:r>
          </w:p>
        </w:tc>
        <w:tc>
          <w:tcPr>
            <w:tcW w:type="dxa" w:w="936"/>
          </w:tcPr>
          <w:p>
            <w:pPr>
              <w:spacing w:after="20" w:line="240" w:lineRule="auto"/>
            </w:pPr>
            <w:r/>
            <w:r>
              <w:rPr>
                <w:b w:val="0"/>
                <w:i w:val="0"/>
                <w:sz w:val="17"/>
              </w:rPr>
              <w:t>36</w:t>
            </w:r>
          </w:p>
        </w:tc>
        <w:tc>
          <w:tcPr>
            <w:tcW w:type="dxa" w:w="936"/>
          </w:tcPr>
          <w:p>
            <w:pPr>
              <w:spacing w:after="20" w:line="240" w:lineRule="auto"/>
            </w:pPr>
            <w:r/>
            <m:oMath>
              <m:r>
                <w:rPr>
                  <w:sz w:val="17"/>
                  <w:szCs w:val="17"/>
                </w:rPr>
                <m:t xml:space="preserve">9.9×1</m:t>
              </m:r>
              <m:sSup>
                <m:e>
                  <m:r>
                    <w:rPr>
                      <w:sz w:val="17"/>
                      <w:szCs w:val="17"/>
                    </w:rPr>
                    <m:t xml:space="preserve">0</m:t>
                  </m:r>
                </m:e>
                <m:sup>
                  <m:r>
                    <w:rPr>
                      <w:sz w:val="17"/>
                      <w:szCs w:val="17"/>
                    </w:rPr>
                    <m:t xml:space="preserve">−61</m:t>
                  </m:r>
                </m:sup>
              </m:sSup>
            </m:oMath>
          </w:p>
        </w:tc>
        <w:tc>
          <w:tcPr>
            <w:tcW w:type="dxa" w:w="936"/>
          </w:tcPr>
          <w:p>
            <w:pPr>
              <w:spacing w:after="20" w:line="240" w:lineRule="auto"/>
            </w:pPr>
            <w:r/>
            <m:oMath>
              <m:r>
                <w:rPr>
                  <w:sz w:val="17"/>
                  <w:szCs w:val="17"/>
                </w:rPr>
                <m:t xml:space="preserve">3.8×1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1.2×1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2.3×1</m:t>
              </m:r>
              <m:sSup>
                <m:e>
                  <m:r>
                    <w:rPr>
                      <w:sz w:val="17"/>
                      <w:szCs w:val="17"/>
                    </w:rPr>
                    <m:t xml:space="preserve">0</m:t>
                  </m:r>
                </m:e>
                <m:sup>
                  <m:r>
                    <w:rPr>
                      <w:sz w:val="17"/>
                      <w:szCs w:val="17"/>
                    </w:rPr>
                    <m:t xml:space="preserve">−30</m:t>
                  </m:r>
                </m:sup>
              </m:sSup>
            </m:oMath>
          </w:p>
        </w:tc>
      </w:tr>
      <w:tr>
        <w:tc>
          <w:tcPr>
            <w:tcW w:type="dxa" w:w="936"/>
          </w:tcPr>
          <w:p>
            <w:pPr>
              <w:spacing w:after="20" w:line="240" w:lineRule="auto"/>
            </w:pPr>
            <w:r/>
            <w:r>
              <w:rPr>
                <w:b w:val="0"/>
                <w:i w:val="0"/>
                <w:sz w:val="17"/>
              </w:rPr>
              <w:t>10</w:t>
            </w:r>
          </w:p>
        </w:tc>
        <w:tc>
          <w:tcPr>
            <w:tcW w:type="dxa" w:w="936"/>
          </w:tcPr>
          <w:p>
            <w:pPr>
              <w:spacing w:after="20" w:line="240" w:lineRule="auto"/>
            </w:pPr>
            <w:r/>
            <w:r>
              <w:rPr>
                <w:b w:val="0"/>
                <w:i w:val="0"/>
                <w:sz w:val="17"/>
              </w:rPr>
              <w:t>0.18</w:t>
            </w:r>
          </w:p>
        </w:tc>
        <w:tc>
          <w:tcPr>
            <w:tcW w:type="dxa" w:w="936"/>
          </w:tcPr>
          <w:p>
            <w:pPr>
              <w:spacing w:after="20" w:line="240" w:lineRule="auto"/>
            </w:pPr>
            <w:r/>
            <w:r>
              <w:rPr>
                <w:b w:val="0"/>
                <w:i w:val="0"/>
                <w:sz w:val="17"/>
              </w:rPr>
              <w:t>1.94</w:t>
            </w:r>
          </w:p>
        </w:tc>
        <w:tc>
          <w:tcPr>
            <w:tcW w:type="dxa" w:w="936"/>
          </w:tcPr>
          <w:p>
            <w:pPr>
              <w:spacing w:after="20" w:line="240" w:lineRule="auto"/>
            </w:pPr>
            <w:r/>
            <w:r>
              <w:rPr>
                <w:b w:val="0"/>
                <w:i w:val="0"/>
                <w:sz w:val="17"/>
              </w:rPr>
              <w:t>363</w:t>
            </w:r>
          </w:p>
        </w:tc>
        <w:tc>
          <w:tcPr>
            <w:tcW w:type="dxa" w:w="936"/>
          </w:tcPr>
          <w:p>
            <w:pPr>
              <w:spacing w:after="20" w:line="240" w:lineRule="auto"/>
            </w:pPr>
            <w:r/>
            <w:r>
              <w:rPr>
                <w:b w:val="0"/>
                <w:i w:val="0"/>
                <w:sz w:val="17"/>
              </w:rPr>
              <w:t>-72</w:t>
            </w:r>
          </w:p>
        </w:tc>
        <w:tc>
          <w:tcPr>
            <w:tcW w:type="dxa" w:w="936"/>
          </w:tcPr>
          <w:p>
            <w:pPr>
              <w:spacing w:after="20" w:line="240" w:lineRule="auto"/>
            </w:pPr>
            <w:r/>
            <w:r>
              <w:rPr>
                <w:b w:val="0"/>
                <w:i w:val="0"/>
                <w:sz w:val="17"/>
              </w:rPr>
              <w:t>41</w:t>
            </w:r>
          </w:p>
        </w:tc>
        <w:tc>
          <w:tcPr>
            <w:tcW w:type="dxa" w:w="936"/>
          </w:tcPr>
          <w:p>
            <w:pPr>
              <w:spacing w:after="20" w:line="240" w:lineRule="auto"/>
            </w:pPr>
            <w:r/>
            <m:oMath>
              <m:r>
                <w:rPr>
                  <w:sz w:val="17"/>
                  <w:szCs w:val="17"/>
                </w:rPr>
                <m:t xml:space="preserve">6.4×1</m:t>
              </m:r>
              <m:sSup>
                <m:e>
                  <m:r>
                    <w:rPr>
                      <w:sz w:val="17"/>
                      <w:szCs w:val="17"/>
                    </w:rPr>
                    <m:t xml:space="preserve">0</m:t>
                  </m:r>
                </m:e>
                <m:sup>
                  <m:r>
                    <w:rPr>
                      <w:sz w:val="17"/>
                      <w:szCs w:val="17"/>
                    </w:rPr>
                    <m:t xml:space="preserve">−61</m:t>
                  </m:r>
                </m:sup>
              </m:sSup>
            </m:oMath>
          </w:p>
        </w:tc>
        <w:tc>
          <w:tcPr>
            <w:tcW w:type="dxa" w:w="936"/>
          </w:tcPr>
          <w:p>
            <w:pPr>
              <w:spacing w:after="20" w:line="240" w:lineRule="auto"/>
            </w:pPr>
            <w:r/>
            <m:oMath>
              <m:r>
                <w:rPr>
                  <w:sz w:val="17"/>
                  <w:szCs w:val="17"/>
                </w:rPr>
                <m:t xml:space="preserve">3.2×1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2.9×1</m:t>
              </m:r>
              <m:sSup>
                <m:e>
                  <m:r>
                    <w:rPr>
                      <w:sz w:val="17"/>
                      <w:szCs w:val="17"/>
                    </w:rPr>
                    <m:t xml:space="preserve">0</m:t>
                  </m:r>
                </m:e>
                <m:sup>
                  <m:r>
                    <w:rPr>
                      <w:sz w:val="17"/>
                      <w:szCs w:val="17"/>
                    </w:rPr>
                    <m:t xml:space="preserve">60</m:t>
                  </m:r>
                </m:sup>
              </m:sSup>
            </m:oMath>
          </w:p>
        </w:tc>
        <w:tc>
          <w:tcPr>
            <w:tcW w:type="dxa" w:w="936"/>
          </w:tcPr>
          <w:p>
            <w:pPr>
              <w:spacing w:after="20" w:line="240" w:lineRule="auto"/>
            </w:pPr>
            <w:r/>
            <m:oMath>
              <m:r>
                <w:rPr>
                  <w:sz w:val="17"/>
                  <w:szCs w:val="17"/>
                </w:rPr>
                <m:t xml:space="preserve">2.2×1</m:t>
              </m:r>
              <m:sSup>
                <m:e>
                  <m:r>
                    <w:rPr>
                      <w:sz w:val="17"/>
                      <w:szCs w:val="17"/>
                    </w:rPr>
                    <m:t xml:space="preserve">0</m:t>
                  </m:r>
                </m:e>
                <m:sup>
                  <m:r>
                    <w:rPr>
                      <w:sz w:val="17"/>
                      <w:szCs w:val="17"/>
                    </w:rPr>
                    <m:t xml:space="preserve">−30</m:t>
                  </m:r>
                </m:sup>
              </m:sSup>
            </m:oMath>
          </w:p>
        </w:tc>
      </w:tr>
    </w:tbl>
    <w:p>
      <w:pPr>
        <w:spacing w:after="40"/>
      </w:pPr>
    </w:p>
    <w:p>
      <w:pPr>
        <w:keepNext/>
        <w:spacing w:before="160"/>
      </w:pPr>
      <w:r>
        <w:rPr>
          <w:b/>
          <w:i w:val="0"/>
          <w:sz w:val="23"/>
        </w:rPr>
        <w:t>4.1 The falsification diagram</w:t>
      </w:r>
    </w:p>
    <w:p>
      <w:pPr>
        <w:jc w:val="both"/>
      </w:pPr>
      <w:r>
        <w:rPr>
          <w:b w:val="0"/>
          <w:i w:val="0"/>
        </w:rPr>
        <w:t xml:space="preserve">Fig. 3 maps the decay time over the </w:t>
      </w:r>
      <m:oMath>
        <m:r>
          <m:t xml:space="preserve">(η,λ)</m:t>
        </m:r>
      </m:oMath>
      <w:r>
        <w:rPr>
          <w:b w:val="0"/>
          <w:i w:val="0"/>
        </w:rPr>
        <w:t xml:space="preserve"> plane for </w:t>
      </w:r>
      <m:oMath>
        <m:sSub>
          <m:e>
            <m:r>
              <m:t xml:space="preserve">r</m:t>
            </m:r>
          </m:e>
          <m:sub>
            <m:r>
              <m:t xml:space="preserve">L</m:t>
            </m:r>
          </m:sub>
        </m:sSub>
        <m:r>
          <m:t xml:space="preserve">=1</m:t>
        </m:r>
      </m:oMath>
      <w:r>
        <w:rPr>
          <w:b w:val="0"/>
          <w:i w:val="0"/>
        </w:rPr>
        <w:t>. The excluded region (decay faster than the survival bound) and the region of effective stability (</w:t>
      </w:r>
      <m:oMath>
        <m:sSub>
          <m:e>
            <m:r>
              <m:t xml:space="preserve">t</m:t>
            </m:r>
          </m:e>
          <m:sub>
            <m:r>
              <m:rPr>
                <m:sty m:val="p"/>
              </m:rPr>
              <m:t xml:space="preserve">dec</m:t>
            </m:r>
          </m:sub>
        </m:sSub>
        <m:r>
          <m:t xml:space="preserve">&gt;1</m:t>
        </m:r>
        <m:sSup>
          <m:e>
            <m:r>
              <m:t xml:space="preserve">0</m:t>
            </m:r>
          </m:e>
          <m:sup>
            <m:r>
              <m:t xml:space="preserve">100</m:t>
            </m:r>
          </m:sup>
        </m:sSup>
      </m:oMath>
      <w:r>
        <w:rPr>
          <w:b w:val="0"/>
          <w:i w:val="0"/>
        </w:rPr>
        <w:t xml:space="preserve"> yr) are separated by a band: the decay time runs from </w:t>
      </w:r>
      <m:oMath>
        <m:r>
          <m:t xml:space="preserve">1</m:t>
        </m:r>
        <m:sSup>
          <m:e>
            <m:r>
              <m:t xml:space="preserve">0</m:t>
            </m:r>
          </m:e>
          <m:sup>
            <m:r>
              <m:t xml:space="preserve">11</m:t>
            </m:r>
          </m:sup>
        </m:sSup>
      </m:oMath>
      <w:r>
        <w:rPr>
          <w:b w:val="0"/>
          <w:i w:val="0"/>
        </w:rPr>
        <w:t xml:space="preserve"> to </w:t>
      </w:r>
      <m:oMath>
        <m:r>
          <m:t xml:space="preserve">1</m:t>
        </m:r>
        <m:sSup>
          <m:e>
            <m:r>
              <m:t xml:space="preserve">0</m:t>
            </m:r>
          </m:e>
          <m:sup>
            <m:r>
              <m:t xml:space="preserve">20</m:t>
            </m:r>
          </m:sup>
        </m:sSup>
      </m:oMath>
      <w:r>
        <w:rPr>
          <w:b w:val="0"/>
          <w:i w:val="0"/>
        </w:rPr>
        <w:t xml:space="preserve"> yr within a change of </w:t>
      </w:r>
      <m:oMath>
        <m:r>
          <m:t xml:space="preserve">Δ</m:t>
        </m:r>
        <m:r>
          <m:t xml:space="preserve">B≃21</m:t>
        </m:r>
      </m:oMath>
      <w:r>
        <w:rPr>
          <w:b w:val="0"/>
          <w:i w:val="0"/>
        </w:rPr>
        <w:t xml:space="preserve"> in the action and from </w:t>
      </w:r>
      <m:oMath>
        <m:r>
          <m:t xml:space="preserve">1</m:t>
        </m:r>
        <m:sSup>
          <m:e>
            <m:r>
              <m:t xml:space="preserve">0</m:t>
            </m:r>
          </m:e>
          <m:sup>
            <m:r>
              <m:t xml:space="preserve">11</m:t>
            </m:r>
          </m:sup>
        </m:sSup>
      </m:oMath>
      <w:r>
        <w:rPr>
          <w:b w:val="0"/>
          <w:i w:val="0"/>
        </w:rPr>
        <w:t xml:space="preserve"> to </w:t>
      </w:r>
      <m:oMath>
        <m:r>
          <m:t xml:space="preserve">1</m:t>
        </m:r>
        <m:sSup>
          <m:e>
            <m:r>
              <m:t xml:space="preserve">0</m:t>
            </m:r>
          </m:e>
          <m:sup>
            <m:r>
              <m:t xml:space="preserve">100</m:t>
            </m:r>
          </m:sup>
        </m:sSup>
      </m:oMath>
      <w:r>
        <w:rPr>
          <w:b w:val="0"/>
          <w:i w:val="0"/>
        </w:rPr>
        <w:t xml:space="preserve"> yr within </w:t>
      </w:r>
      <m:oMath>
        <m:r>
          <m:t xml:space="preserve">Δ</m:t>
        </m:r>
        <m:r>
          <m:t xml:space="preserve">B≃205</m:t>
        </m:r>
      </m:oMath>
      <w:r>
        <w:rPr>
          <w:b w:val="0"/>
          <w:i w:val="0"/>
        </w:rPr>
        <w:t xml:space="preserve">. The model is thus either excluded, or it describes a vacuum that decays on a time scale of </w:t>
      </w:r>
      <m:oMath>
        <m:r>
          <m:t xml:space="preserve">1</m:t>
        </m:r>
        <m:sSup>
          <m:e>
            <m:r>
              <m:t xml:space="preserve">0</m:t>
            </m:r>
          </m:e>
          <m:sup>
            <m:r>
              <m:t xml:space="preserve">20</m:t>
            </m:r>
          </m:sup>
        </m:sSup>
      </m:oMath>
      <w:r>
        <w:rPr>
          <w:b w:val="0"/>
          <w:i w:val="0"/>
        </w:rPr>
        <w:t xml:space="preserve"> yr or longer unless </w:t>
      </w:r>
      <m:oMath>
        <m:r>
          <m:t xml:space="preserve">B</m:t>
        </m:r>
      </m:oMath>
      <w:r>
        <w:rPr>
          <w:b w:val="0"/>
          <w:i w:val="0"/>
        </w:rPr>
        <w:t xml:space="preserve"> is tuned to within about </w:t>
      </w:r>
      <m:oMath>
        <m:r>
          <m:t xml:space="preserve">21</m:t>
        </m:r>
      </m:oMath>
      <w:r>
        <w:rPr>
          <w:b w:val="0"/>
          <w:i w:val="0"/>
        </w:rPr>
        <w:t xml:space="preserve"> of </w:t>
      </w:r>
      <m:oMath>
        <m:sSub>
          <m:e>
            <m:r>
              <m:t xml:space="preserve">B</m:t>
            </m:r>
          </m:e>
          <m:sub>
            <m:r>
              <m:t xml:space="preserve">c</m:t>
            </m:r>
          </m:sub>
        </m:sSub>
      </m:oMath>
      <w:r>
        <w:rPr>
          <w:b w:val="0"/>
          <w:i w:val="0"/>
        </w:rPr>
        <w:t>, that is within 7% of its value.</w:t>
      </w:r>
    </w:p>
    <w:p>
      <w:pPr>
        <w:keepNext/>
        <w:jc w:val="center"/>
      </w:pPr>
      <w:r>
        <w:drawing>
          <wp:inline xmlns:a="http://schemas.openxmlformats.org/drawingml/2006/main" xmlns:pic="http://schemas.openxmlformats.org/drawingml/2006/picture">
            <wp:extent cx="5760720" cy="4065825"/>
            <wp:docPr id="3" name="Picture 3"/>
            <wp:cNvGraphicFramePr>
              <a:graphicFrameLocks noChangeAspect="1"/>
            </wp:cNvGraphicFramePr>
            <a:graphic>
              <a:graphicData uri="http://schemas.openxmlformats.org/drawingml/2006/picture">
                <pic:pic>
                  <pic:nvPicPr>
                    <pic:cNvPr id="0" name="fig3_falsification_diagram.png"/>
                    <pic:cNvPicPr/>
                  </pic:nvPicPr>
                  <pic:blipFill>
                    <a:blip r:embed="rId11"/>
                    <a:stretch>
                      <a:fillRect/>
                    </a:stretch>
                  </pic:blipFill>
                  <pic:spPr>
                    <a:xfrm>
                      <a:off x="0" y="0"/>
                      <a:ext cx="5760720" cy="4065825"/>
                    </a:xfrm>
                    <a:prstGeom prst="rect"/>
                  </pic:spPr>
                </pic:pic>
              </a:graphicData>
            </a:graphic>
          </wp:inline>
        </w:drawing>
      </w:r>
    </w:p>
    <w:p>
      <w:r>
        <w:rPr>
          <w:b w:val="0"/>
          <w:i/>
          <w:sz w:val="19"/>
        </w:rPr>
        <w:t xml:space="preserve">Fig. 3. Mean decay time of a Hubble patch in the </w:t>
      </w:r>
      <m:oMath>
        <m:r>
          <w:rPr>
            <w:sz w:val="19"/>
            <w:szCs w:val="19"/>
          </w:rPr>
          <m:t xml:space="preserve">(η,λ)</m:t>
        </m:r>
      </m:oMath>
      <w:r>
        <w:rPr>
          <w:b w:val="0"/>
          <w:i/>
          <w:sz w:val="19"/>
        </w:rPr>
        <w:t xml:space="preserve"> plane for </w:t>
      </w:r>
      <m:oMath>
        <m:sSub>
          <m:e>
            <m:r>
              <w:rPr>
                <w:sz w:val="19"/>
                <w:szCs w:val="19"/>
              </w:rPr>
              <m:t xml:space="preserve">V</m:t>
            </m:r>
          </m:e>
          <m:sub>
            <m:r>
              <w:rPr>
                <w:sz w:val="19"/>
                <w:szCs w:val="19"/>
              </w:rPr>
              <m:t xml:space="preserve">f</m:t>
            </m:r>
          </m:sub>
        </m:sSub>
        <m:r>
          <w:rPr>
            <w:sz w:val="19"/>
            <w:szCs w:val="19"/>
          </w:rPr>
          <m:t xml:space="preserve">=</m:t>
        </m:r>
        <m:sSub>
          <m:e>
            <m:r>
              <w:rPr>
                <w:sz w:val="19"/>
                <w:szCs w:val="19"/>
              </w:rPr>
              <m:t xml:space="preserve">ρ</m:t>
            </m:r>
          </m:e>
          <m:sub>
            <m:r>
              <w:rPr>
                <w:sz w:val="19"/>
                <w:szCs w:val="19"/>
              </w:rPr>
              <m:t xml:space="preserve">Λ</m:t>
            </m:r>
          </m:sub>
        </m:sSub>
      </m:oMath>
      <w:r>
        <w:rPr>
          <w:b w:val="0"/>
          <w:i/>
          <w:sz w:val="19"/>
        </w:rPr>
        <w:t xml:space="preserve"> and a Minkowski true vacuum. Contours: survival bound (</w:t>
      </w:r>
      <m:oMath>
        <m:r>
          <w:rPr>
            <w:sz w:val="19"/>
            <w:szCs w:val="19"/>
          </w:rPr>
          <m:t xml:space="preserve">1.1×1</m:t>
        </m:r>
        <m:sSup>
          <m:e>
            <m:r>
              <w:rPr>
                <w:sz w:val="19"/>
                <w:szCs w:val="19"/>
              </w:rPr>
              <m:t xml:space="preserve">0</m:t>
            </m:r>
          </m:e>
          <m:sup>
            <m:r>
              <w:rPr>
                <w:sz w:val="19"/>
                <w:szCs w:val="19"/>
              </w:rPr>
              <m:t xml:space="preserve">11</m:t>
            </m:r>
          </m:sup>
        </m:sSup>
      </m:oMath>
      <w:r>
        <w:rPr>
          <w:b w:val="0"/>
          <w:i/>
          <w:sz w:val="19"/>
        </w:rPr>
        <w:t xml:space="preserve"> yr), </w:t>
      </w:r>
      <m:oMath>
        <m:r>
          <w:rPr>
            <w:sz w:val="19"/>
            <w:szCs w:val="19"/>
          </w:rPr>
          <m:t xml:space="preserve">1</m:t>
        </m:r>
        <m:sSup>
          <m:e>
            <m:r>
              <w:rPr>
                <w:sz w:val="19"/>
                <w:szCs w:val="19"/>
              </w:rPr>
              <m:t xml:space="preserve">0</m:t>
            </m:r>
          </m:e>
          <m:sup>
            <m:r>
              <w:rPr>
                <w:sz w:val="19"/>
                <w:szCs w:val="19"/>
              </w:rPr>
              <m:t xml:space="preserve">12</m:t>
            </m:r>
          </m:sup>
        </m:sSup>
      </m:oMath>
      <w:r>
        <w:rPr>
          <w:b w:val="0"/>
          <w:i/>
          <w:sz w:val="19"/>
        </w:rPr>
        <w:t xml:space="preserve">, </w:t>
      </w:r>
      <m:oMath>
        <m:r>
          <w:rPr>
            <w:sz w:val="19"/>
            <w:szCs w:val="19"/>
          </w:rPr>
          <m:t xml:space="preserve">1</m:t>
        </m:r>
        <m:sSup>
          <m:e>
            <m:r>
              <w:rPr>
                <w:sz w:val="19"/>
                <w:szCs w:val="19"/>
              </w:rPr>
              <m:t xml:space="preserve">0</m:t>
            </m:r>
          </m:e>
          <m:sup>
            <m:r>
              <w:rPr>
                <w:sz w:val="19"/>
                <w:szCs w:val="19"/>
              </w:rPr>
              <m:t xml:space="preserve">20</m:t>
            </m:r>
          </m:sup>
        </m:sSup>
      </m:oMath>
      <w:r>
        <w:rPr>
          <w:b w:val="0"/>
          <w:i/>
          <w:sz w:val="19"/>
        </w:rPr>
        <w:t xml:space="preserve">, </w:t>
      </w:r>
      <m:oMath>
        <m:r>
          <w:rPr>
            <w:sz w:val="19"/>
            <w:szCs w:val="19"/>
          </w:rPr>
          <m:t xml:space="preserve">1</m:t>
        </m:r>
        <m:sSup>
          <m:e>
            <m:r>
              <w:rPr>
                <w:sz w:val="19"/>
                <w:szCs w:val="19"/>
              </w:rPr>
              <m:t xml:space="preserve">0</m:t>
            </m:r>
          </m:e>
          <m:sup>
            <m:r>
              <w:rPr>
                <w:sz w:val="19"/>
                <w:szCs w:val="19"/>
              </w:rPr>
              <m:t xml:space="preserve">50</m:t>
            </m:r>
          </m:sup>
        </m:sSup>
      </m:oMath>
      <w:r>
        <w:rPr>
          <w:b w:val="0"/>
          <w:i/>
          <w:sz w:val="19"/>
        </w:rPr>
        <w:t xml:space="preserve"> and </w:t>
      </w:r>
      <m:oMath>
        <m:r>
          <w:rPr>
            <w:sz w:val="19"/>
            <w:szCs w:val="19"/>
          </w:rPr>
          <m:t xml:space="preserve">1</m:t>
        </m:r>
        <m:sSup>
          <m:e>
            <m:r>
              <w:rPr>
                <w:sz w:val="19"/>
                <w:szCs w:val="19"/>
              </w:rPr>
              <m:t xml:space="preserve">0</m:t>
            </m:r>
          </m:e>
          <m:sup>
            <m:r>
              <w:rPr>
                <w:sz w:val="19"/>
                <w:szCs w:val="19"/>
              </w:rPr>
              <m:t xml:space="preserve">100</m:t>
            </m:r>
          </m:sup>
        </m:sSup>
      </m:oMath>
      <w:r>
        <w:rPr>
          <w:b w:val="0"/>
          <w:i/>
          <w:sz w:val="19"/>
        </w:rPr>
        <w:t xml:space="preserve"> yr. The upper edge </w:t>
      </w:r>
      <m:oMath>
        <m:r>
          <w:rPr>
            <w:sz w:val="19"/>
            <w:szCs w:val="19"/>
          </w:rPr>
          <m:t xml:space="preserve">λ=4π</m:t>
        </m:r>
      </m:oMath>
      <w:r>
        <w:rPr>
          <w:b w:val="0"/>
          <w:i/>
          <w:sz w:val="19"/>
        </w:rPr>
        <w:t xml:space="preserve"> is the perturbative-unitarity limit used for the prior.</w:t>
      </w:r>
    </w:p>
    <w:p>
      <w:pPr>
        <w:keepNext/>
        <w:spacing w:before="160"/>
      </w:pPr>
      <w:r>
        <w:rPr>
          <w:b/>
          <w:i w:val="0"/>
          <w:sz w:val="23"/>
        </w:rPr>
        <w:t>4.2 Prior-sensitivity Monte Carlo</w:t>
      </w:r>
    </w:p>
    <w:p>
      <w:pPr>
        <w:jc w:val="both"/>
      </w:pPr>
      <w:r>
        <w:rPr>
          <w:b w:val="0"/>
          <w:i w:val="0"/>
        </w:rPr>
        <w:t xml:space="preserve">To quantify how much of the parameter space the window occupies, </w:t>
      </w:r>
      <m:oMath>
        <m:r>
          <m:t xml:space="preserve">1,000,000</m:t>
        </m:r>
      </m:oMath>
      <w:r>
        <w:rPr>
          <w:b w:val="0"/>
          <w:i w:val="0"/>
        </w:rPr>
        <w:t xml:space="preserve"> parameter sets are drawn from physically consistent priors (</w:t>
      </w:r>
      <m:oMath>
        <m:sSub>
          <m:e>
            <m:r>
              <m:rPr>
                <m:sty m:val="p"/>
              </m:rPr>
              <m:t xml:space="preserve">log</m:t>
            </m:r>
          </m:e>
          <m:sub>
            <m:r>
              <m:t xml:space="preserve">10</m:t>
            </m:r>
          </m:sub>
        </m:sSub>
        <m:r>
          <m:t xml:space="preserve">λ</m:t>
        </m:r>
      </m:oMath>
      <w:r>
        <w:rPr>
          <w:b w:val="0"/>
          <w:i w:val="0"/>
        </w:rPr>
        <w:t xml:space="preserve"> uniform on </w:t>
      </w:r>
      <m:oMath>
        <m:r>
          <m:t xml:space="preserve">[−2,</m:t>
        </m:r>
        <m:sSub>
          <m:e>
            <m:r>
              <m:rPr>
                <m:sty m:val="p"/>
              </m:rPr>
              <m:t xml:space="preserve">log</m:t>
            </m:r>
          </m:e>
          <m:sub>
            <m:r>
              <m:t xml:space="preserve">10</m:t>
            </m:r>
          </m:sub>
        </m:sSub>
        <m:r>
          <m:t xml:space="preserve">4π]</m:t>
        </m:r>
      </m:oMath>
      <w:r>
        <w:rPr>
          <w:b w:val="0"/>
          <w:i w:val="0"/>
        </w:rPr>
        <w:t xml:space="preserve">, </w:t>
      </w:r>
      <m:oMath>
        <m:r>
          <m:t xml:space="preserve">η</m:t>
        </m:r>
      </m:oMath>
      <w:r>
        <w:rPr>
          <w:b w:val="0"/>
          <w:i w:val="0"/>
        </w:rPr>
        <w:t xml:space="preserve"> uniform on </w:t>
      </w:r>
      <m:oMath>
        <m:r>
          <m:t xml:space="preserve">[0.03,0.38]</m:t>
        </m:r>
      </m:oMath>
      <w:r>
        <w:rPr>
          <w:b w:val="0"/>
          <w:i w:val="0"/>
        </w:rPr>
        <w:t xml:space="preserve">, </w:t>
      </w:r>
      <m:oMath>
        <m:r>
          <m:rPr>
            <m:sty m:val="p"/>
          </m:rPr>
          <m:t xml:space="preserve">ln</m:t>
        </m:r>
        <m:r>
          <m:t xml:space="preserve">D</m:t>
        </m:r>
      </m:oMath>
      <w:r>
        <w:rPr>
          <w:b w:val="0"/>
          <w:i w:val="0"/>
        </w:rPr>
        <w:t xml:space="preserve"> Gaussian with a spread of 1.5 decades; the false minimum exists for every draw) and each is converted to a rate with the interpolated numerical action. The regime fractions are given in Table 3 together with batch-means standard errors (20 batches), convergence with the number of draws (Fig. 4c) and sensitivity to the priors. 15.0% of the prior volume is excluded by the survival of the present vacuum, 0.56% decays within </w:t>
      </w:r>
      <m:oMath>
        <m:r>
          <m:t xml:space="preserve">1</m:t>
        </m:r>
        <m:sSup>
          <m:e>
            <m:r>
              <m:t xml:space="preserve">0</m:t>
            </m:r>
          </m:e>
          <m:sup>
            <m:r>
              <m:t xml:space="preserve">20</m:t>
            </m:r>
          </m:sup>
        </m:sSup>
      </m:oMath>
      <w:r>
        <w:rPr>
          <w:b w:val="0"/>
          <w:i w:val="0"/>
        </w:rPr>
        <w:t xml:space="preserve"> yr, 4.6% within </w:t>
      </w:r>
      <m:oMath>
        <m:r>
          <m:t xml:space="preserve">1</m:t>
        </m:r>
        <m:sSup>
          <m:e>
            <m:r>
              <m:t xml:space="preserve">0</m:t>
            </m:r>
          </m:e>
          <m:sup>
            <m:r>
              <m:t xml:space="preserve">100</m:t>
            </m:r>
          </m:sup>
        </m:sSup>
      </m:oMath>
      <w:r>
        <w:rPr>
          <w:b w:val="0"/>
          <w:i w:val="0"/>
        </w:rPr>
        <w:t xml:space="preserve"> yr and 80.4% never decays. The fractions do not depend on the prefactor (a spread of 0 or 3 decades changes them by less than </w:t>
      </w:r>
      <m:oMath>
        <m:r>
          <m:t xml:space="preserve">1</m:t>
        </m:r>
        <m:sSup>
          <m:e>
            <m:r>
              <m:t xml:space="preserve">0</m:t>
            </m:r>
          </m:e>
          <m:sup>
            <m:r>
              <m:t xml:space="preserve">−3</m:t>
            </m:r>
          </m:sup>
        </m:sSup>
      </m:oMath>
      <w:r>
        <w:rPr>
          <w:b w:val="0"/>
          <w:i w:val="0"/>
        </w:rPr>
        <w:t xml:space="preserve">) and the choice of </w:t>
      </w:r>
      <m:oMath>
        <m:sSub>
          <m:e>
            <m:r>
              <m:t xml:space="preserve">r</m:t>
            </m:r>
          </m:e>
          <m:sub>
            <m:r>
              <m:t xml:space="preserve">L</m:t>
            </m:r>
          </m:sub>
        </m:sSub>
      </m:oMath>
      <w:r>
        <w:rPr>
          <w:b w:val="0"/>
          <w:i w:val="0"/>
        </w:rPr>
        <w:t xml:space="preserve"> is likewise immaterial. They do depend on the prior range of </w:t>
      </w:r>
      <m:oMath>
        <m:r>
          <m:t xml:space="preserve">λ</m:t>
        </m:r>
      </m:oMath>
      <w:r>
        <w:rPr>
          <w:b w:val="0"/>
          <w:i w:val="0"/>
        </w:rPr>
        <w:t xml:space="preserve"> and </w:t>
      </w:r>
      <m:oMath>
        <m:r>
          <m:t xml:space="preserve">η</m:t>
        </m:r>
      </m:oMath>
      <w:r>
        <w:rPr>
          <w:b w:val="0"/>
          <w:i w:val="0"/>
        </w:rPr>
        <w:t xml:space="preserve"> (Table 3), which is why they are reported as properties of a stated prior and not as probabilities for our universe.</w:t>
      </w:r>
    </w:p>
    <w:p>
      <w:pPr>
        <w:keepNext/>
      </w:pPr>
      <w:r>
        <w:rPr>
          <w:b w:val="0"/>
          <w:i/>
          <w:sz w:val="19"/>
        </w:rPr>
        <w:t xml:space="preserve">Table 3. Prior mass (%) of each regime. Decay fractions are cumulative and refer to survival-consistent draws; the last column is the fraction that does not decay within </w:t>
      </w:r>
      <m:oMath>
        <m:r>
          <w:rPr>
            <w:sz w:val="19"/>
            <w:szCs w:val="19"/>
          </w:rPr>
          <m:t xml:space="preserve">1</m:t>
        </m:r>
        <m:sSup>
          <m:e>
            <m:r>
              <w:rPr>
                <w:sz w:val="19"/>
                <w:szCs w:val="19"/>
              </w:rPr>
              <m:t xml:space="preserve">0</m:t>
            </m:r>
          </m:e>
          <m:sup>
            <m:r>
              <w:rPr>
                <w:sz w:val="19"/>
                <w:szCs w:val="19"/>
              </w:rPr>
              <m:t xml:space="preserve">100</m:t>
            </m:r>
          </m:sup>
        </m:sSup>
      </m:oMath>
      <w:r>
        <w:rPr>
          <w:b w:val="0"/>
          <w:i/>
          <w:sz w:val="19"/>
        </w:rPr>
        <w:t xml:space="preserve"> yr.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60"/>
        <w:gridCol w:w="1560"/>
        <w:gridCol w:w="1560"/>
        <w:gridCol w:w="1560"/>
        <w:gridCol w:w="1560"/>
        <w:gridCol w:w="1560"/>
      </w:tblGrid>
      <w:tr>
        <w:tc>
          <w:tcPr>
            <w:tcW w:type="dxa" w:w="1560"/>
            <w:shd w:val="clear" w:color="auto" w:fill="E4ECF3"/>
          </w:tcPr>
          <w:p>
            <w:pPr>
              <w:spacing w:after="20" w:line="240" w:lineRule="auto"/>
            </w:pPr>
            <w:r/>
            <w:r>
              <w:rPr>
                <w:b/>
                <w:i w:val="0"/>
                <w:sz w:val="17"/>
              </w:rPr>
              <w:t>Prior</w:t>
            </w:r>
          </w:p>
        </w:tc>
        <w:tc>
          <w:tcPr>
            <w:tcW w:type="dxa" w:w="1560"/>
            <w:shd w:val="clear" w:color="auto" w:fill="E4ECF3"/>
          </w:tcPr>
          <w:p>
            <w:pPr>
              <w:spacing w:after="20" w:line="240" w:lineRule="auto"/>
            </w:pPr>
            <w:r/>
            <w:r>
              <w:rPr>
                <w:b/>
                <w:i w:val="0"/>
                <w:sz w:val="17"/>
              </w:rPr>
              <w:t>excluded (survival)</w:t>
            </w:r>
          </w:p>
        </w:tc>
        <w:tc>
          <w:tcPr>
            <w:tcW w:type="dxa" w:w="1560"/>
            <w:shd w:val="clear" w:color="auto" w:fill="E4ECF3"/>
          </w:tcPr>
          <w:p>
            <w:pPr>
              <w:spacing w:after="20" w:line="240" w:lineRule="auto"/>
            </w:pPr>
            <w:r/>
            <w:r>
              <w:rPr>
                <w:b/>
                <w:i w:val="0"/>
                <w:sz w:val="17"/>
              </w:rPr>
              <w:t xml:space="preserve">decays by </w:t>
            </w:r>
            <m:oMath>
              <m:r>
                <w:rPr>
                  <w:sz w:val="17"/>
                  <w:szCs w:val="17"/>
                </w:rPr>
                <m:t xml:space="preserve">1</m:t>
              </m:r>
              <m:sSup>
                <m:e>
                  <m:r>
                    <w:rPr>
                      <w:sz w:val="17"/>
                      <w:szCs w:val="17"/>
                    </w:rPr>
                    <m:t xml:space="preserve">0</m:t>
                  </m:r>
                </m:e>
                <m:sup>
                  <m:r>
                    <w:rPr>
                      <w:sz w:val="17"/>
                      <w:szCs w:val="17"/>
                    </w:rPr>
                    <m:t xml:space="preserve">12</m:t>
                  </m:r>
                </m:sup>
              </m:sSup>
            </m:oMath>
            <w:r>
              <w:rPr>
                <w:b/>
                <w:i w:val="0"/>
                <w:sz w:val="17"/>
              </w:rPr>
              <w:t xml:space="preserve"> yr</w:t>
            </w:r>
          </w:p>
        </w:tc>
        <w:tc>
          <w:tcPr>
            <w:tcW w:type="dxa" w:w="1560"/>
            <w:shd w:val="clear" w:color="auto" w:fill="E4ECF3"/>
          </w:tcPr>
          <w:p>
            <w:pPr>
              <w:spacing w:after="20" w:line="240" w:lineRule="auto"/>
            </w:pPr>
            <w:r/>
            <w:r>
              <w:rPr>
                <w:b/>
                <w:i w:val="0"/>
                <w:sz w:val="17"/>
              </w:rPr>
              <w:t xml:space="preserve">by </w:t>
            </w:r>
            <m:oMath>
              <m:r>
                <w:rPr>
                  <w:sz w:val="17"/>
                  <w:szCs w:val="17"/>
                </w:rPr>
                <m:t xml:space="preserve">1</m:t>
              </m:r>
              <m:sSup>
                <m:e>
                  <m:r>
                    <w:rPr>
                      <w:sz w:val="17"/>
                      <w:szCs w:val="17"/>
                    </w:rPr>
                    <m:t xml:space="preserve">0</m:t>
                  </m:r>
                </m:e>
                <m:sup>
                  <m:r>
                    <w:rPr>
                      <w:sz w:val="17"/>
                      <w:szCs w:val="17"/>
                    </w:rPr>
                    <m:t xml:space="preserve">20</m:t>
                  </m:r>
                </m:sup>
              </m:sSup>
            </m:oMath>
            <w:r>
              <w:rPr>
                <w:b/>
                <w:i w:val="0"/>
                <w:sz w:val="17"/>
              </w:rPr>
              <w:t xml:space="preserve"> yr</w:t>
            </w:r>
          </w:p>
        </w:tc>
        <w:tc>
          <w:tcPr>
            <w:tcW w:type="dxa" w:w="1560"/>
            <w:shd w:val="clear" w:color="auto" w:fill="E4ECF3"/>
          </w:tcPr>
          <w:p>
            <w:pPr>
              <w:spacing w:after="20" w:line="240" w:lineRule="auto"/>
            </w:pPr>
            <w:r/>
            <w:r>
              <w:rPr>
                <w:b/>
                <w:i w:val="0"/>
                <w:sz w:val="17"/>
              </w:rPr>
              <w:t xml:space="preserve">by </w:t>
            </w:r>
            <m:oMath>
              <m:r>
                <w:rPr>
                  <w:sz w:val="17"/>
                  <w:szCs w:val="17"/>
                </w:rPr>
                <m:t xml:space="preserve">1</m:t>
              </m:r>
              <m:sSup>
                <m:e>
                  <m:r>
                    <w:rPr>
                      <w:sz w:val="17"/>
                      <w:szCs w:val="17"/>
                    </w:rPr>
                    <m:t xml:space="preserve">0</m:t>
                  </m:r>
                </m:e>
                <m:sup>
                  <m:r>
                    <w:rPr>
                      <w:sz w:val="17"/>
                      <w:szCs w:val="17"/>
                    </w:rPr>
                    <m:t xml:space="preserve">100</m:t>
                  </m:r>
                </m:sup>
              </m:sSup>
            </m:oMath>
            <w:r>
              <w:rPr>
                <w:b/>
                <w:i w:val="0"/>
                <w:sz w:val="17"/>
              </w:rPr>
              <w:t xml:space="preserve"> yr</w:t>
            </w:r>
          </w:p>
        </w:tc>
        <w:tc>
          <w:tcPr>
            <w:tcW w:type="dxa" w:w="1560"/>
            <w:shd w:val="clear" w:color="auto" w:fill="E4ECF3"/>
          </w:tcPr>
          <w:p>
            <w:pPr>
              <w:spacing w:after="20" w:line="240" w:lineRule="auto"/>
            </w:pPr>
            <w:r/>
            <w:r>
              <w:rPr>
                <w:b/>
                <w:i w:val="0"/>
                <w:sz w:val="17"/>
              </w:rPr>
              <w:t>never</w:t>
            </w:r>
          </w:p>
        </w:tc>
      </w:tr>
      <w:tr>
        <w:tc>
          <w:tcPr>
            <w:tcW w:type="dxa" w:w="1560"/>
          </w:tcPr>
          <w:p>
            <w:pPr>
              <w:spacing w:after="20" w:line="240" w:lineRule="auto"/>
            </w:pPr>
            <w:r/>
            <w:r>
              <w:rPr>
                <w:b w:val="0"/>
                <w:i w:val="0"/>
                <w:sz w:val="17"/>
              </w:rPr>
              <w:t>baseline</w:t>
            </w:r>
          </w:p>
        </w:tc>
        <w:tc>
          <w:tcPr>
            <w:tcW w:type="dxa" w:w="1560"/>
          </w:tcPr>
          <w:p>
            <w:pPr>
              <w:spacing w:after="20" w:line="240" w:lineRule="auto"/>
            </w:pPr>
            <w:r/>
            <w:r>
              <w:rPr>
                <w:b w:val="0"/>
                <w:i w:val="0"/>
                <w:sz w:val="17"/>
              </w:rPr>
              <w:t>14.99 ± 0.04</w:t>
            </w:r>
          </w:p>
        </w:tc>
        <w:tc>
          <w:tcPr>
            <w:tcW w:type="dxa" w:w="1560"/>
          </w:tcPr>
          <w:p>
            <w:pPr>
              <w:spacing w:after="20" w:line="240" w:lineRule="auto"/>
            </w:pPr>
            <w:r/>
            <w:r>
              <w:rPr>
                <w:b w:val="0"/>
                <w:i w:val="0"/>
                <w:sz w:val="17"/>
              </w:rPr>
              <w:t>0.059 ± 0.003</w:t>
            </w:r>
          </w:p>
        </w:tc>
        <w:tc>
          <w:tcPr>
            <w:tcW w:type="dxa" w:w="1560"/>
          </w:tcPr>
          <w:p>
            <w:pPr>
              <w:spacing w:after="20" w:line="240" w:lineRule="auto"/>
            </w:pPr>
            <w:r/>
            <w:r>
              <w:rPr>
                <w:b w:val="0"/>
                <w:i w:val="0"/>
                <w:sz w:val="17"/>
              </w:rPr>
              <w:t>0.56 ± 0.01</w:t>
            </w:r>
          </w:p>
        </w:tc>
        <w:tc>
          <w:tcPr>
            <w:tcW w:type="dxa" w:w="1560"/>
          </w:tcPr>
          <w:p>
            <w:pPr>
              <w:spacing w:after="20" w:line="240" w:lineRule="auto"/>
            </w:pPr>
            <w:r/>
            <w:r>
              <w:rPr>
                <w:b w:val="0"/>
                <w:i w:val="0"/>
                <w:sz w:val="17"/>
              </w:rPr>
              <w:t>4.57 ± 0.02</w:t>
            </w:r>
          </w:p>
        </w:tc>
        <w:tc>
          <w:tcPr>
            <w:tcW w:type="dxa" w:w="1560"/>
          </w:tcPr>
          <w:p>
            <w:pPr>
              <w:spacing w:after="20" w:line="240" w:lineRule="auto"/>
            </w:pPr>
            <w:r/>
            <w:r>
              <w:rPr>
                <w:b w:val="0"/>
                <w:i w:val="0"/>
                <w:sz w:val="17"/>
              </w:rPr>
              <w:t>80.4 ± 0.0</w:t>
            </w:r>
          </w:p>
        </w:tc>
      </w:tr>
      <w:tr>
        <w:tc>
          <w:tcPr>
            <w:tcW w:type="dxa" w:w="1560"/>
          </w:tcPr>
          <w:p>
            <w:pPr>
              <w:spacing w:after="20" w:line="240" w:lineRule="auto"/>
            </w:pPr>
            <w:r/>
            <m:oMath>
              <m:sSub>
                <m:e>
                  <m:r>
                    <w:rPr>
                      <w:sz w:val="17"/>
                      <w:szCs w:val="17"/>
                    </w:rPr>
                    <m:t xml:space="preserve">σ</m:t>
                  </m:r>
                </m:e>
                <m:sub>
                  <m:r>
                    <m:rPr>
                      <m:sty m:val="p"/>
                    </m:rPr>
                    <w:rPr>
                      <w:sz w:val="17"/>
                      <w:szCs w:val="17"/>
                    </w:rPr>
                    <m:t xml:space="preserve">log</m:t>
                  </m:r>
                  <m:r>
                    <w:rPr>
                      <w:sz w:val="17"/>
                      <w:szCs w:val="17"/>
                    </w:rPr>
                    <m:t xml:space="preserve">D</m:t>
                  </m:r>
                </m:sub>
              </m:sSub>
            </m:oMath>
            <w:r>
              <w:rPr>
                <w:b w:val="0"/>
                <w:i w:val="0"/>
                <w:sz w:val="17"/>
              </w:rPr>
              <w:t xml:space="preserve"> = 0</w:t>
            </w:r>
          </w:p>
        </w:tc>
        <w:tc>
          <w:tcPr>
            <w:tcW w:type="dxa" w:w="1560"/>
          </w:tcPr>
          <w:p>
            <w:pPr>
              <w:spacing w:after="20" w:line="240" w:lineRule="auto"/>
            </w:pPr>
            <w:r/>
            <w:r>
              <w:rPr>
                <w:b w:val="0"/>
                <w:i w:val="0"/>
                <w:sz w:val="17"/>
              </w:rPr>
              <w:t>14.95</w:t>
            </w:r>
          </w:p>
        </w:tc>
        <w:tc>
          <w:tcPr>
            <w:tcW w:type="dxa" w:w="1560"/>
          </w:tcPr>
          <w:p>
            <w:pPr>
              <w:spacing w:after="20" w:line="240" w:lineRule="auto"/>
            </w:pPr>
            <w:r/>
            <w:r>
              <w:rPr>
                <w:b w:val="0"/>
                <w:i w:val="0"/>
                <w:sz w:val="17"/>
              </w:rPr>
              <w:t>0.065</w:t>
            </w:r>
          </w:p>
        </w:tc>
        <w:tc>
          <w:tcPr>
            <w:tcW w:type="dxa" w:w="1560"/>
          </w:tcPr>
          <w:p>
            <w:pPr>
              <w:spacing w:after="20" w:line="240" w:lineRule="auto"/>
            </w:pPr>
            <w:r/>
            <w:r>
              <w:rPr>
                <w:b w:val="0"/>
                <w:i w:val="0"/>
                <w:sz w:val="17"/>
              </w:rPr>
              <w:t>0.56</w:t>
            </w:r>
          </w:p>
        </w:tc>
        <w:tc>
          <w:tcPr>
            <w:tcW w:type="dxa" w:w="1560"/>
          </w:tcPr>
          <w:p>
            <w:pPr>
              <w:spacing w:after="20" w:line="240" w:lineRule="auto"/>
            </w:pPr>
            <w:r/>
            <w:r>
              <w:rPr>
                <w:b w:val="0"/>
                <w:i w:val="0"/>
                <w:sz w:val="17"/>
              </w:rPr>
              <w:t>4.59</w:t>
            </w:r>
          </w:p>
        </w:tc>
        <w:tc>
          <w:tcPr>
            <w:tcW w:type="dxa" w:w="1560"/>
          </w:tcPr>
          <w:p>
            <w:pPr>
              <w:spacing w:after="20" w:line="240" w:lineRule="auto"/>
            </w:pPr>
            <w:r/>
            <w:r>
              <w:rPr>
                <w:b w:val="0"/>
                <w:i w:val="0"/>
                <w:sz w:val="17"/>
              </w:rPr>
              <w:t>80.5</w:t>
            </w:r>
          </w:p>
        </w:tc>
      </w:tr>
      <w:tr>
        <w:tc>
          <w:tcPr>
            <w:tcW w:type="dxa" w:w="1560"/>
          </w:tcPr>
          <w:p>
            <w:pPr>
              <w:spacing w:after="20" w:line="240" w:lineRule="auto"/>
            </w:pPr>
            <w:r/>
            <m:oMath>
              <m:sSub>
                <m:e>
                  <m:r>
                    <w:rPr>
                      <w:sz w:val="17"/>
                      <w:szCs w:val="17"/>
                    </w:rPr>
                    <m:t xml:space="preserve">σ</m:t>
                  </m:r>
                </m:e>
                <m:sub>
                  <m:r>
                    <m:rPr>
                      <m:sty m:val="p"/>
                    </m:rPr>
                    <w:rPr>
                      <w:sz w:val="17"/>
                      <w:szCs w:val="17"/>
                    </w:rPr>
                    <m:t xml:space="preserve">log</m:t>
                  </m:r>
                  <m:r>
                    <w:rPr>
                      <w:sz w:val="17"/>
                      <w:szCs w:val="17"/>
                    </w:rPr>
                    <m:t xml:space="preserve">D</m:t>
                  </m:r>
                </m:sub>
              </m:sSub>
            </m:oMath>
            <w:r>
              <w:rPr>
                <w:b w:val="0"/>
                <w:i w:val="0"/>
                <w:sz w:val="17"/>
              </w:rPr>
              <w:t xml:space="preserve"> = 3</w:t>
            </w:r>
          </w:p>
        </w:tc>
        <w:tc>
          <w:tcPr>
            <w:tcW w:type="dxa" w:w="1560"/>
          </w:tcPr>
          <w:p>
            <w:pPr>
              <w:spacing w:after="20" w:line="240" w:lineRule="auto"/>
            </w:pPr>
            <w:r/>
            <w:r>
              <w:rPr>
                <w:b w:val="0"/>
                <w:i w:val="0"/>
                <w:sz w:val="17"/>
              </w:rPr>
              <w:t>14.95</w:t>
            </w:r>
          </w:p>
        </w:tc>
        <w:tc>
          <w:tcPr>
            <w:tcW w:type="dxa" w:w="1560"/>
          </w:tcPr>
          <w:p>
            <w:pPr>
              <w:spacing w:after="20" w:line="240" w:lineRule="auto"/>
            </w:pPr>
            <w:r/>
            <w:r>
              <w:rPr>
                <w:b w:val="0"/>
                <w:i w:val="0"/>
                <w:sz w:val="17"/>
              </w:rPr>
              <w:t>0.059</w:t>
            </w:r>
          </w:p>
        </w:tc>
        <w:tc>
          <w:tcPr>
            <w:tcW w:type="dxa" w:w="1560"/>
          </w:tcPr>
          <w:p>
            <w:pPr>
              <w:spacing w:after="20" w:line="240" w:lineRule="auto"/>
            </w:pPr>
            <w:r/>
            <w:r>
              <w:rPr>
                <w:b w:val="0"/>
                <w:i w:val="0"/>
                <w:sz w:val="17"/>
              </w:rPr>
              <w:t>0.56</w:t>
            </w:r>
          </w:p>
        </w:tc>
        <w:tc>
          <w:tcPr>
            <w:tcW w:type="dxa" w:w="1560"/>
          </w:tcPr>
          <w:p>
            <w:pPr>
              <w:spacing w:after="20" w:line="240" w:lineRule="auto"/>
            </w:pPr>
            <w:r/>
            <w:r>
              <w:rPr>
                <w:b w:val="0"/>
                <w:i w:val="0"/>
                <w:sz w:val="17"/>
              </w:rPr>
              <w:t>4.59</w:t>
            </w:r>
          </w:p>
        </w:tc>
        <w:tc>
          <w:tcPr>
            <w:tcW w:type="dxa" w:w="1560"/>
          </w:tcPr>
          <w:p>
            <w:pPr>
              <w:spacing w:after="20" w:line="240" w:lineRule="auto"/>
            </w:pPr>
            <w:r/>
            <w:r>
              <w:rPr>
                <w:b w:val="0"/>
                <w:i w:val="0"/>
                <w:sz w:val="17"/>
              </w:rPr>
              <w:t>80.5</w:t>
            </w:r>
          </w:p>
        </w:tc>
      </w:tr>
      <w:tr>
        <w:tc>
          <w:tcPr>
            <w:tcW w:type="dxa" w:w="1560"/>
          </w:tcPr>
          <w:p>
            <w:pPr>
              <w:spacing w:after="20" w:line="240" w:lineRule="auto"/>
            </w:pPr>
            <w:r/>
            <m:oMath>
              <m:sSub>
                <m:e>
                  <m:r>
                    <w:rPr>
                      <w:sz w:val="17"/>
                      <w:szCs w:val="17"/>
                    </w:rPr>
                    <m:t xml:space="preserve">r</m:t>
                  </m:r>
                </m:e>
                <m:sub>
                  <m:r>
                    <w:rPr>
                      <w:sz w:val="17"/>
                      <w:szCs w:val="17"/>
                    </w:rPr>
                    <m:t xml:space="preserve">L</m:t>
                  </m:r>
                </m:sub>
              </m:sSub>
            </m:oMath>
            <w:r>
              <w:rPr>
                <w:b w:val="0"/>
                <w:i w:val="0"/>
                <w:sz w:val="17"/>
              </w:rPr>
              <w:t xml:space="preserve"> ~ logU(1, 10)</w:t>
            </w:r>
          </w:p>
        </w:tc>
        <w:tc>
          <w:tcPr>
            <w:tcW w:type="dxa" w:w="1560"/>
          </w:tcPr>
          <w:p>
            <w:pPr>
              <w:spacing w:after="20" w:line="240" w:lineRule="auto"/>
            </w:pPr>
            <w:r/>
            <w:r>
              <w:rPr>
                <w:b w:val="0"/>
                <w:i w:val="0"/>
                <w:sz w:val="17"/>
              </w:rPr>
              <w:t>14.92</w:t>
            </w:r>
          </w:p>
        </w:tc>
        <w:tc>
          <w:tcPr>
            <w:tcW w:type="dxa" w:w="1560"/>
          </w:tcPr>
          <w:p>
            <w:pPr>
              <w:spacing w:after="20" w:line="240" w:lineRule="auto"/>
            </w:pPr>
            <w:r/>
            <w:r>
              <w:rPr>
                <w:b w:val="0"/>
                <w:i w:val="0"/>
                <w:sz w:val="17"/>
              </w:rPr>
              <w:t>0.059</w:t>
            </w:r>
          </w:p>
        </w:tc>
        <w:tc>
          <w:tcPr>
            <w:tcW w:type="dxa" w:w="1560"/>
          </w:tcPr>
          <w:p>
            <w:pPr>
              <w:spacing w:after="20" w:line="240" w:lineRule="auto"/>
            </w:pPr>
            <w:r/>
            <w:r>
              <w:rPr>
                <w:b w:val="0"/>
                <w:i w:val="0"/>
                <w:sz w:val="17"/>
              </w:rPr>
              <w:t>0.56</w:t>
            </w:r>
          </w:p>
        </w:tc>
        <w:tc>
          <w:tcPr>
            <w:tcW w:type="dxa" w:w="1560"/>
          </w:tcPr>
          <w:p>
            <w:pPr>
              <w:spacing w:after="20" w:line="240" w:lineRule="auto"/>
            </w:pPr>
            <w:r/>
            <w:r>
              <w:rPr>
                <w:b w:val="0"/>
                <w:i w:val="0"/>
                <w:sz w:val="17"/>
              </w:rPr>
              <w:t>4.60</w:t>
            </w:r>
          </w:p>
        </w:tc>
        <w:tc>
          <w:tcPr>
            <w:tcW w:type="dxa" w:w="1560"/>
          </w:tcPr>
          <w:p>
            <w:pPr>
              <w:spacing w:after="20" w:line="240" w:lineRule="auto"/>
            </w:pPr>
            <w:r/>
            <w:r>
              <w:rPr>
                <w:b w:val="0"/>
                <w:i w:val="0"/>
                <w:sz w:val="17"/>
              </w:rPr>
              <w:t>80.5</w:t>
            </w:r>
          </w:p>
        </w:tc>
      </w:tr>
      <w:tr>
        <w:tc>
          <w:tcPr>
            <w:tcW w:type="dxa" w:w="1560"/>
          </w:tcPr>
          <w:p>
            <w:pPr>
              <w:spacing w:after="20" w:line="240" w:lineRule="auto"/>
            </w:pPr>
            <w:r/>
            <m:oMath>
              <m:r>
                <w:rPr>
                  <w:sz w:val="17"/>
                  <w:szCs w:val="17"/>
                </w:rPr>
                <m:t xml:space="preserve">λ</m:t>
              </m:r>
            </m:oMath>
            <w:r>
              <w:rPr>
                <w:b w:val="0"/>
                <w:i w:val="0"/>
                <w:sz w:val="17"/>
              </w:rPr>
              <w:t xml:space="preserve"> &lt;= 1</w:t>
            </w:r>
          </w:p>
        </w:tc>
        <w:tc>
          <w:tcPr>
            <w:tcW w:type="dxa" w:w="1560"/>
          </w:tcPr>
          <w:p>
            <w:pPr>
              <w:spacing w:after="20" w:line="240" w:lineRule="auto"/>
            </w:pPr>
            <w:r/>
            <w:r>
              <w:rPr>
                <w:b w:val="0"/>
                <w:i w:val="0"/>
                <w:sz w:val="17"/>
              </w:rPr>
              <w:t>2.85</w:t>
            </w:r>
          </w:p>
        </w:tc>
        <w:tc>
          <w:tcPr>
            <w:tcW w:type="dxa" w:w="1560"/>
          </w:tcPr>
          <w:p>
            <w:pPr>
              <w:spacing w:after="20" w:line="240" w:lineRule="auto"/>
            </w:pPr>
            <w:r/>
            <w:r>
              <w:rPr>
                <w:b w:val="0"/>
                <w:i w:val="0"/>
                <w:sz w:val="17"/>
              </w:rPr>
              <w:t>0.031</w:t>
            </w:r>
          </w:p>
        </w:tc>
        <w:tc>
          <w:tcPr>
            <w:tcW w:type="dxa" w:w="1560"/>
          </w:tcPr>
          <w:p>
            <w:pPr>
              <w:spacing w:after="20" w:line="240" w:lineRule="auto"/>
            </w:pPr>
            <w:r/>
            <w:r>
              <w:rPr>
                <w:b w:val="0"/>
                <w:i w:val="0"/>
                <w:sz w:val="17"/>
              </w:rPr>
              <w:t>0.26</w:t>
            </w:r>
          </w:p>
        </w:tc>
        <w:tc>
          <w:tcPr>
            <w:tcW w:type="dxa" w:w="1560"/>
          </w:tcPr>
          <w:p>
            <w:pPr>
              <w:spacing w:after="20" w:line="240" w:lineRule="auto"/>
            </w:pPr>
            <w:r/>
            <w:r>
              <w:rPr>
                <w:b w:val="0"/>
                <w:i w:val="0"/>
                <w:sz w:val="17"/>
              </w:rPr>
              <w:t>2.40</w:t>
            </w:r>
          </w:p>
        </w:tc>
        <w:tc>
          <w:tcPr>
            <w:tcW w:type="dxa" w:w="1560"/>
          </w:tcPr>
          <w:p>
            <w:pPr>
              <w:spacing w:after="20" w:line="240" w:lineRule="auto"/>
            </w:pPr>
            <w:r/>
            <w:r>
              <w:rPr>
                <w:b w:val="0"/>
                <w:i w:val="0"/>
                <w:sz w:val="17"/>
              </w:rPr>
              <w:t>94.7</w:t>
            </w:r>
          </w:p>
        </w:tc>
      </w:tr>
      <w:tr>
        <w:tc>
          <w:tcPr>
            <w:tcW w:type="dxa" w:w="1560"/>
          </w:tcPr>
          <w:p>
            <w:pPr>
              <w:spacing w:after="20" w:line="240" w:lineRule="auto"/>
            </w:pPr>
            <w:r/>
            <m:oMath>
              <m:r>
                <w:rPr>
                  <w:sz w:val="17"/>
                  <w:szCs w:val="17"/>
                </w:rPr>
                <m:t xml:space="preserve">η</m:t>
              </m:r>
            </m:oMath>
            <w:r>
              <w:rPr>
                <w:b w:val="0"/>
                <w:i w:val="0"/>
                <w:sz w:val="17"/>
              </w:rPr>
              <w:t xml:space="preserve"> in [0.10, 0.38]</w:t>
            </w:r>
          </w:p>
        </w:tc>
        <w:tc>
          <w:tcPr>
            <w:tcW w:type="dxa" w:w="1560"/>
          </w:tcPr>
          <w:p>
            <w:pPr>
              <w:spacing w:after="20" w:line="240" w:lineRule="auto"/>
            </w:pPr>
            <w:r/>
            <w:r>
              <w:rPr>
                <w:b w:val="0"/>
                <w:i w:val="0"/>
                <w:sz w:val="17"/>
              </w:rPr>
              <w:t>18.70</w:t>
            </w:r>
          </w:p>
        </w:tc>
        <w:tc>
          <w:tcPr>
            <w:tcW w:type="dxa" w:w="1560"/>
          </w:tcPr>
          <w:p>
            <w:pPr>
              <w:spacing w:after="20" w:line="240" w:lineRule="auto"/>
            </w:pPr>
            <w:r/>
            <w:r>
              <w:rPr>
                <w:b w:val="0"/>
                <w:i w:val="0"/>
                <w:sz w:val="17"/>
              </w:rPr>
              <w:t>0.075</w:t>
            </w:r>
          </w:p>
        </w:tc>
        <w:tc>
          <w:tcPr>
            <w:tcW w:type="dxa" w:w="1560"/>
          </w:tcPr>
          <w:p>
            <w:pPr>
              <w:spacing w:after="20" w:line="240" w:lineRule="auto"/>
            </w:pPr>
            <w:r/>
            <w:r>
              <w:rPr>
                <w:b w:val="0"/>
                <w:i w:val="0"/>
                <w:sz w:val="17"/>
              </w:rPr>
              <w:t>0.70</w:t>
            </w:r>
          </w:p>
        </w:tc>
        <w:tc>
          <w:tcPr>
            <w:tcW w:type="dxa" w:w="1560"/>
          </w:tcPr>
          <w:p>
            <w:pPr>
              <w:spacing w:after="20" w:line="240" w:lineRule="auto"/>
            </w:pPr>
            <w:r/>
            <w:r>
              <w:rPr>
                <w:b w:val="0"/>
                <w:i w:val="0"/>
                <w:sz w:val="17"/>
              </w:rPr>
              <w:t>5.72</w:t>
            </w:r>
          </w:p>
        </w:tc>
        <w:tc>
          <w:tcPr>
            <w:tcW w:type="dxa" w:w="1560"/>
          </w:tcPr>
          <w:p>
            <w:pPr>
              <w:spacing w:after="20" w:line="240" w:lineRule="auto"/>
            </w:pPr>
            <w:r/>
            <w:r>
              <w:rPr>
                <w:b w:val="0"/>
                <w:i w:val="0"/>
                <w:sz w:val="17"/>
              </w:rPr>
              <w:t>75.6</w:t>
            </w:r>
          </w:p>
        </w:tc>
      </w:tr>
      <w:tr>
        <w:tc>
          <w:tcPr>
            <w:tcW w:type="dxa" w:w="1560"/>
          </w:tcPr>
          <w:p>
            <w:pPr>
              <w:spacing w:after="20" w:line="240" w:lineRule="auto"/>
            </w:pPr>
            <w:r/>
            <w:r>
              <w:rPr>
                <w:b w:val="0"/>
                <w:i w:val="0"/>
                <w:sz w:val="17"/>
              </w:rPr>
              <w:t xml:space="preserve">log10 </w:t>
            </w:r>
            <m:oMath>
              <m:r>
                <w:rPr>
                  <w:sz w:val="17"/>
                  <w:szCs w:val="17"/>
                </w:rPr>
                <m:t xml:space="preserve">λ</m:t>
              </m:r>
            </m:oMath>
            <w:r>
              <w:rPr>
                <w:b w:val="0"/>
                <w:i w:val="0"/>
                <w:sz w:val="17"/>
              </w:rPr>
              <w:t xml:space="preserve"> in [-4, 2]</w:t>
            </w:r>
          </w:p>
        </w:tc>
        <w:tc>
          <w:tcPr>
            <w:tcW w:type="dxa" w:w="1560"/>
          </w:tcPr>
          <w:p>
            <w:pPr>
              <w:spacing w:after="20" w:line="240" w:lineRule="auto"/>
            </w:pPr>
            <w:r/>
            <w:r>
              <w:rPr>
                <w:b w:val="0"/>
                <w:i w:val="0"/>
                <w:sz w:val="17"/>
              </w:rPr>
              <w:t>18.33</w:t>
            </w:r>
          </w:p>
        </w:tc>
        <w:tc>
          <w:tcPr>
            <w:tcW w:type="dxa" w:w="1560"/>
          </w:tcPr>
          <w:p>
            <w:pPr>
              <w:spacing w:after="20" w:line="240" w:lineRule="auto"/>
            </w:pPr>
            <w:r/>
            <w:r>
              <w:rPr>
                <w:b w:val="0"/>
                <w:i w:val="0"/>
                <w:sz w:val="17"/>
              </w:rPr>
              <w:t>0.043</w:t>
            </w:r>
          </w:p>
        </w:tc>
        <w:tc>
          <w:tcPr>
            <w:tcW w:type="dxa" w:w="1560"/>
          </w:tcPr>
          <w:p>
            <w:pPr>
              <w:spacing w:after="20" w:line="240" w:lineRule="auto"/>
            </w:pPr>
            <w:r/>
            <w:r>
              <w:rPr>
                <w:b w:val="0"/>
                <w:i w:val="0"/>
                <w:sz w:val="17"/>
              </w:rPr>
              <w:t>0.40</w:t>
            </w:r>
          </w:p>
        </w:tc>
        <w:tc>
          <w:tcPr>
            <w:tcW w:type="dxa" w:w="1560"/>
          </w:tcPr>
          <w:p>
            <w:pPr>
              <w:spacing w:after="20" w:line="240" w:lineRule="auto"/>
            </w:pPr>
            <w:r/>
            <w:r>
              <w:rPr>
                <w:b w:val="0"/>
                <w:i w:val="0"/>
                <w:sz w:val="17"/>
              </w:rPr>
              <w:t>3.20</w:t>
            </w:r>
          </w:p>
        </w:tc>
        <w:tc>
          <w:tcPr>
            <w:tcW w:type="dxa" w:w="1560"/>
          </w:tcPr>
          <w:p>
            <w:pPr>
              <w:spacing w:after="20" w:line="240" w:lineRule="auto"/>
            </w:pPr>
            <w:r/>
            <w:r>
              <w:rPr>
                <w:b w:val="0"/>
                <w:i w:val="0"/>
                <w:sz w:val="17"/>
              </w:rPr>
              <w:t>78.5</w:t>
            </w:r>
          </w:p>
        </w:tc>
      </w:tr>
    </w:tbl>
    <w:p>
      <w:pPr>
        <w:spacing w:after="40"/>
      </w:pPr>
    </w:p>
    <w:p>
      <w:pPr>
        <w:keepNext/>
        <w:jc w:val="center"/>
      </w:pPr>
      <w:r>
        <w:drawing>
          <wp:inline xmlns:a="http://schemas.openxmlformats.org/drawingml/2006/main" xmlns:pic="http://schemas.openxmlformats.org/drawingml/2006/picture">
            <wp:extent cx="5760720" cy="1908944"/>
            <wp:docPr id="4" name="Picture 4"/>
            <wp:cNvGraphicFramePr>
              <a:graphicFrameLocks noChangeAspect="1"/>
            </wp:cNvGraphicFramePr>
            <a:graphic>
              <a:graphicData uri="http://schemas.openxmlformats.org/drawingml/2006/picture">
                <pic:pic>
                  <pic:nvPicPr>
                    <pic:cNvPr id="0" name="fig4_monte_carlo.png"/>
                    <pic:cNvPicPr/>
                  </pic:nvPicPr>
                  <pic:blipFill>
                    <a:blip r:embed="rId12"/>
                    <a:stretch>
                      <a:fillRect/>
                    </a:stretch>
                  </pic:blipFill>
                  <pic:spPr>
                    <a:xfrm>
                      <a:off x="0" y="0"/>
                      <a:ext cx="5760720" cy="1908944"/>
                    </a:xfrm>
                    <a:prstGeom prst="rect"/>
                  </pic:spPr>
                </pic:pic>
              </a:graphicData>
            </a:graphic>
          </wp:inline>
        </w:drawing>
      </w:r>
    </w:p>
    <w:p>
      <w:r>
        <w:rPr>
          <w:b w:val="0"/>
          <w:i/>
          <w:sz w:val="19"/>
        </w:rPr>
        <w:t xml:space="preserve">Fig. 4. (a) Cumulative distribution of the decay time over survival-consistent draws. (b) Prior mass by regime with </w:t>
      </w:r>
      <m:oMath>
        <m:r>
          <w:rPr>
            <w:sz w:val="19"/>
            <w:szCs w:val="19"/>
          </w:rPr>
          <m:t xml:space="preserve">3σ</m:t>
        </m:r>
      </m:oMath>
      <w:r>
        <w:rPr>
          <w:b w:val="0"/>
          <w:i/>
          <w:sz w:val="19"/>
        </w:rPr>
        <w:t xml:space="preserve"> batch errors. (c) Convergence of the regime fractions with the number of draws.</w:t>
      </w:r>
    </w:p>
    <w:p>
      <w:pPr>
        <w:keepNext/>
        <w:spacing w:before="280"/>
      </w:pPr>
      <w:r>
        <w:rPr>
          <w:b/>
          <w:i w:val="0"/>
          <w:sz w:val="26"/>
        </w:rPr>
        <w:t>5. What the nucleated region can become</w:t>
      </w:r>
    </w:p>
    <w:p>
      <w:pPr>
        <w:keepNext/>
        <w:spacing w:before="160"/>
      </w:pPr>
      <w:r>
        <w:rPr>
          <w:b/>
          <w:i w:val="0"/>
          <w:sz w:val="23"/>
        </w:rPr>
        <w:t>5.1 Energy budget</w:t>
      </w:r>
    </w:p>
    <w:p>
      <w:pPr>
        <w:jc w:val="both"/>
      </w:pPr>
      <w:r>
        <w:rPr>
          <w:b w:val="0"/>
          <w:i w:val="0"/>
        </w:rPr>
        <w:t xml:space="preserve">A thin-wall bubble of true vacuum is bounded by a wall that carries the released energy; its interior is, to leading order, the true vacuum with no excess energy to reheat. In the thick-wall regime relevant here the field at the centre of the bounce, </w:t>
      </w:r>
      <m:oMath>
        <m:sSub>
          <m:e>
            <m:r>
              <m:t xml:space="preserve">x</m:t>
            </m:r>
          </m:e>
          <m:sub>
            <m:r>
              <m:t xml:space="preserve">0</m:t>
            </m:r>
          </m:sub>
        </m:sSub>
      </m:oMath>
      <w:r>
        <w:rPr>
          <w:b w:val="0"/>
          <w:i w:val="0"/>
        </w:rPr>
        <w:t xml:space="preserve">, lies above the true minimum, and the energy the interior can release is </w:t>
      </w:r>
      <m:oMath>
        <m:sSub>
          <m:e>
            <m:r>
              <m:t xml:space="preserve">ε</m:t>
            </m:r>
          </m:e>
          <m:sub>
            <m:r>
              <m:rPr>
                <m:sty m:val="p"/>
              </m:rPr>
              <m:t xml:space="preserve">in</m:t>
            </m:r>
          </m:sub>
        </m:sSub>
        <m:r>
          <m:t xml:space="preserve">Δ</m:t>
        </m:r>
        <m:r>
          <m:t xml:space="preserve">V</m:t>
        </m:r>
        <m:r>
          <m:t xml:space="preserve">=</m:t>
        </m:r>
        <m:r>
          <m:t xml:space="preserve">V(</m:t>
        </m:r>
        <m:sSub>
          <m:e>
            <m:r>
              <m:t xml:space="preserve">x</m:t>
            </m:r>
          </m:e>
          <m:sub>
            <m:r>
              <m:t xml:space="preserve">0</m:t>
            </m:r>
          </m:sub>
        </m:sSub>
        <m:r>
          <m:t xml:space="preserve">)−</m:t>
        </m:r>
        <m:sSub>
          <m:e>
            <m:r>
              <m:t xml:space="preserve">V</m:t>
            </m:r>
          </m:e>
          <m:sub>
            <m:r>
              <m:t xml:space="preserve">t</m:t>
            </m:r>
          </m:sub>
        </m:sSub>
      </m:oMath>
      <w:r>
        <w:rPr>
          <w:b w:val="0"/>
          <w:i w:val="0"/>
        </w:rPr>
        <w:t xml:space="preserve">. Fig. 5c shows </w:t>
      </w:r>
      <m:oMath>
        <m:sSub>
          <m:e>
            <m:r>
              <m:t xml:space="preserve">ε</m:t>
            </m:r>
          </m:e>
          <m:sub>
            <m:r>
              <m:rPr>
                <m:sty m:val="p"/>
              </m:rPr>
              <m:t xml:space="preserve">in</m:t>
            </m:r>
          </m:sub>
        </m:sSub>
      </m:oMath>
      <w:r>
        <w:rPr>
          <w:b w:val="0"/>
          <w:i w:val="0"/>
        </w:rPr>
        <w:t xml:space="preserve"> against </w:t>
      </w:r>
      <m:oMath>
        <m:r>
          <m:t xml:space="preserve">η</m:t>
        </m:r>
      </m:oMath>
      <w:r>
        <w:rPr>
          <w:b w:val="0"/>
          <w:i w:val="0"/>
        </w:rPr>
        <w:t xml:space="preserve">: at </w:t>
      </w:r>
      <m:oMath>
        <m:r>
          <m:t xml:space="preserve">η=0.30</m:t>
        </m:r>
      </m:oMath>
      <w:r>
        <w:rPr>
          <w:b w:val="0"/>
          <w:i w:val="0"/>
        </w:rPr>
        <w:t xml:space="preserve">, </w:t>
      </w:r>
      <m:oMath>
        <m:sSub>
          <m:e>
            <m:r>
              <m:t xml:space="preserve">ε</m:t>
            </m:r>
          </m:e>
          <m:sub>
            <m:r>
              <m:rPr>
                <m:sty m:val="p"/>
              </m:rPr>
              <m:t xml:space="preserve">in</m:t>
            </m:r>
          </m:sub>
        </m:sSub>
        <m:r>
          <m:t xml:space="preserve">=0.018</m:t>
        </m:r>
      </m:oMath>
      <w:r>
        <w:rPr>
          <w:b w:val="0"/>
          <w:i w:val="0"/>
        </w:rPr>
        <w:t xml:space="preserve">, so 1.8% of </w:t>
      </w:r>
      <m:oMath>
        <m:r>
          <m:t xml:space="preserve">Δ</m:t>
        </m:r>
        <m:r>
          <m:t xml:space="preserve">V</m:t>
        </m:r>
      </m:oMath>
      <w:r>
        <w:rPr>
          <w:b w:val="0"/>
          <w:i w:val="0"/>
        </w:rPr>
        <w:t xml:space="preserve"> resides in the interior and the remainder in the wall; </w:t>
      </w:r>
      <m:oMath>
        <m:sSub>
          <m:e>
            <m:r>
              <m:t xml:space="preserve">ε</m:t>
            </m:r>
          </m:e>
          <m:sub>
            <m:r>
              <m:rPr>
                <m:sty m:val="p"/>
              </m:rPr>
              <m:t xml:space="preserve">in</m:t>
            </m:r>
          </m:sub>
        </m:sSub>
      </m:oMath>
      <w:r>
        <w:rPr>
          <w:b w:val="0"/>
          <w:i w:val="0"/>
        </w:rPr>
        <w:t xml:space="preserve"> approaches unity only near </w:t>
      </w:r>
      <m:oMath>
        <m:sSub>
          <m:e>
            <m:r>
              <m:t xml:space="preserve">η</m:t>
            </m:r>
          </m:e>
          <m:sub>
            <m:r>
              <m:t xml:space="preserve">c</m:t>
            </m:r>
          </m:sub>
        </m:sSub>
      </m:oMath>
      <w:r>
        <w:rPr>
          <w:b w:val="0"/>
          <w:i w:val="0"/>
        </w:rPr>
        <w:t>, where the barrier is gone.</w:t>
      </w:r>
    </w:p>
    <w:p>
      <w:pPr>
        <w:keepNext/>
        <w:spacing w:before="160"/>
      </w:pPr>
      <w:r>
        <w:rPr>
          <w:b/>
          <w:i w:val="0"/>
          <w:sz w:val="23"/>
        </w:rPr>
        <w:t>5.2 Interior geometry and reheating</w:t>
      </w:r>
    </w:p>
    <w:p>
      <w:pPr>
        <w:jc w:val="both"/>
      </w:pPr>
      <w:r>
        <w:rPr>
          <w:b w:val="0"/>
          <w:i w:val="0"/>
        </w:rPr>
        <w:t xml:space="preserve">The interior of a CDL bubble has open spatial slices, </w:t>
      </w:r>
      <m:oMath>
        <m:r>
          <m:t xml:space="preserve">d</m:t>
        </m:r>
        <m:sSup>
          <m:e>
            <m:r>
              <m:t xml:space="preserve">s</m:t>
            </m:r>
          </m:e>
          <m:sup>
            <m:r>
              <m:t xml:space="preserve">2</m:t>
            </m:r>
          </m:sup>
        </m:sSup>
        <m:r>
          <m:t xml:space="preserve">=−d</m:t>
        </m:r>
        <m:sSup>
          <m:e>
            <m:r>
              <m:t xml:space="preserve">t</m:t>
            </m:r>
          </m:e>
          <m:sup>
            <m:r>
              <m:t xml:space="preserve">2</m:t>
            </m:r>
          </m:sup>
        </m:sSup>
        <m:r>
          <m:t xml:space="preserve">+a(t</m:t>
        </m:r>
        <m:sSup>
          <m:e>
            <m:r>
              <m:t xml:space="preserve">)</m:t>
            </m:r>
          </m:e>
          <m:sup>
            <m:r>
              <m:t xml:space="preserve">2</m:t>
            </m:r>
          </m:sup>
        </m:sSup>
        <m:r>
          <m:t xml:space="preserve">d</m:t>
        </m:r>
        <m:sSubSup>
          <m:e>
            <m:r>
              <m:t xml:space="preserve">H</m:t>
            </m:r>
          </m:e>
          <m:sub>
            <m:r>
              <m:t xml:space="preserve">3</m:t>
            </m:r>
          </m:sub>
          <m:sup>
            <m:r>
              <m:t xml:space="preserve">2</m:t>
            </m:r>
          </m:sup>
        </m:sSubSup>
      </m:oMath>
      <w:r>
        <w:rPr>
          <w:b w:val="0"/>
          <w:i w:val="0"/>
        </w:rPr>
        <w:t xml:space="preserve"> [17, 18], with the Friedmann constraint </w:t>
      </w:r>
      <m:oMath>
        <m:r>
          <m:t xml:space="preserve">dot</m:t>
        </m:r>
        <m:sSup>
          <m:e>
            <m:r>
              <m:t xml:space="preserve">a</m:t>
            </m:r>
          </m:e>
          <m:sup>
            <m:r>
              <m:t xml:space="preserve">2</m:t>
            </m:r>
          </m:sup>
        </m:sSup>
        <m:r>
          <m:t xml:space="preserve">=</m:t>
        </m:r>
        <m:r>
          <m:t xml:space="preserve">1</m:t>
        </m:r>
        <m:r>
          <m:t xml:space="preserve">+</m:t>
        </m:r>
        <m:sSup>
          <m:e>
            <m:r>
              <m:t xml:space="preserve">a</m:t>
            </m:r>
          </m:e>
          <m:sup>
            <m:r>
              <m:t xml:space="preserve">2</m:t>
            </m:r>
          </m:sup>
        </m:sSup>
        <m:r>
          <m:t xml:space="preserve">ρ/(3</m:t>
        </m:r>
        <m:sSubSup>
          <m:e>
            <m:r>
              <m:t xml:space="preserve">M</m:t>
            </m:r>
          </m:e>
          <m:sub>
            <m:r>
              <m:rPr>
                <m:sty m:val="p"/>
              </m:rPr>
              <m:t xml:space="preserve">Pl</m:t>
            </m:r>
          </m:sub>
          <m:sup>
            <m:r>
              <m:t xml:space="preserve">2</m:t>
            </m:r>
          </m:sup>
        </m:sSubSup>
        <m:r>
          <m:t xml:space="preserve">)</m:t>
        </m:r>
      </m:oMath>
      <w:r>
        <w:rPr>
          <w:b w:val="0"/>
          <w:i w:val="0"/>
        </w:rPr>
        <w:t xml:space="preserve">. Without a long inflationary stage inside the bubble, the energy density is negligible against the curvature term at early times: </w:t>
      </w:r>
      <m:oMath>
        <m:sSup>
          <m:e>
            <m:r>
              <m:t xml:space="preserve">α</m:t>
            </m:r>
          </m:e>
          <m:sup>
            <m:r>
              <m:t xml:space="preserve">2</m:t>
            </m:r>
          </m:sup>
        </m:sSup>
        <m:r>
          <m:t xml:space="preserve">ρ</m:t>
        </m:r>
        <m:r>
          <m:t xml:space="preserve">≤</m:t>
        </m:r>
        <m:r>
          <m:t xml:space="preserve">1.1×1</m:t>
        </m:r>
        <m:sSup>
          <m:e>
            <m:r>
              <m:t xml:space="preserve">0</m:t>
            </m:r>
          </m:e>
          <m:sup>
            <m:r>
              <m:t xml:space="preserve">−61</m:t>
            </m:r>
          </m:sup>
        </m:sSup>
      </m:oMath>
      <w:r>
        <w:rPr>
          <w:b w:val="0"/>
          <w:i w:val="0"/>
        </w:rPr>
        <w:t xml:space="preserve"> in units where </w:t>
      </w:r>
      <m:oMath>
        <m:sSub>
          <m:e>
            <m:r>
              <m:t xml:space="preserve">H</m:t>
            </m:r>
          </m:e>
          <m:sub>
            <m:r>
              <m:t xml:space="preserve">Λ</m:t>
            </m:r>
          </m:sub>
        </m:sSub>
        <m:r>
          <m:t xml:space="preserve">=1</m:t>
        </m:r>
      </m:oMath>
      <w:r>
        <w:rPr>
          <w:b w:val="0"/>
          <w:i w:val="0"/>
        </w:rPr>
        <w:t xml:space="preserve">, so the interior is a Milne universe, </w:t>
      </w:r>
      <m:oMath>
        <m:r>
          <m:t xml:space="preserve">a=t</m:t>
        </m:r>
      </m:oMath>
      <w:r>
        <w:rPr>
          <w:b w:val="0"/>
          <w:i w:val="0"/>
        </w:rPr>
        <w:t xml:space="preserve">. The condensate begins to oscillate at </w:t>
      </w:r>
      <m:oMath>
        <m:sSub>
          <m:e>
            <m:r>
              <m:t xml:space="preserve">t</m:t>
            </m:r>
          </m:e>
          <m:sub>
            <m:r>
              <m:t xml:space="preserve">0</m:t>
            </m:r>
          </m:sub>
        </m:sSub>
        <m:r>
          <m:t xml:space="preserve">=</m:t>
        </m:r>
        <m:r>
          <m:t xml:space="preserve">1/m</m:t>
        </m:r>
      </m:oMath>
      <w:r>
        <w:rPr>
          <w:b w:val="0"/>
          <w:i w:val="0"/>
        </w:rPr>
        <w:t xml:space="preserve"> with </w:t>
      </w:r>
      <m:oMath>
        <m:r>
          <m:t xml:space="preserve">m</m:t>
        </m:r>
        <m:r>
          <m:t xml:space="preserve">=</m:t>
        </m:r>
        <m:r>
          <m:t xml:space="preserve">3.61</m:t>
        </m:r>
      </m:oMath>
      <w:r>
        <w:rPr>
          <w:b w:val="0"/>
          <w:i w:val="0"/>
        </w:rPr>
        <w:t xml:space="preserve"> meV, behaves as matter and decays to radiation at a rate </w:t>
      </w:r>
      <m:oMath>
        <m:sSub>
          <m:e>
            <m:r>
              <m:t xml:space="preserve">Γ</m:t>
            </m:r>
          </m:e>
          <m:sub>
            <m:r>
              <m:t xml:space="preserve">φ</m:t>
            </m:r>
          </m:sub>
        </m:sSub>
        <m:r>
          <m:t xml:space="preserve">≤</m:t>
        </m:r>
        <m:r>
          <m:t xml:space="preserve">m</m:t>
        </m:r>
      </m:oMath>
      <w:r>
        <w:rPr>
          <w:b w:val="0"/>
          <w:i w:val="0"/>
        </w:rPr>
        <w:t xml:space="preserve">. With </w:t>
      </w:r>
      <m:oMath>
        <m:r>
          <m:t xml:space="preserve">τ=</m:t>
        </m:r>
        <m:sSub>
          <m:e>
            <m:r>
              <m:t xml:space="preserve">H</m:t>
            </m:r>
          </m:e>
          <m:sub>
            <m:r>
              <m:t xml:space="preserve">Λ</m:t>
            </m:r>
          </m:sub>
        </m:sSub>
        <m:r>
          <m:t xml:space="preserve">t</m:t>
        </m:r>
      </m:oMath>
      <w:r>
        <w:rPr>
          <w:b w:val="0"/>
          <w:i w:val="0"/>
        </w:rPr>
        <w:t xml:space="preserve"> the radiation density has the closed form </w:t>
      </w:r>
      <m:oMath>
        <m:sSub>
          <m:e>
            <m:r>
              <m:t xml:space="preserve">ρ</m:t>
            </m:r>
          </m:e>
          <m:sub>
            <m:r>
              <m:t xml:space="preserve">r</m:t>
            </m:r>
          </m:sub>
        </m:sSub>
        <m:r>
          <m:t xml:space="preserve">(τ)=ε</m:t>
        </m:r>
        <m:r>
          <m:rPr>
            <m:sty m:val="p"/>
          </m:rPr>
          <m:t xml:space="preserve"> </m:t>
        </m:r>
        <m:sSubSup>
          <m:e>
            <m:r>
              <m:t xml:space="preserve">τ</m:t>
            </m:r>
          </m:e>
          <m:sub>
            <m:r>
              <m:t xml:space="preserve">0</m:t>
            </m:r>
          </m:sub>
          <m:sup>
            <m:r>
              <m:t xml:space="preserve">3</m:t>
            </m:r>
          </m:sup>
        </m:sSubSup>
        <m:r>
          <m:rPr>
            <m:sty m:val="p"/>
          </m:rPr>
          <m:t xml:space="preserve"> </m:t>
        </m:r>
        <m:r>
          <m:t xml:space="preserve">γ</m:t>
        </m:r>
        <m:r>
          <m:rPr>
            <m:sty m:val="p"/>
          </m:rPr>
          <m:t xml:space="preserve"> </m:t>
        </m:r>
        <m:sSup>
          <m:e>
            <m:r>
              <m:t xml:space="preserve">τ</m:t>
            </m:r>
          </m:e>
          <m:sup>
            <m:r>
              <m:t xml:space="preserve">−4</m:t>
            </m:r>
          </m:sup>
        </m:sSup>
        <m:sSubSup>
          <m:e>
            <m:r>
              <m:rPr>
                <m:sty m:val="p"/>
              </m:rPr>
              <m:t xml:space="preserve">∫</m:t>
            </m:r>
          </m:e>
          <m:sub>
            <m:sSub>
              <m:e>
                <m:r>
                  <m:t xml:space="preserve">τ</m:t>
                </m:r>
              </m:e>
              <m:sub>
                <m:r>
                  <m:t xml:space="preserve">0</m:t>
                </m:r>
              </m:sub>
            </m:sSub>
          </m:sub>
          <m:sup>
            <m:r>
              <m:t xml:space="preserve">τ</m:t>
            </m:r>
          </m:sup>
        </m:sSubSup>
        <m:r>
          <m:t xml:space="preserve">s</m:t>
        </m:r>
        <m:r>
          <m:rPr>
            <m:sty m:val="p"/>
          </m:rPr>
          <m:t xml:space="preserve"> </m:t>
        </m:r>
        <m:sSup>
          <m:e>
            <m:r>
              <m:t xml:space="preserve">e</m:t>
            </m:r>
          </m:e>
          <m:sup>
            <m:r>
              <m:t xml:space="preserve">−γ(s−</m:t>
            </m:r>
            <m:sSub>
              <m:e>
                <m:r>
                  <m:t xml:space="preserve">τ</m:t>
                </m:r>
              </m:e>
              <m:sub>
                <m:r>
                  <m:t xml:space="preserve">0</m:t>
                </m:r>
              </m:sub>
            </m:sSub>
            <m:r>
              <m:t xml:space="preserve">)</m:t>
            </m:r>
          </m:sup>
        </m:sSup>
        <m:r>
          <m:t xml:space="preserve">ds</m:t>
        </m:r>
      </m:oMath>
      <w:r>
        <w:rPr>
          <w:b w:val="0"/>
          <w:i w:val="0"/>
        </w:rPr>
        <w:t xml:space="preserve"> in units of </w:t>
      </w:r>
      <m:oMath>
        <m:sSub>
          <m:e>
            <m:r>
              <m:t xml:space="preserve">V</m:t>
            </m:r>
          </m:e>
          <m:sub>
            <m:r>
              <m:t xml:space="preserve">f</m:t>
            </m:r>
          </m:sub>
        </m:sSub>
      </m:oMath>
      <w:r>
        <w:rPr>
          <w:b w:val="0"/>
          <w:i w:val="0"/>
        </w:rPr>
        <w:t xml:space="preserve">, which we compare with a numerical integration of the full system (relative difference </w:t>
      </w:r>
      <m:oMath>
        <m:r>
          <m:t xml:space="preserve">6×1</m:t>
        </m:r>
        <m:sSup>
          <m:e>
            <m:r>
              <m:t xml:space="preserve">0</m:t>
            </m:r>
          </m:e>
          <m:sup>
            <m:r>
              <m:t xml:space="preserve">−7</m:t>
            </m:r>
          </m:sup>
        </m:sSup>
      </m:oMath>
      <w:r>
        <w:rPr>
          <w:b w:val="0"/>
          <w:i w:val="0"/>
        </w:rPr>
        <w:t xml:space="preserve">). The radiation temperature is </w:t>
      </w:r>
      <m:oMath>
        <m:r>
          <m:t xml:space="preserve">T=(30</m:t>
        </m:r>
        <m:sSub>
          <m:e>
            <m:r>
              <m:t xml:space="preserve">ρ</m:t>
            </m:r>
          </m:e>
          <m:sub>
            <m:r>
              <m:t xml:space="preserve">r</m:t>
            </m:r>
          </m:sub>
        </m:sSub>
        <m:r>
          <m:t xml:space="preserve">/</m:t>
        </m:r>
        <m:sSup>
          <m:e>
            <m:r>
              <m:t xml:space="preserve">π</m:t>
            </m:r>
          </m:e>
          <m:sup>
            <m:r>
              <m:t xml:space="preserve">2</m:t>
            </m:r>
          </m:sup>
        </m:sSup>
        <m:sSub>
          <m:e>
            <m:r>
              <m:t xml:space="preserve">g</m:t>
            </m:r>
          </m:e>
          <m:sub>
            <m:r>
              <m:t xml:space="preserve">*</m:t>
            </m:r>
          </m:sub>
        </m:sSub>
        <m:sSup>
          <m:e>
            <m:r>
              <m:t xml:space="preserve">)</m:t>
            </m:r>
          </m:e>
          <m:sup>
            <m:r>
              <m:t xml:space="preserve">1/4</m:t>
            </m:r>
          </m:sup>
        </m:sSup>
      </m:oMath>
      <w:r>
        <w:rPr>
          <w:b w:val="0"/>
          <w:i w:val="0"/>
        </w:rPr>
        <w:t xml:space="preserve"> with </w:t>
      </w:r>
      <m:oMath>
        <m:sSub>
          <m:e>
            <m:r>
              <m:t xml:space="preserve">g</m:t>
            </m:r>
          </m:e>
          <m:sub>
            <m:r>
              <m:t xml:space="preserve">*</m:t>
            </m:r>
          </m:sub>
        </m:sSub>
        <m:r>
          <m:t xml:space="preserve">=3.36</m:t>
        </m:r>
      </m:oMath>
      <w:r>
        <w:rPr>
          <w:b w:val="0"/>
          <w:i w:val="0"/>
        </w:rPr>
        <w:t>.</w:t>
      </w:r>
    </w:p>
    <w:p>
      <w:pPr>
        <w:jc w:val="both"/>
      </w:pPr>
      <w:r>
        <w:rPr>
          <w:b w:val="0"/>
          <w:i w:val="0"/>
        </w:rPr>
        <w:t>Energy conservation bounds the reheating temperature independently of the details,</w:t>
      </w:r>
    </w:p>
    <w:p>
      <w:pPr>
        <w:tabs>
          <w:tab w:pos="4680" w:val="center"/>
          <w:tab w:pos="9360" w:val="right"/>
        </w:tabs>
        <w:spacing w:before="80" w:after="160"/>
      </w:pPr>
      <w:r>
        <w:tab/>
      </w:r>
      <m:oMath>
        <m:sSub>
          <m:e>
            <m:r>
              <m:t xml:space="preserve">T</m:t>
            </m:r>
          </m:e>
          <m:sub>
            <m:r>
              <m:rPr>
                <m:sty m:val="p"/>
              </m:rPr>
              <m:t xml:space="preserve">reh</m:t>
            </m:r>
          </m:sub>
        </m:sSub>
        <m:r>
          <m:t xml:space="preserve">≤</m:t>
        </m:r>
        <m:sSup>
          <m:e>
            <m:d>
              <m:dPr>
                <m:begChr m:val="["/>
                <m:endChr m:val="]"/>
              </m:dPr>
              <m:e>
                <m:f>
                  <m:num>
                    <m:r>
                      <m:t xml:space="preserve">30</m:t>
                    </m:r>
                    <m:r>
                      <m:rPr>
                        <m:sty m:val="p"/>
                      </m:rPr>
                      <m:t xml:space="preserve"> </m:t>
                    </m:r>
                    <m:sSub>
                      <m:e>
                        <m:r>
                          <m:t xml:space="preserve">ε</m:t>
                        </m:r>
                      </m:e>
                      <m:sub>
                        <m:r>
                          <m:rPr>
                            <m:sty m:val="p"/>
                          </m:rPr>
                          <m:t xml:space="preserve">th</m:t>
                        </m:r>
                      </m:sub>
                    </m:sSub>
                    <m:r>
                      <m:rPr>
                        <m:sty m:val="p"/>
                      </m:rPr>
                      <m:t xml:space="preserve"> </m:t>
                    </m:r>
                    <m:sSub>
                      <m:e>
                        <m:r>
                          <m:t xml:space="preserve">ε</m:t>
                        </m:r>
                      </m:e>
                      <m:sub>
                        <m:r>
                          <m:rPr>
                            <m:sty m:val="p"/>
                          </m:rPr>
                          <m:t xml:space="preserve">in</m:t>
                        </m:r>
                      </m:sub>
                    </m:sSub>
                    <m:r>
                      <m:t xml:space="preserve">Δ</m:t>
                    </m:r>
                    <m:r>
                      <m:t xml:space="preserve">V</m:t>
                    </m:r>
                  </m:num>
                  <m:den>
                    <m:sSup>
                      <m:e>
                        <m:r>
                          <m:t xml:space="preserve">π</m:t>
                        </m:r>
                      </m:e>
                      <m:sup>
                        <m:r>
                          <m:t xml:space="preserve">2</m:t>
                        </m:r>
                      </m:sup>
                    </m:sSup>
                    <m:sSub>
                      <m:e>
                        <m:r>
                          <m:t xml:space="preserve">g</m:t>
                        </m:r>
                      </m:e>
                      <m:sub>
                        <m:r>
                          <m:t xml:space="preserve">*</m:t>
                        </m:r>
                      </m:sub>
                    </m:sSub>
                  </m:den>
                </m:f>
              </m:e>
            </m:d>
          </m:e>
          <m:sup>
            <m:r>
              <m:t xml:space="preserve">1/4</m:t>
            </m:r>
          </m:sup>
        </m:sSup>
        <m:r>
          <m:t xml:space="preserve">,</m:t>
        </m:r>
        <m:r>
          <m:rPr>
            <m:sty m:val="p"/>
          </m:rPr>
          <m:t xml:space="preserve">  </m:t>
        </m:r>
        <m:sSub>
          <m:e>
            <m:r>
              <m:t xml:space="preserve">ε</m:t>
            </m:r>
          </m:e>
          <m:sub>
            <m:r>
              <m:rPr>
                <m:sty m:val="p"/>
              </m:rPr>
              <m:t xml:space="preserve">th</m:t>
            </m:r>
          </m:sub>
        </m:sSub>
        <m:r>
          <m:t xml:space="preserve">≤1</m:t>
        </m:r>
      </m:oMath>
      <w:r>
        <w:tab/>
        <w:t>(9)</w:t>
      </w:r>
    </w:p>
    <w:p>
      <w:pPr>
        <w:jc w:val="both"/>
      </w:pPr>
      <w:r>
        <w:rPr>
          <w:b w:val="0"/>
          <w:i w:val="0"/>
        </w:rPr>
        <w:t xml:space="preserve">which for the largest possible energy release, </w:t>
      </w:r>
      <m:oMath>
        <m:sSub>
          <m:e>
            <m:r>
              <m:t xml:space="preserve">ε</m:t>
            </m:r>
          </m:e>
          <m:sub>
            <m:r>
              <m:rPr>
                <m:sty m:val="p"/>
              </m:rPr>
              <m:t xml:space="preserve">in</m:t>
            </m:r>
          </m:sub>
        </m:sSub>
        <m:r>
          <m:t xml:space="preserve">Δ</m:t>
        </m:r>
        <m:r>
          <m:t xml:space="preserve">V</m:t>
        </m:r>
        <m:r>
          <m:t xml:space="preserve">=</m:t>
        </m:r>
        <m:r>
          <m:t xml:space="preserve">Δ</m:t>
        </m:r>
        <m:r>
          <m:t xml:space="preserve">V≤</m:t>
        </m:r>
        <m:sSub>
          <m:e>
            <m:r>
              <m:t xml:space="preserve">V</m:t>
            </m:r>
          </m:e>
          <m:sub>
            <m:r>
              <m:t xml:space="preserve">f</m:t>
            </m:r>
          </m:sub>
        </m:sSub>
        <m:r>
          <m:t xml:space="preserve">=</m:t>
        </m:r>
        <m:sSub>
          <m:e>
            <m:r>
              <m:t xml:space="preserve">ρ</m:t>
            </m:r>
          </m:e>
          <m:sub>
            <m:r>
              <m:t xml:space="preserve">Λ</m:t>
            </m:r>
          </m:sub>
        </m:sSub>
      </m:oMath>
      <w:r>
        <w:rPr>
          <w:b w:val="0"/>
          <w:i w:val="0"/>
        </w:rPr>
        <w:t xml:space="preserve">, gives </w:t>
      </w:r>
      <m:oMath>
        <m:sSub>
          <m:e>
            <m:r>
              <m:t xml:space="preserve">T</m:t>
            </m:r>
          </m:e>
          <m:sub>
            <m:r>
              <m:rPr>
                <m:sty m:val="p"/>
              </m:rPr>
              <m:t xml:space="preserve">reh</m:t>
            </m:r>
          </m:sub>
        </m:sSub>
        <m:r>
          <m:t xml:space="preserve">≤</m:t>
        </m:r>
        <m:r>
          <m:t xml:space="preserve">2.19</m:t>
        </m:r>
      </m:oMath>
      <w:r>
        <w:rPr>
          <w:b w:val="0"/>
          <w:i w:val="0"/>
        </w:rPr>
        <w:t xml:space="preserve"> meV (</w:t>
      </w:r>
      <m:oMath>
        <m:r>
          <m:t xml:space="preserve">25</m:t>
        </m:r>
      </m:oMath>
      <w:r>
        <w:rPr>
          <w:b w:val="0"/>
          <w:i w:val="0"/>
        </w:rPr>
        <w:t xml:space="preserve"> K), against the CMB temperature of 0.235 meV today and </w:t>
      </w:r>
      <m:oMath>
        <m:r>
          <m:t xml:space="preserve">4.6×1</m:t>
        </m:r>
        <m:sSup>
          <m:e>
            <m:r>
              <m:t xml:space="preserve">0</m:t>
            </m:r>
          </m:e>
          <m:sup>
            <m:r>
              <m:t xml:space="preserve">8</m:t>
            </m:r>
          </m:sup>
        </m:sSup>
      </m:oMath>
      <w:r>
        <w:rPr>
          <w:b w:val="0"/>
          <w:i w:val="0"/>
        </w:rPr>
        <w:t xml:space="preserve"> times below the </w:t>
      </w:r>
      <m:oMath>
        <m:r>
          <m:t xml:space="preserve">∼1</m:t>
        </m:r>
      </m:oMath>
      <w:r>
        <w:rPr>
          <w:b w:val="0"/>
          <w:i w:val="0"/>
        </w:rPr>
        <w:t xml:space="preserve"> MeV required for nucleosynthesis [19]. Equivalently, a thermal bath at 1 MeV needs an energy density </w:t>
      </w:r>
      <m:oMath>
        <m:r>
          <m:t xml:space="preserve">4.3×1</m:t>
        </m:r>
        <m:sSup>
          <m:e>
            <m:r>
              <m:t xml:space="preserve">0</m:t>
            </m:r>
          </m:e>
          <m:sup>
            <m:r>
              <m:t xml:space="preserve">34</m:t>
            </m:r>
          </m:sup>
        </m:sSup>
      </m:oMath>
      <w:r>
        <w:rPr>
          <w:b w:val="0"/>
          <w:i w:val="0"/>
        </w:rPr>
        <w:t xml:space="preserve"> times the dark-energy density; no decay of </w:t>
      </w:r>
      <m:oMath>
        <m:sSub>
          <m:e>
            <m:r>
              <m:t xml:space="preserve">ρ</m:t>
            </m:r>
          </m:e>
          <m:sub>
            <m:r>
              <m:t xml:space="preserve">Λ</m:t>
            </m:r>
          </m:sub>
        </m:sSub>
      </m:oMath>
      <w:r>
        <w:rPr>
          <w:b w:val="0"/>
          <w:i w:val="0"/>
        </w:rPr>
        <w:t xml:space="preserve"> can supply it. The closed form shows that the situation is worse than the bound: the radiation temperature after its maximum falls as </w:t>
      </w:r>
      <m:oMath>
        <m:r>
          <m:t xml:space="preserve">T∝1/τ</m:t>
        </m:r>
      </m:oMath>
      <w:r>
        <w:rPr>
          <w:b w:val="0"/>
          <w:i w:val="0"/>
        </w:rPr>
        <w:t xml:space="preserve"> because the open interior keeps expanding, with </w:t>
      </w:r>
      <m:oMath>
        <m:r>
          <m:t xml:space="preserve">Tτ=5.46×1</m:t>
        </m:r>
        <m:sSup>
          <m:e>
            <m:r>
              <m:t xml:space="preserve">0</m:t>
            </m:r>
          </m:e>
          <m:sup>
            <m:r>
              <m:t xml:space="preserve">−43</m:t>
            </m:r>
          </m:sup>
        </m:sSup>
      </m:oMath>
      <w:r>
        <w:rPr>
          <w:b w:val="0"/>
          <w:i w:val="0"/>
        </w:rPr>
        <w:t xml:space="preserve"> GeV, so </w:t>
      </w:r>
      <m:oMath>
        <m:r>
          <m:t xml:space="preserve">T=1</m:t>
        </m:r>
      </m:oMath>
      <w:r>
        <w:rPr>
          <w:b w:val="0"/>
          <w:i w:val="0"/>
        </w:rPr>
        <w:t xml:space="preserve"> MeV would have to occur at </w:t>
      </w:r>
      <m:oMath>
        <m:r>
          <m:t xml:space="preserve">t=3.0×1</m:t>
        </m:r>
        <m:sSup>
          <m:e>
            <m:r>
              <m:t xml:space="preserve">0</m:t>
            </m:r>
          </m:e>
          <m:sup>
            <m:r>
              <m:t xml:space="preserve">−22</m:t>
            </m:r>
          </m:sup>
        </m:sSup>
      </m:oMath>
      <w:r>
        <w:rPr>
          <w:b w:val="0"/>
          <w:i w:val="0"/>
        </w:rPr>
        <w:t xml:space="preserve"> s, before the condensate even starts to oscillate (</w:t>
      </w:r>
      <m:oMath>
        <m:sSub>
          <m:e>
            <m:r>
              <m:t xml:space="preserve">t</m:t>
            </m:r>
          </m:e>
          <m:sub>
            <m:r>
              <m:t xml:space="preserve">0</m:t>
            </m:r>
          </m:sub>
        </m:sSub>
        <m:r>
          <m:t xml:space="preserve">=1.8×1</m:t>
        </m:r>
        <m:sSup>
          <m:e>
            <m:r>
              <m:t xml:space="preserve">0</m:t>
            </m:r>
          </m:e>
          <m:sup>
            <m:r>
              <m:t xml:space="preserve">−13</m:t>
            </m:r>
          </m:sup>
        </m:sSup>
      </m:oMath>
      <w:r>
        <w:rPr>
          <w:b w:val="0"/>
          <w:i w:val="0"/>
        </w:rPr>
        <w:t xml:space="preserve"> s). Table 4 gives the maximum temperature for decay rates from </w:t>
      </w:r>
      <m:oMath>
        <m:sSub>
          <m:e>
            <m:r>
              <m:t xml:space="preserve">Γ</m:t>
            </m:r>
          </m:e>
          <m:sub>
            <m:r>
              <m:t xml:space="preserve">φ</m:t>
            </m:r>
          </m:sub>
        </m:sSub>
        <m:r>
          <m:t xml:space="preserve">=m</m:t>
        </m:r>
      </m:oMath>
      <w:r>
        <w:rPr>
          <w:b w:val="0"/>
          <w:i w:val="0"/>
        </w:rPr>
        <w:t xml:space="preserve"> down to </w:t>
      </w:r>
      <m:oMath>
        <m:r>
          <m:t xml:space="preserve">1</m:t>
        </m:r>
        <m:sSup>
          <m:e>
            <m:r>
              <m:t xml:space="preserve">0</m:t>
            </m:r>
          </m:e>
          <m:sup>
            <m:r>
              <m:t xml:space="preserve">−20</m:t>
            </m:r>
          </m:sup>
        </m:sSup>
        <m:r>
          <m:t xml:space="preserve">m</m:t>
        </m:r>
      </m:oMath>
      <w:r>
        <w:rPr>
          <w:b w:val="0"/>
          <w:i w:val="0"/>
        </w:rPr>
        <w:t xml:space="preserve"> and the temperature one Hubble time after nucleation, </w:t>
      </w:r>
      <m:oMath>
        <m:r>
          <m:t xml:space="preserve">∼1</m:t>
        </m:r>
        <m:sSup>
          <m:e>
            <m:r>
              <m:t xml:space="preserve">0</m:t>
            </m:r>
          </m:e>
          <m:sup>
            <m:r>
              <m:t xml:space="preserve">−30</m:t>
            </m:r>
          </m:sup>
        </m:sSup>
      </m:oMath>
      <w:r>
        <w:rPr>
          <w:b w:val="0"/>
          <w:i w:val="0"/>
        </w:rPr>
        <w:t xml:space="preserve"> meV.</w:t>
      </w:r>
    </w:p>
    <w:p>
      <w:pPr>
        <w:keepNext/>
      </w:pPr>
      <w:r>
        <w:rPr>
          <w:b w:val="0"/>
          <w:i/>
          <w:sz w:val="19"/>
        </w:rPr>
        <w:t xml:space="preserve">Table 4. Reheating of the bubble interior. </w:t>
      </w:r>
      <m:oMath>
        <m:r>
          <w:rPr>
            <w:sz w:val="19"/>
            <w:szCs w:val="19"/>
          </w:rPr>
          <m:t xml:space="preserve">ε</m:t>
        </m:r>
      </m:oMath>
      <w:r>
        <w:rPr>
          <w:b w:val="0"/>
          <w:i/>
          <w:sz w:val="19"/>
        </w:rPr>
        <w:t xml:space="preserve">: fraction of </w:t>
      </w:r>
      <m:oMath>
        <m:r>
          <w:rPr>
            <w:sz w:val="19"/>
            <w:szCs w:val="19"/>
          </w:rPr>
          <m:t xml:space="preserve">Δ</m:t>
        </m:r>
        <m:r>
          <w:rPr>
            <w:sz w:val="19"/>
            <w:szCs w:val="19"/>
          </w:rPr>
          <m:t xml:space="preserve">V</m:t>
        </m:r>
      </m:oMath>
      <w:r>
        <w:rPr>
          <w:b w:val="0"/>
          <w:i/>
          <w:sz w:val="19"/>
        </w:rPr>
        <w:t xml:space="preserve"> in the interior; </w:t>
      </w:r>
      <m:oMath>
        <m:sSub>
          <m:e>
            <m:r>
              <w:rPr>
                <w:sz w:val="19"/>
                <w:szCs w:val="19"/>
              </w:rPr>
              <m:t xml:space="preserve">Γ</m:t>
            </m:r>
          </m:e>
          <m:sub>
            <m:r>
              <w:rPr>
                <w:sz w:val="19"/>
                <w:szCs w:val="19"/>
              </w:rPr>
              <m:t xml:space="preserve">φ</m:t>
            </m:r>
          </m:sub>
        </m:sSub>
        <m:r>
          <w:rPr>
            <w:sz w:val="19"/>
            <w:szCs w:val="19"/>
          </w:rPr>
          <m:t xml:space="preserve">/m</m:t>
        </m:r>
      </m:oMath>
      <w:r>
        <w:rPr>
          <w:b w:val="0"/>
          <w:i/>
          <w:sz w:val="19"/>
        </w:rPr>
        <w:t xml:space="preserve">: decay rate of the oscillating condensate; </w:t>
      </w:r>
      <m:oMath>
        <m:sSub>
          <m:e>
            <m:r>
              <w:rPr>
                <w:sz w:val="19"/>
                <w:szCs w:val="19"/>
              </w:rPr>
              <m:t xml:space="preserve">T</m:t>
            </m:r>
          </m:e>
          <m:sub>
            <m:r>
              <m:rPr>
                <m:sty m:val="p"/>
              </m:rPr>
              <w:rPr>
                <w:sz w:val="19"/>
                <w:szCs w:val="19"/>
              </w:rPr>
              <m:t xml:space="preserve">max</m:t>
            </m:r>
          </m:sub>
        </m:sSub>
      </m:oMath>
      <w:r>
        <w:rPr>
          <w:b w:val="0"/>
          <w:i/>
          <w:sz w:val="19"/>
        </w:rPr>
        <w:t xml:space="preserve">: maximum radiation temperature; the fourth column is </w:t>
      </w:r>
      <m:oMath>
        <m:sSub>
          <m:e>
            <m:r>
              <w:rPr>
                <w:sz w:val="19"/>
                <w:szCs w:val="19"/>
              </w:rPr>
              <m:t xml:space="preserve">T</m:t>
            </m:r>
          </m:e>
          <m:sub>
            <m:r>
              <m:rPr>
                <m:sty m:val="p"/>
              </m:rPr>
              <w:rPr>
                <w:sz w:val="19"/>
                <w:szCs w:val="19"/>
              </w:rPr>
              <m:t xml:space="preserve">max</m:t>
            </m:r>
          </m:sub>
        </m:sSub>
      </m:oMath>
      <w:r>
        <w:rPr>
          <w:b w:val="0"/>
          <w:i/>
          <w:sz w:val="19"/>
        </w:rPr>
        <w:t xml:space="preserve"> over the bound of Eq.~(9); the fifth is the temperature one Hubble time </w:t>
      </w:r>
      <m:oMath>
        <m:r>
          <w:rPr>
            <w:sz w:val="19"/>
            <w:szCs w:val="19"/>
          </w:rPr>
          <m:t xml:space="preserve">1/</m:t>
        </m:r>
        <m:sSub>
          <m:e>
            <m:r>
              <w:rPr>
                <w:sz w:val="19"/>
                <w:szCs w:val="19"/>
              </w:rPr>
              <m:t xml:space="preserve">H</m:t>
            </m:r>
          </m:e>
          <m:sub>
            <m:r>
              <w:rPr>
                <w:sz w:val="19"/>
                <w:szCs w:val="19"/>
              </w:rPr>
              <m:t xml:space="preserve">Λ</m:t>
            </m:r>
          </m:sub>
        </m:sSub>
      </m:oMath>
      <w:r>
        <w:rPr>
          <w:b w:val="0"/>
          <w:i/>
          <w:sz w:val="19"/>
        </w:rPr>
        <w:t xml:space="preserve"> after nucleation; the last is </w:t>
      </w:r>
      <m:oMath>
        <m:sSub>
          <m:e>
            <m:r>
              <w:rPr>
                <w:sz w:val="19"/>
                <w:szCs w:val="19"/>
              </w:rPr>
              <m:t xml:space="preserve">T</m:t>
            </m:r>
          </m:e>
          <m:sub>
            <m:r>
              <m:rPr>
                <m:sty m:val="p"/>
              </m:rPr>
              <w:rPr>
                <w:sz w:val="19"/>
                <w:szCs w:val="19"/>
              </w:rPr>
              <m:t xml:space="preserve">BBN</m:t>
            </m:r>
          </m:sub>
        </m:sSub>
        <m:r>
          <w:rPr>
            <w:sz w:val="19"/>
            <w:szCs w:val="19"/>
          </w:rPr>
          <m:t xml:space="preserve">/</m:t>
        </m:r>
        <m:sSub>
          <m:e>
            <m:r>
              <w:rPr>
                <w:sz w:val="19"/>
                <w:szCs w:val="19"/>
              </w:rPr>
              <m:t xml:space="preserve">T</m:t>
            </m:r>
          </m:e>
          <m:sub>
            <m:r>
              <m:rPr>
                <m:sty m:val="p"/>
              </m:rPr>
              <w:rPr>
                <w:sz w:val="19"/>
                <w:szCs w:val="19"/>
              </w:rPr>
              <m:t xml:space="preserve">max</m:t>
            </m:r>
          </m:sub>
        </m:sSub>
      </m:oMath>
      <w:r>
        <w:rPr>
          <w:b w:val="0"/>
          <w:i/>
          <w:sz w:val="19"/>
        </w:rPr>
        <w: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60"/>
        <w:gridCol w:w="1560"/>
        <w:gridCol w:w="1560"/>
        <w:gridCol w:w="1560"/>
        <w:gridCol w:w="1560"/>
        <w:gridCol w:w="1560"/>
      </w:tblGrid>
      <w:tr>
        <w:tc>
          <w:tcPr>
            <w:tcW w:type="dxa" w:w="1560"/>
            <w:shd w:val="clear" w:color="auto" w:fill="E4ECF3"/>
          </w:tcPr>
          <w:p>
            <w:pPr>
              <w:spacing w:after="20" w:line="240" w:lineRule="auto"/>
            </w:pPr>
            <w:r/>
            <m:oMath>
              <m:r>
                <w:rPr>
                  <w:sz w:val="17"/>
                  <w:szCs w:val="17"/>
                </w:rPr>
                <m:t xml:space="preserve">ε</m:t>
              </m:r>
            </m:oMath>
          </w:p>
        </w:tc>
        <w:tc>
          <w:tcPr>
            <w:tcW w:type="dxa" w:w="1560"/>
            <w:shd w:val="clear" w:color="auto" w:fill="E4ECF3"/>
          </w:tcPr>
          <w:p>
            <w:pPr>
              <w:spacing w:after="20" w:line="240" w:lineRule="auto"/>
            </w:pPr>
            <w:r/>
            <m:oMath>
              <m:sSub>
                <m:e>
                  <m:r>
                    <w:rPr>
                      <w:sz w:val="17"/>
                      <w:szCs w:val="17"/>
                    </w:rPr>
                    <m:t xml:space="preserve">Γ</m:t>
                  </m:r>
                </m:e>
                <m:sub>
                  <m:r>
                    <w:rPr>
                      <w:sz w:val="17"/>
                      <w:szCs w:val="17"/>
                    </w:rPr>
                    <m:t xml:space="preserve">φ</m:t>
                  </m:r>
                </m:sub>
              </m:sSub>
              <m:r>
                <w:rPr>
                  <w:sz w:val="17"/>
                  <w:szCs w:val="17"/>
                </w:rPr>
                <m:t xml:space="preserve">/m</m:t>
              </m:r>
            </m:oMath>
          </w:p>
        </w:tc>
        <w:tc>
          <w:tcPr>
            <w:tcW w:type="dxa" w:w="1560"/>
            <w:shd w:val="clear" w:color="auto" w:fill="E4ECF3"/>
          </w:tcPr>
          <w:p>
            <w:pPr>
              <w:spacing w:after="20" w:line="240" w:lineRule="auto"/>
            </w:pPr>
            <w:r/>
            <m:oMath>
              <m:sSub>
                <m:e>
                  <m:r>
                    <w:rPr>
                      <w:sz w:val="17"/>
                      <w:szCs w:val="17"/>
                    </w:rPr>
                    <m:t xml:space="preserve">T</m:t>
                  </m:r>
                </m:e>
                <m:sub>
                  <m:r>
                    <m:rPr>
                      <m:sty m:val="p"/>
                    </m:rPr>
                    <w:rPr>
                      <w:sz w:val="17"/>
                      <w:szCs w:val="17"/>
                    </w:rPr>
                    <m:t xml:space="preserve">max</m:t>
                  </m:r>
                </m:sub>
              </m:sSub>
            </m:oMath>
            <w:r>
              <w:rPr>
                <w:b/>
                <w:i w:val="0"/>
                <w:sz w:val="17"/>
              </w:rPr>
              <w:t xml:space="preserve"> (meV)</w:t>
            </w:r>
          </w:p>
        </w:tc>
        <w:tc>
          <w:tcPr>
            <w:tcW w:type="dxa" w:w="1560"/>
            <w:shd w:val="clear" w:color="auto" w:fill="E4ECF3"/>
          </w:tcPr>
          <w:p>
            <w:pPr>
              <w:spacing w:after="20" w:line="240" w:lineRule="auto"/>
            </w:pPr>
            <w:r/>
            <m:oMath>
              <m:sSub>
                <m:e>
                  <m:r>
                    <w:rPr>
                      <w:sz w:val="17"/>
                      <w:szCs w:val="17"/>
                    </w:rPr>
                    <m:t xml:space="preserve">T</m:t>
                  </m:r>
                </m:e>
                <m:sub>
                  <m:r>
                    <m:rPr>
                      <m:sty m:val="p"/>
                    </m:rPr>
                    <w:rPr>
                      <w:sz w:val="17"/>
                      <w:szCs w:val="17"/>
                    </w:rPr>
                    <m:t xml:space="preserve">max</m:t>
                  </m:r>
                </m:sub>
              </m:sSub>
              <m:r>
                <w:rPr>
                  <w:sz w:val="17"/>
                  <w:szCs w:val="17"/>
                </w:rPr>
                <m:t xml:space="preserve">/</m:t>
              </m:r>
              <m:sSub>
                <m:e>
                  <m:r>
                    <w:rPr>
                      <w:sz w:val="17"/>
                      <w:szCs w:val="17"/>
                    </w:rPr>
                    <m:t xml:space="preserve">T</m:t>
                  </m:r>
                </m:e>
                <m:sub>
                  <m:r>
                    <m:rPr>
                      <m:sty m:val="p"/>
                    </m:rPr>
                    <w:rPr>
                      <w:sz w:val="17"/>
                      <w:szCs w:val="17"/>
                    </w:rPr>
                    <m:t xml:space="preserve">bound</m:t>
                  </m:r>
                </m:sub>
              </m:sSub>
            </m:oMath>
          </w:p>
        </w:tc>
        <w:tc>
          <w:tcPr>
            <w:tcW w:type="dxa" w:w="1560"/>
            <w:shd w:val="clear" w:color="auto" w:fill="E4ECF3"/>
          </w:tcPr>
          <w:p>
            <w:pPr>
              <w:spacing w:after="20" w:line="240" w:lineRule="auto"/>
            </w:pPr>
            <w:r/>
            <m:oMath>
              <m:r>
                <w:rPr>
                  <w:sz w:val="17"/>
                  <w:szCs w:val="17"/>
                </w:rPr>
                <m:t xml:space="preserve">T(1/</m:t>
              </m:r>
              <m:sSub>
                <m:e>
                  <m:r>
                    <w:rPr>
                      <w:sz w:val="17"/>
                      <w:szCs w:val="17"/>
                    </w:rPr>
                    <m:t xml:space="preserve">H</m:t>
                  </m:r>
                </m:e>
                <m:sub>
                  <m:r>
                    <w:rPr>
                      <w:sz w:val="17"/>
                      <w:szCs w:val="17"/>
                    </w:rPr>
                    <m:t xml:space="preserve">Λ</m:t>
                  </m:r>
                </m:sub>
              </m:sSub>
              <m:r>
                <w:rPr>
                  <w:sz w:val="17"/>
                  <w:szCs w:val="17"/>
                </w:rPr>
                <m:t xml:space="preserve">)</m:t>
              </m:r>
            </m:oMath>
            <w:r>
              <w:rPr>
                <w:b/>
                <w:i w:val="0"/>
                <w:sz w:val="17"/>
              </w:rPr>
              <w:t xml:space="preserve"> (meV)</w:t>
            </w:r>
          </w:p>
        </w:tc>
        <w:tc>
          <w:tcPr>
            <w:tcW w:type="dxa" w:w="1560"/>
            <w:shd w:val="clear" w:color="auto" w:fill="E4ECF3"/>
          </w:tcPr>
          <w:p>
            <w:pPr>
              <w:spacing w:after="20" w:line="240" w:lineRule="auto"/>
            </w:pPr>
            <w:r/>
            <m:oMath>
              <m:sSub>
                <m:e>
                  <m:r>
                    <w:rPr>
                      <w:sz w:val="17"/>
                      <w:szCs w:val="17"/>
                    </w:rPr>
                    <m:t xml:space="preserve">T</m:t>
                  </m:r>
                </m:e>
                <m:sub>
                  <m:r>
                    <m:rPr>
                      <m:sty m:val="p"/>
                    </m:rPr>
                    <w:rPr>
                      <w:sz w:val="17"/>
                      <w:szCs w:val="17"/>
                    </w:rPr>
                    <m:t xml:space="preserve">BBN</m:t>
                  </m:r>
                </m:sub>
              </m:sSub>
              <m:r>
                <w:rPr>
                  <w:sz w:val="17"/>
                  <w:szCs w:val="17"/>
                </w:rPr>
                <m:t xml:space="preserve">/</m:t>
              </m:r>
              <m:sSub>
                <m:e>
                  <m:r>
                    <w:rPr>
                      <w:sz w:val="17"/>
                      <w:szCs w:val="17"/>
                    </w:rPr>
                    <m:t xml:space="preserve">T</m:t>
                  </m:r>
                </m:e>
                <m:sub>
                  <m:r>
                    <m:rPr>
                      <m:sty m:val="p"/>
                    </m:rPr>
                    <w:rPr>
                      <w:sz w:val="17"/>
                      <w:szCs w:val="17"/>
                    </w:rPr>
                    <m:t xml:space="preserve">max</m:t>
                  </m:r>
                </m:sub>
              </m:sSub>
            </m:oMath>
          </w:p>
        </w:tc>
      </w:tr>
      <w:tr>
        <w:tc>
          <w:tcPr>
            <w:tcW w:type="dxa" w:w="1560"/>
          </w:tcPr>
          <w:p>
            <w:pPr>
              <w:spacing w:after="20" w:line="240" w:lineRule="auto"/>
            </w:pPr>
            <w:r/>
            <w:r>
              <w:rPr>
                <w:b w:val="0"/>
                <w:i w:val="0"/>
                <w:sz w:val="17"/>
              </w:rPr>
              <w:t>1 (upper bound)</w:t>
            </w:r>
          </w:p>
        </w:tc>
        <w:tc>
          <w:tcPr>
            <w:tcW w:type="dxa" w:w="1560"/>
          </w:tcPr>
          <w:p>
            <w:pPr>
              <w:spacing w:after="20" w:line="240" w:lineRule="auto"/>
            </w:pPr>
            <w:r/>
            <w:r>
              <w:rPr>
                <w:b w:val="0"/>
                <w:i w:val="0"/>
                <w:sz w:val="17"/>
              </w:rPr>
              <w:t>1</w:t>
            </w:r>
          </w:p>
        </w:tc>
        <w:tc>
          <w:tcPr>
            <w:tcW w:type="dxa" w:w="1560"/>
          </w:tcPr>
          <w:p>
            <w:pPr>
              <w:spacing w:after="20" w:line="240" w:lineRule="auto"/>
            </w:pPr>
            <w:r/>
            <w:r>
              <w:rPr>
                <w:b w:val="0"/>
                <w:i w:val="0"/>
                <w:sz w:val="17"/>
              </w:rPr>
              <w:t>1.2445</w:t>
            </w:r>
          </w:p>
        </w:tc>
        <w:tc>
          <w:tcPr>
            <w:tcW w:type="dxa" w:w="1560"/>
          </w:tcPr>
          <w:p>
            <w:pPr>
              <w:spacing w:after="20" w:line="240" w:lineRule="auto"/>
            </w:pPr>
            <w:r/>
            <w:r>
              <w:rPr>
                <w:b w:val="0"/>
                <w:i w:val="0"/>
                <w:sz w:val="17"/>
              </w:rPr>
              <w:t>0.57</w:t>
            </w:r>
          </w:p>
        </w:tc>
        <w:tc>
          <w:tcPr>
            <w:tcW w:type="dxa" w:w="1560"/>
          </w:tcPr>
          <w:p>
            <w:pPr>
              <w:spacing w:after="20" w:line="240" w:lineRule="auto"/>
            </w:pPr>
            <w:r/>
            <m:oMath>
              <m:r>
                <w:rPr>
                  <w:sz w:val="17"/>
                  <w:szCs w:val="17"/>
                </w:rPr>
                <m:t xml:space="preserve">8.7×1</m:t>
              </m:r>
              <m:sSup>
                <m:e>
                  <m:r>
                    <w:rPr>
                      <w:sz w:val="17"/>
                      <w:szCs w:val="17"/>
                    </w:rPr>
                    <m:t xml:space="preserve">0</m:t>
                  </m:r>
                </m:e>
                <m:sup>
                  <m:r>
                    <w:rPr>
                      <w:sz w:val="17"/>
                      <w:szCs w:val="17"/>
                    </w:rPr>
                    <m:t xml:space="preserve">−31</m:t>
                  </m:r>
                </m:sup>
              </m:sSup>
            </m:oMath>
          </w:p>
        </w:tc>
        <w:tc>
          <w:tcPr>
            <w:tcW w:type="dxa" w:w="1560"/>
          </w:tcPr>
          <w:p>
            <w:pPr>
              <w:spacing w:after="20" w:line="240" w:lineRule="auto"/>
            </w:pPr>
            <w:r/>
            <m:oMath>
              <m:r>
                <w:rPr>
                  <w:sz w:val="17"/>
                  <w:szCs w:val="17"/>
                </w:rPr>
                <m:t xml:space="preserve">8.0×1</m:t>
              </m:r>
              <m:sSup>
                <m:e>
                  <m:r>
                    <w:rPr>
                      <w:sz w:val="17"/>
                      <w:szCs w:val="17"/>
                    </w:rPr>
                    <m:t xml:space="preserve">0</m:t>
                  </m:r>
                </m:e>
                <m:sup>
                  <m:r>
                    <w:rPr>
                      <w:sz w:val="17"/>
                      <w:szCs w:val="17"/>
                    </w:rPr>
                    <m:t xml:space="preserve">8</m:t>
                  </m:r>
                </m:sup>
              </m:sSup>
            </m:oMath>
          </w:p>
        </w:tc>
      </w:tr>
      <w:tr>
        <w:tc>
          <w:tcPr>
            <w:tcW w:type="dxa" w:w="1560"/>
          </w:tcPr>
          <w:p>
            <w:pPr>
              <w:spacing w:after="20" w:line="240" w:lineRule="auto"/>
            </w:pPr>
            <w:r/>
            <w:r>
              <w:rPr>
                <w:b w:val="0"/>
                <w:i w:val="0"/>
                <w:sz w:val="17"/>
              </w:rPr>
              <w:t>1 (upper bound)</w:t>
            </w:r>
          </w:p>
        </w:tc>
        <w:tc>
          <w:tcPr>
            <w:tcW w:type="dxa" w:w="1560"/>
          </w:tcPr>
          <w:p>
            <w:pPr>
              <w:spacing w:after="20" w:line="240" w:lineRule="auto"/>
            </w:pPr>
            <w:r/>
            <w:r>
              <w:rPr>
                <w:b w:val="0"/>
                <w:i w:val="0"/>
                <w:sz w:val="17"/>
              </w:rPr>
              <w:t>0.001</w:t>
            </w:r>
          </w:p>
        </w:tc>
        <w:tc>
          <w:tcPr>
            <w:tcW w:type="dxa" w:w="1560"/>
          </w:tcPr>
          <w:p>
            <w:pPr>
              <w:spacing w:after="20" w:line="240" w:lineRule="auto"/>
            </w:pPr>
            <w:r/>
            <w:r>
              <w:rPr>
                <w:b w:val="0"/>
                <w:i w:val="0"/>
                <w:sz w:val="17"/>
              </w:rPr>
              <w:t>0.2318</w:t>
            </w:r>
          </w:p>
        </w:tc>
        <w:tc>
          <w:tcPr>
            <w:tcW w:type="dxa" w:w="1560"/>
          </w:tcPr>
          <w:p>
            <w:pPr>
              <w:spacing w:after="20" w:line="240" w:lineRule="auto"/>
            </w:pPr>
            <w:r/>
            <w:r>
              <w:rPr>
                <w:b w:val="0"/>
                <w:i w:val="0"/>
                <w:sz w:val="17"/>
              </w:rPr>
              <w:t>0.11</w:t>
            </w:r>
          </w:p>
        </w:tc>
        <w:tc>
          <w:tcPr>
            <w:tcW w:type="dxa" w:w="1560"/>
          </w:tcPr>
          <w:p>
            <w:pPr>
              <w:spacing w:after="20" w:line="240" w:lineRule="auto"/>
            </w:pPr>
            <w:r/>
            <m:oMath>
              <m:r>
                <w:rPr>
                  <w:sz w:val="17"/>
                  <w:szCs w:val="17"/>
                </w:rPr>
                <m:t xml:space="preserve">4.1×1</m:t>
              </m:r>
              <m:sSup>
                <m:e>
                  <m:r>
                    <w:rPr>
                      <w:sz w:val="17"/>
                      <w:szCs w:val="17"/>
                    </w:rPr>
                    <m:t xml:space="preserve">0</m:t>
                  </m:r>
                </m:e>
                <m:sup>
                  <m:r>
                    <w:rPr>
                      <w:sz w:val="17"/>
                      <w:szCs w:val="17"/>
                    </w:rPr>
                    <m:t xml:space="preserve">−30</m:t>
                  </m:r>
                </m:sup>
              </m:sSup>
            </m:oMath>
          </w:p>
        </w:tc>
        <w:tc>
          <w:tcPr>
            <w:tcW w:type="dxa" w:w="1560"/>
          </w:tcPr>
          <w:p>
            <w:pPr>
              <w:spacing w:after="20" w:line="240" w:lineRule="auto"/>
            </w:pPr>
            <w:r/>
            <m:oMath>
              <m:r>
                <w:rPr>
                  <w:sz w:val="17"/>
                  <w:szCs w:val="17"/>
                </w:rPr>
                <m:t xml:space="preserve">4.3×1</m:t>
              </m:r>
              <m:sSup>
                <m:e>
                  <m:r>
                    <w:rPr>
                      <w:sz w:val="17"/>
                      <w:szCs w:val="17"/>
                    </w:rPr>
                    <m:t xml:space="preserve">0</m:t>
                  </m:r>
                </m:e>
                <m:sup>
                  <m:r>
                    <w:rPr>
                      <w:sz w:val="17"/>
                      <w:szCs w:val="17"/>
                    </w:rPr>
                    <m:t xml:space="preserve">9</m:t>
                  </m:r>
                </m:sup>
              </m:sSup>
            </m:oMath>
          </w:p>
        </w:tc>
      </w:tr>
      <w:tr>
        <w:tc>
          <w:tcPr>
            <w:tcW w:type="dxa" w:w="1560"/>
          </w:tcPr>
          <w:p>
            <w:pPr>
              <w:spacing w:after="20" w:line="240" w:lineRule="auto"/>
            </w:pPr>
            <w:r/>
            <w:r>
              <w:rPr>
                <w:b w:val="0"/>
                <w:i w:val="0"/>
                <w:sz w:val="17"/>
              </w:rPr>
              <w:t>1 (upper bound)</w:t>
            </w:r>
          </w:p>
        </w:tc>
        <w:tc>
          <w:tcPr>
            <w:tcW w:type="dxa" w:w="1560"/>
          </w:tcPr>
          <w:p>
            <w:pPr>
              <w:spacing w:after="20" w:line="240" w:lineRule="auto"/>
            </w:pPr>
            <w:r/>
            <w:r>
              <w:rPr>
                <w:b w:val="0"/>
                <w:i w:val="0"/>
                <w:sz w:val="17"/>
              </w:rPr>
              <w:t>1e-09</w:t>
            </w:r>
          </w:p>
        </w:tc>
        <w:tc>
          <w:tcPr>
            <w:tcW w:type="dxa" w:w="1560"/>
          </w:tcPr>
          <w:p>
            <w:pPr>
              <w:spacing w:after="20" w:line="240" w:lineRule="auto"/>
            </w:pPr>
            <w:r/>
            <w:r>
              <w:rPr>
                <w:b w:val="0"/>
                <w:i w:val="0"/>
                <w:sz w:val="17"/>
              </w:rPr>
              <w:t>0.0073</w:t>
            </w:r>
          </w:p>
        </w:tc>
        <w:tc>
          <w:tcPr>
            <w:tcW w:type="dxa" w:w="1560"/>
          </w:tcPr>
          <w:p>
            <w:pPr>
              <w:spacing w:after="20" w:line="240" w:lineRule="auto"/>
            </w:pPr>
            <w:r/>
            <w:r>
              <w:rPr>
                <w:b w:val="0"/>
                <w:i w:val="0"/>
                <w:sz w:val="17"/>
              </w:rPr>
              <w:t>0.00</w:t>
            </w:r>
          </w:p>
        </w:tc>
        <w:tc>
          <w:tcPr>
            <w:tcW w:type="dxa" w:w="1560"/>
          </w:tcPr>
          <w:p>
            <w:pPr>
              <w:spacing w:after="20" w:line="240" w:lineRule="auto"/>
            </w:pPr>
            <w:r/>
            <m:oMath>
              <m:r>
                <w:rPr>
                  <w:sz w:val="17"/>
                  <w:szCs w:val="17"/>
                </w:rPr>
                <m:t xml:space="preserve">1.3×1</m:t>
              </m:r>
              <m:sSup>
                <m:e>
                  <m:r>
                    <w:rPr>
                      <w:sz w:val="17"/>
                      <w:szCs w:val="17"/>
                    </w:rPr>
                    <m:t xml:space="preserve">0</m:t>
                  </m:r>
                </m:e>
                <m:sup>
                  <m:r>
                    <w:rPr>
                      <w:sz w:val="17"/>
                      <w:szCs w:val="17"/>
                    </w:rPr>
                    <m:t xml:space="preserve">−28</m:t>
                  </m:r>
                </m:sup>
              </m:sSup>
            </m:oMath>
          </w:p>
        </w:tc>
        <w:tc>
          <w:tcPr>
            <w:tcW w:type="dxa" w:w="1560"/>
          </w:tcPr>
          <w:p>
            <w:pPr>
              <w:spacing w:after="20" w:line="240" w:lineRule="auto"/>
            </w:pPr>
            <w:r/>
            <m:oMath>
              <m:r>
                <w:rPr>
                  <w:sz w:val="17"/>
                  <w:szCs w:val="17"/>
                </w:rPr>
                <m:t xml:space="preserve">1.4×1</m:t>
              </m:r>
              <m:sSup>
                <m:e>
                  <m:r>
                    <w:rPr>
                      <w:sz w:val="17"/>
                      <w:szCs w:val="17"/>
                    </w:rPr>
                    <m:t xml:space="preserve">0</m:t>
                  </m:r>
                </m:e>
                <m:sup>
                  <m:r>
                    <w:rPr>
                      <w:sz w:val="17"/>
                      <w:szCs w:val="17"/>
                    </w:rPr>
                    <m:t xml:space="preserve">11</m:t>
                  </m:r>
                </m:sup>
              </m:sSup>
            </m:oMath>
          </w:p>
        </w:tc>
      </w:tr>
      <w:tr>
        <w:tc>
          <w:tcPr>
            <w:tcW w:type="dxa" w:w="1560"/>
          </w:tcPr>
          <w:p>
            <w:pPr>
              <w:spacing w:after="20" w:line="240" w:lineRule="auto"/>
            </w:pPr>
            <w:r/>
            <w:r>
              <w:rPr>
                <w:b w:val="0"/>
                <w:i w:val="0"/>
                <w:sz w:val="17"/>
              </w:rPr>
              <w:t>1 (upper bound)</w:t>
            </w:r>
          </w:p>
        </w:tc>
        <w:tc>
          <w:tcPr>
            <w:tcW w:type="dxa" w:w="1560"/>
          </w:tcPr>
          <w:p>
            <w:pPr>
              <w:spacing w:after="20" w:line="240" w:lineRule="auto"/>
            </w:pPr>
            <w:r/>
            <w:r>
              <w:rPr>
                <w:b w:val="0"/>
                <w:i w:val="0"/>
                <w:sz w:val="17"/>
              </w:rPr>
              <w:t>1e-20</w:t>
            </w:r>
          </w:p>
        </w:tc>
        <w:tc>
          <w:tcPr>
            <w:tcW w:type="dxa" w:w="1560"/>
          </w:tcPr>
          <w:p>
            <w:pPr>
              <w:spacing w:after="20" w:line="240" w:lineRule="auto"/>
            </w:pPr>
            <w:r/>
            <w:r>
              <w:rPr>
                <w:b w:val="0"/>
                <w:i w:val="0"/>
                <w:sz w:val="17"/>
              </w:rPr>
              <w:t>0.0000</w:t>
            </w:r>
          </w:p>
        </w:tc>
        <w:tc>
          <w:tcPr>
            <w:tcW w:type="dxa" w:w="1560"/>
          </w:tcPr>
          <w:p>
            <w:pPr>
              <w:spacing w:after="20" w:line="240" w:lineRule="auto"/>
            </w:pPr>
            <w:r/>
            <w:r>
              <w:rPr>
                <w:b w:val="0"/>
                <w:i w:val="0"/>
                <w:sz w:val="17"/>
              </w:rPr>
              <w:t>0.00</w:t>
            </w:r>
          </w:p>
        </w:tc>
        <w:tc>
          <w:tcPr>
            <w:tcW w:type="dxa" w:w="1560"/>
          </w:tcPr>
          <w:p>
            <w:pPr>
              <w:spacing w:after="20" w:line="240" w:lineRule="auto"/>
            </w:pPr>
            <w:r/>
            <m:oMath>
              <m:r>
                <w:rPr>
                  <w:sz w:val="17"/>
                  <w:szCs w:val="17"/>
                </w:rPr>
                <m:t xml:space="preserve">7.3×1</m:t>
              </m:r>
              <m:sSup>
                <m:e>
                  <m:r>
                    <w:rPr>
                      <w:sz w:val="17"/>
                      <w:szCs w:val="17"/>
                    </w:rPr>
                    <m:t xml:space="preserve">0</m:t>
                  </m:r>
                </m:e>
                <m:sup>
                  <m:r>
                    <w:rPr>
                      <w:sz w:val="17"/>
                      <w:szCs w:val="17"/>
                    </w:rPr>
                    <m:t xml:space="preserve">−26</m:t>
                  </m:r>
                </m:sup>
              </m:sSup>
            </m:oMath>
          </w:p>
        </w:tc>
        <w:tc>
          <w:tcPr>
            <w:tcW w:type="dxa" w:w="1560"/>
          </w:tcPr>
          <w:p>
            <w:pPr>
              <w:spacing w:after="20" w:line="240" w:lineRule="auto"/>
            </w:pPr>
            <w:r/>
            <m:oMath>
              <m:r>
                <w:rPr>
                  <w:sz w:val="17"/>
                  <w:szCs w:val="17"/>
                </w:rPr>
                <m:t xml:space="preserve">7.7×1</m:t>
              </m:r>
              <m:sSup>
                <m:e>
                  <m:r>
                    <w:rPr>
                      <w:sz w:val="17"/>
                      <w:szCs w:val="17"/>
                    </w:rPr>
                    <m:t xml:space="preserve">0</m:t>
                  </m:r>
                </m:e>
                <m:sup>
                  <m:r>
                    <w:rPr>
                      <w:sz w:val="17"/>
                      <w:szCs w:val="17"/>
                    </w:rPr>
                    <m:t xml:space="preserve">13</m:t>
                  </m:r>
                </m:sup>
              </m:sSup>
            </m:oMath>
          </w:p>
        </w:tc>
      </w:tr>
      <w:tr>
        <w:tc>
          <w:tcPr>
            <w:tcW w:type="dxa" w:w="1560"/>
          </w:tcPr>
          <w:p>
            <w:pPr>
              <w:spacing w:after="20" w:line="240" w:lineRule="auto"/>
            </w:pPr>
            <w:r/>
            <w:r>
              <w:rPr>
                <w:b w:val="0"/>
                <w:i w:val="0"/>
                <w:sz w:val="17"/>
              </w:rPr>
              <w:t>0.018 (</w:t>
            </w:r>
            <m:oMath>
              <m:r>
                <w:rPr>
                  <w:sz w:val="17"/>
                  <w:szCs w:val="17"/>
                </w:rPr>
                <m:t xml:space="preserve">η=0.30</m:t>
              </m:r>
            </m:oMath>
            <w:r>
              <w:rPr>
                <w:b w:val="0"/>
                <w:i w:val="0"/>
                <w:sz w:val="17"/>
              </w:rPr>
              <w:t>)</w:t>
            </w:r>
          </w:p>
        </w:tc>
        <w:tc>
          <w:tcPr>
            <w:tcW w:type="dxa" w:w="1560"/>
          </w:tcPr>
          <w:p>
            <w:pPr>
              <w:spacing w:after="20" w:line="240" w:lineRule="auto"/>
            </w:pPr>
            <w:r/>
            <w:r>
              <w:rPr>
                <w:b w:val="0"/>
                <w:i w:val="0"/>
                <w:sz w:val="17"/>
              </w:rPr>
              <w:t>1</w:t>
            </w:r>
          </w:p>
        </w:tc>
        <w:tc>
          <w:tcPr>
            <w:tcW w:type="dxa" w:w="1560"/>
          </w:tcPr>
          <w:p>
            <w:pPr>
              <w:spacing w:after="20" w:line="240" w:lineRule="auto"/>
            </w:pPr>
            <w:r/>
            <w:r>
              <w:rPr>
                <w:b w:val="0"/>
                <w:i w:val="0"/>
                <w:sz w:val="17"/>
              </w:rPr>
              <w:t>0.4558</w:t>
            </w:r>
          </w:p>
        </w:tc>
        <w:tc>
          <w:tcPr>
            <w:tcW w:type="dxa" w:w="1560"/>
          </w:tcPr>
          <w:p>
            <w:pPr>
              <w:spacing w:after="20" w:line="240" w:lineRule="auto"/>
            </w:pPr>
            <w:r/>
            <w:r>
              <w:rPr>
                <w:b w:val="0"/>
                <w:i w:val="0"/>
                <w:sz w:val="17"/>
              </w:rPr>
              <w:t>0.57</w:t>
            </w:r>
          </w:p>
        </w:tc>
        <w:tc>
          <w:tcPr>
            <w:tcW w:type="dxa" w:w="1560"/>
          </w:tcPr>
          <w:p>
            <w:pPr>
              <w:spacing w:after="20" w:line="240" w:lineRule="auto"/>
            </w:pPr>
            <w:r/>
            <m:oMath>
              <m:r>
                <w:rPr>
                  <w:sz w:val="17"/>
                  <w:szCs w:val="17"/>
                </w:rPr>
                <m:t xml:space="preserve">3.2×1</m:t>
              </m:r>
              <m:sSup>
                <m:e>
                  <m:r>
                    <w:rPr>
                      <w:sz w:val="17"/>
                      <w:szCs w:val="17"/>
                    </w:rPr>
                    <m:t xml:space="preserve">0</m:t>
                  </m:r>
                </m:e>
                <m:sup>
                  <m:r>
                    <w:rPr>
                      <w:sz w:val="17"/>
                      <w:szCs w:val="17"/>
                    </w:rPr>
                    <m:t xml:space="preserve">−31</m:t>
                  </m:r>
                </m:sup>
              </m:sSup>
            </m:oMath>
          </w:p>
        </w:tc>
        <w:tc>
          <w:tcPr>
            <w:tcW w:type="dxa" w:w="1560"/>
          </w:tcPr>
          <w:p>
            <w:pPr>
              <w:spacing w:after="20" w:line="240" w:lineRule="auto"/>
            </w:pPr>
            <w:r/>
            <m:oMath>
              <m:r>
                <w:rPr>
                  <w:sz w:val="17"/>
                  <w:szCs w:val="17"/>
                </w:rPr>
                <m:t xml:space="preserve">2.2×1</m:t>
              </m:r>
              <m:sSup>
                <m:e>
                  <m:r>
                    <w:rPr>
                      <w:sz w:val="17"/>
                      <w:szCs w:val="17"/>
                    </w:rPr>
                    <m:t xml:space="preserve">0</m:t>
                  </m:r>
                </m:e>
                <m:sup>
                  <m:r>
                    <w:rPr>
                      <w:sz w:val="17"/>
                      <w:szCs w:val="17"/>
                    </w:rPr>
                    <m:t xml:space="preserve">9</m:t>
                  </m:r>
                </m:sup>
              </m:sSup>
            </m:oMath>
          </w:p>
        </w:tc>
      </w:tr>
      <w:tr>
        <w:tc>
          <w:tcPr>
            <w:tcW w:type="dxa" w:w="1560"/>
          </w:tcPr>
          <w:p>
            <w:pPr>
              <w:spacing w:after="20" w:line="240" w:lineRule="auto"/>
            </w:pPr>
            <w:r/>
            <w:r>
              <w:rPr>
                <w:b w:val="0"/>
                <w:i w:val="0"/>
                <w:sz w:val="17"/>
              </w:rPr>
              <w:t>0.018 (</w:t>
            </w:r>
            <m:oMath>
              <m:r>
                <w:rPr>
                  <w:sz w:val="17"/>
                  <w:szCs w:val="17"/>
                </w:rPr>
                <m:t xml:space="preserve">η=0.30</m:t>
              </m:r>
            </m:oMath>
            <w:r>
              <w:rPr>
                <w:b w:val="0"/>
                <w:i w:val="0"/>
                <w:sz w:val="17"/>
              </w:rPr>
              <w:t>)</w:t>
            </w:r>
          </w:p>
        </w:tc>
        <w:tc>
          <w:tcPr>
            <w:tcW w:type="dxa" w:w="1560"/>
          </w:tcPr>
          <w:p>
            <w:pPr>
              <w:spacing w:after="20" w:line="240" w:lineRule="auto"/>
            </w:pPr>
            <w:r/>
            <w:r>
              <w:rPr>
                <w:b w:val="0"/>
                <w:i w:val="0"/>
                <w:sz w:val="17"/>
              </w:rPr>
              <w:t>0.001</w:t>
            </w:r>
          </w:p>
        </w:tc>
        <w:tc>
          <w:tcPr>
            <w:tcW w:type="dxa" w:w="1560"/>
          </w:tcPr>
          <w:p>
            <w:pPr>
              <w:spacing w:after="20" w:line="240" w:lineRule="auto"/>
            </w:pPr>
            <w:r/>
            <w:r>
              <w:rPr>
                <w:b w:val="0"/>
                <w:i w:val="0"/>
                <w:sz w:val="17"/>
              </w:rPr>
              <w:t>0.0849</w:t>
            </w:r>
          </w:p>
        </w:tc>
        <w:tc>
          <w:tcPr>
            <w:tcW w:type="dxa" w:w="1560"/>
          </w:tcPr>
          <w:p>
            <w:pPr>
              <w:spacing w:after="20" w:line="240" w:lineRule="auto"/>
            </w:pPr>
            <w:r/>
            <w:r>
              <w:rPr>
                <w:b w:val="0"/>
                <w:i w:val="0"/>
                <w:sz w:val="17"/>
              </w:rPr>
              <w:t>0.11</w:t>
            </w:r>
          </w:p>
        </w:tc>
        <w:tc>
          <w:tcPr>
            <w:tcW w:type="dxa" w:w="1560"/>
          </w:tcPr>
          <w:p>
            <w:pPr>
              <w:spacing w:after="20" w:line="240" w:lineRule="auto"/>
            </w:pPr>
            <w:r/>
            <m:oMath>
              <m:r>
                <w:rPr>
                  <w:sz w:val="17"/>
                  <w:szCs w:val="17"/>
                </w:rPr>
                <m:t xml:space="preserve">1.5×1</m:t>
              </m:r>
              <m:sSup>
                <m:e>
                  <m:r>
                    <w:rPr>
                      <w:sz w:val="17"/>
                      <w:szCs w:val="17"/>
                    </w:rPr>
                    <m:t xml:space="preserve">0</m:t>
                  </m:r>
                </m:e>
                <m:sup>
                  <m:r>
                    <w:rPr>
                      <w:sz w:val="17"/>
                      <w:szCs w:val="17"/>
                    </w:rPr>
                    <m:t xml:space="preserve">−30</m:t>
                  </m:r>
                </m:sup>
              </m:sSup>
            </m:oMath>
          </w:p>
        </w:tc>
        <w:tc>
          <w:tcPr>
            <w:tcW w:type="dxa" w:w="1560"/>
          </w:tcPr>
          <w:p>
            <w:pPr>
              <w:spacing w:after="20" w:line="240" w:lineRule="auto"/>
            </w:pPr>
            <w:r/>
            <m:oMath>
              <m:r>
                <w:rPr>
                  <w:sz w:val="17"/>
                  <w:szCs w:val="17"/>
                </w:rPr>
                <m:t xml:space="preserve">1.2×1</m:t>
              </m:r>
              <m:sSup>
                <m:e>
                  <m:r>
                    <w:rPr>
                      <w:sz w:val="17"/>
                      <w:szCs w:val="17"/>
                    </w:rPr>
                    <m:t xml:space="preserve">0</m:t>
                  </m:r>
                </m:e>
                <m:sup>
                  <m:r>
                    <w:rPr>
                      <w:sz w:val="17"/>
                      <w:szCs w:val="17"/>
                    </w:rPr>
                    <m:t xml:space="preserve">10</m:t>
                  </m:r>
                </m:sup>
              </m:sSup>
            </m:oMath>
          </w:p>
        </w:tc>
      </w:tr>
      <w:tr>
        <w:tc>
          <w:tcPr>
            <w:tcW w:type="dxa" w:w="1560"/>
          </w:tcPr>
          <w:p>
            <w:pPr>
              <w:spacing w:after="20" w:line="240" w:lineRule="auto"/>
            </w:pPr>
            <w:r/>
            <w:r>
              <w:rPr>
                <w:b w:val="0"/>
                <w:i w:val="0"/>
                <w:sz w:val="17"/>
              </w:rPr>
              <w:t>0.018 (</w:t>
            </w:r>
            <m:oMath>
              <m:r>
                <w:rPr>
                  <w:sz w:val="17"/>
                  <w:szCs w:val="17"/>
                </w:rPr>
                <m:t xml:space="preserve">η=0.30</m:t>
              </m:r>
            </m:oMath>
            <w:r>
              <w:rPr>
                <w:b w:val="0"/>
                <w:i w:val="0"/>
                <w:sz w:val="17"/>
              </w:rPr>
              <w:t>)</w:t>
            </w:r>
          </w:p>
        </w:tc>
        <w:tc>
          <w:tcPr>
            <w:tcW w:type="dxa" w:w="1560"/>
          </w:tcPr>
          <w:p>
            <w:pPr>
              <w:spacing w:after="20" w:line="240" w:lineRule="auto"/>
            </w:pPr>
            <w:r/>
            <w:r>
              <w:rPr>
                <w:b w:val="0"/>
                <w:i w:val="0"/>
                <w:sz w:val="17"/>
              </w:rPr>
              <w:t>1e-09</w:t>
            </w:r>
          </w:p>
        </w:tc>
        <w:tc>
          <w:tcPr>
            <w:tcW w:type="dxa" w:w="1560"/>
          </w:tcPr>
          <w:p>
            <w:pPr>
              <w:spacing w:after="20" w:line="240" w:lineRule="auto"/>
            </w:pPr>
            <w:r/>
            <w:r>
              <w:rPr>
                <w:b w:val="0"/>
                <w:i w:val="0"/>
                <w:sz w:val="17"/>
              </w:rPr>
              <w:t>0.0027</w:t>
            </w:r>
          </w:p>
        </w:tc>
        <w:tc>
          <w:tcPr>
            <w:tcW w:type="dxa" w:w="1560"/>
          </w:tcPr>
          <w:p>
            <w:pPr>
              <w:spacing w:after="20" w:line="240" w:lineRule="auto"/>
            </w:pPr>
            <w:r/>
            <w:r>
              <w:rPr>
                <w:b w:val="0"/>
                <w:i w:val="0"/>
                <w:sz w:val="17"/>
              </w:rPr>
              <w:t>0.00</w:t>
            </w:r>
          </w:p>
        </w:tc>
        <w:tc>
          <w:tcPr>
            <w:tcW w:type="dxa" w:w="1560"/>
          </w:tcPr>
          <w:p>
            <w:pPr>
              <w:spacing w:after="20" w:line="240" w:lineRule="auto"/>
            </w:pPr>
            <w:r/>
            <m:oMath>
              <m:r>
                <w:rPr>
                  <w:sz w:val="17"/>
                  <w:szCs w:val="17"/>
                </w:rPr>
                <m:t xml:space="preserve">4.7×1</m:t>
              </m:r>
              <m:sSup>
                <m:e>
                  <m:r>
                    <w:rPr>
                      <w:sz w:val="17"/>
                      <w:szCs w:val="17"/>
                    </w:rPr>
                    <m:t xml:space="preserve">0</m:t>
                  </m:r>
                </m:e>
                <m:sup>
                  <m:r>
                    <w:rPr>
                      <w:sz w:val="17"/>
                      <w:szCs w:val="17"/>
                    </w:rPr>
                    <m:t xml:space="preserve">−29</m:t>
                  </m:r>
                </m:sup>
              </m:sSup>
            </m:oMath>
          </w:p>
        </w:tc>
        <w:tc>
          <w:tcPr>
            <w:tcW w:type="dxa" w:w="1560"/>
          </w:tcPr>
          <w:p>
            <w:pPr>
              <w:spacing w:after="20" w:line="240" w:lineRule="auto"/>
            </w:pPr>
            <w:r/>
            <m:oMath>
              <m:r>
                <w:rPr>
                  <w:sz w:val="17"/>
                  <w:szCs w:val="17"/>
                </w:rPr>
                <m:t xml:space="preserve">3.7×1</m:t>
              </m:r>
              <m:sSup>
                <m:e>
                  <m:r>
                    <w:rPr>
                      <w:sz w:val="17"/>
                      <w:szCs w:val="17"/>
                    </w:rPr>
                    <m:t xml:space="preserve">0</m:t>
                  </m:r>
                </m:e>
                <m:sup>
                  <m:r>
                    <w:rPr>
                      <w:sz w:val="17"/>
                      <w:szCs w:val="17"/>
                    </w:rPr>
                    <m:t xml:space="preserve">11</m:t>
                  </m:r>
                </m:sup>
              </m:sSup>
            </m:oMath>
          </w:p>
        </w:tc>
      </w:tr>
      <w:tr>
        <w:tc>
          <w:tcPr>
            <w:tcW w:type="dxa" w:w="1560"/>
          </w:tcPr>
          <w:p>
            <w:pPr>
              <w:spacing w:after="20" w:line="240" w:lineRule="auto"/>
            </w:pPr>
            <w:r/>
            <w:r>
              <w:rPr>
                <w:b w:val="0"/>
                <w:i w:val="0"/>
                <w:sz w:val="17"/>
              </w:rPr>
              <w:t>0.018 (</w:t>
            </w:r>
            <m:oMath>
              <m:r>
                <w:rPr>
                  <w:sz w:val="17"/>
                  <w:szCs w:val="17"/>
                </w:rPr>
                <m:t xml:space="preserve">η=0.30</m:t>
              </m:r>
            </m:oMath>
            <w:r>
              <w:rPr>
                <w:b w:val="0"/>
                <w:i w:val="0"/>
                <w:sz w:val="17"/>
              </w:rPr>
              <w:t>)</w:t>
            </w:r>
          </w:p>
        </w:tc>
        <w:tc>
          <w:tcPr>
            <w:tcW w:type="dxa" w:w="1560"/>
          </w:tcPr>
          <w:p>
            <w:pPr>
              <w:spacing w:after="20" w:line="240" w:lineRule="auto"/>
            </w:pPr>
            <w:r/>
            <w:r>
              <w:rPr>
                <w:b w:val="0"/>
                <w:i w:val="0"/>
                <w:sz w:val="17"/>
              </w:rPr>
              <w:t>1e-20</w:t>
            </w:r>
          </w:p>
        </w:tc>
        <w:tc>
          <w:tcPr>
            <w:tcW w:type="dxa" w:w="1560"/>
          </w:tcPr>
          <w:p>
            <w:pPr>
              <w:spacing w:after="20" w:line="240" w:lineRule="auto"/>
            </w:pPr>
            <w:r/>
            <w:r>
              <w:rPr>
                <w:b w:val="0"/>
                <w:i w:val="0"/>
                <w:sz w:val="17"/>
              </w:rPr>
              <w:t>0.0000</w:t>
            </w:r>
          </w:p>
        </w:tc>
        <w:tc>
          <w:tcPr>
            <w:tcW w:type="dxa" w:w="1560"/>
          </w:tcPr>
          <w:p>
            <w:pPr>
              <w:spacing w:after="20" w:line="240" w:lineRule="auto"/>
            </w:pPr>
            <w:r/>
            <w:r>
              <w:rPr>
                <w:b w:val="0"/>
                <w:i w:val="0"/>
                <w:sz w:val="17"/>
              </w:rPr>
              <w:t>0.00</w:t>
            </w:r>
          </w:p>
        </w:tc>
        <w:tc>
          <w:tcPr>
            <w:tcW w:type="dxa" w:w="1560"/>
          </w:tcPr>
          <w:p>
            <w:pPr>
              <w:spacing w:after="20" w:line="240" w:lineRule="auto"/>
            </w:pPr>
            <w:r/>
            <m:oMath>
              <m:r>
                <w:rPr>
                  <w:sz w:val="17"/>
                  <w:szCs w:val="17"/>
                </w:rPr>
                <m:t xml:space="preserve">2.7×1</m:t>
              </m:r>
              <m:sSup>
                <m:e>
                  <m:r>
                    <w:rPr>
                      <w:sz w:val="17"/>
                      <w:szCs w:val="17"/>
                    </w:rPr>
                    <m:t xml:space="preserve">0</m:t>
                  </m:r>
                </m:e>
                <m:sup>
                  <m:r>
                    <w:rPr>
                      <w:sz w:val="17"/>
                      <w:szCs w:val="17"/>
                    </w:rPr>
                    <m:t xml:space="preserve">−26</m:t>
                  </m:r>
                </m:sup>
              </m:sSup>
            </m:oMath>
          </w:p>
        </w:tc>
        <w:tc>
          <w:tcPr>
            <w:tcW w:type="dxa" w:w="1560"/>
          </w:tcPr>
          <w:p>
            <w:pPr>
              <w:spacing w:after="20" w:line="240" w:lineRule="auto"/>
            </w:pPr>
            <w:r/>
            <m:oMath>
              <m:r>
                <w:rPr>
                  <w:sz w:val="17"/>
                  <w:szCs w:val="17"/>
                </w:rPr>
                <m:t xml:space="preserve">2.1×1</m:t>
              </m:r>
              <m:sSup>
                <m:e>
                  <m:r>
                    <w:rPr>
                      <w:sz w:val="17"/>
                      <w:szCs w:val="17"/>
                    </w:rPr>
                    <m:t xml:space="preserve">0</m:t>
                  </m:r>
                </m:e>
                <m:sup>
                  <m:r>
                    <w:rPr>
                      <w:sz w:val="17"/>
                      <w:szCs w:val="17"/>
                    </w:rPr>
                    <m:t xml:space="preserve">14</m:t>
                  </m:r>
                </m:sup>
              </m:sSup>
            </m:oMath>
          </w:p>
        </w:tc>
      </w:tr>
    </w:tbl>
    <w:p>
      <w:pPr>
        <w:spacing w:after="40"/>
      </w:pPr>
    </w:p>
    <w:p>
      <w:pPr>
        <w:keepNext/>
        <w:jc w:val="center"/>
      </w:pPr>
      <w:r>
        <w:drawing>
          <wp:inline xmlns:a="http://schemas.openxmlformats.org/drawingml/2006/main" xmlns:pic="http://schemas.openxmlformats.org/drawingml/2006/picture">
            <wp:extent cx="5760720" cy="1888323"/>
            <wp:docPr id="5" name="Picture 5"/>
            <wp:cNvGraphicFramePr>
              <a:graphicFrameLocks noChangeAspect="1"/>
            </wp:cNvGraphicFramePr>
            <a:graphic>
              <a:graphicData uri="http://schemas.openxmlformats.org/drawingml/2006/picture">
                <pic:pic>
                  <pic:nvPicPr>
                    <pic:cNvPr id="0" name="fig5_reheating_interior.png"/>
                    <pic:cNvPicPr/>
                  </pic:nvPicPr>
                  <pic:blipFill>
                    <a:blip r:embed="rId13"/>
                    <a:stretch>
                      <a:fillRect/>
                    </a:stretch>
                  </pic:blipFill>
                  <pic:spPr>
                    <a:xfrm>
                      <a:off x="0" y="0"/>
                      <a:ext cx="5760720" cy="1888323"/>
                    </a:xfrm>
                    <a:prstGeom prst="rect"/>
                  </pic:spPr>
                </pic:pic>
              </a:graphicData>
            </a:graphic>
          </wp:inline>
        </w:drawing>
      </w:r>
    </w:p>
    <w:p>
      <w:r>
        <w:rPr>
          <w:b w:val="0"/>
          <w:i/>
          <w:sz w:val="19"/>
        </w:rPr>
        <w:t>Fig. 5. (a) Maximum reheating temperature against the released energy density; the dark-energy density gives about 2 meV, far below the energy density needed for 1 MeV. (b) Temperature of the open interior after reheating (</w:t>
      </w:r>
      <m:oMath>
        <m:sSub>
          <m:e>
            <m:r>
              <w:rPr>
                <w:sz w:val="19"/>
                <w:szCs w:val="19"/>
              </w:rPr>
              <m:t xml:space="preserve">Γ</m:t>
            </m:r>
          </m:e>
          <m:sub>
            <m:r>
              <w:rPr>
                <w:sz w:val="19"/>
                <w:szCs w:val="19"/>
              </w:rPr>
              <m:t xml:space="preserve">φ</m:t>
            </m:r>
          </m:sub>
        </m:sSub>
        <m:r>
          <w:rPr>
            <w:sz w:val="19"/>
            <w:szCs w:val="19"/>
          </w:rPr>
          <m:t xml:space="preserve">=m</m:t>
        </m:r>
      </m:oMath>
      <w:r>
        <w:rPr>
          <w:b w:val="0"/>
          <w:i/>
          <w:sz w:val="19"/>
        </w:rPr>
        <w:t xml:space="preserve">): the radiation cools as </w:t>
      </w:r>
      <m:oMath>
        <m:r>
          <w:rPr>
            <w:sz w:val="19"/>
            <w:szCs w:val="19"/>
          </w:rPr>
          <m:t xml:space="preserve">1/t</m:t>
        </m:r>
      </m:oMath>
      <w:r>
        <w:rPr>
          <w:b w:val="0"/>
          <w:i/>
          <w:sz w:val="19"/>
        </w:rPr>
        <w:t xml:space="preserve"> and never approaches nucleosynthesis. (c) Fraction of </w:t>
      </w:r>
      <m:oMath>
        <m:r>
          <w:rPr>
            <w:sz w:val="19"/>
            <w:szCs w:val="19"/>
          </w:rPr>
          <m:t xml:space="preserve">Δ</m:t>
        </m:r>
        <m:r>
          <w:rPr>
            <w:sz w:val="19"/>
            <w:szCs w:val="19"/>
          </w:rPr>
          <m:t xml:space="preserve">V</m:t>
        </m:r>
      </m:oMath>
      <w:r>
        <w:rPr>
          <w:b w:val="0"/>
          <w:i/>
          <w:sz w:val="19"/>
        </w:rPr>
        <w:t xml:space="preserve"> carried by the interior against the tilt.</w:t>
      </w:r>
    </w:p>
    <w:p>
      <w:pPr>
        <w:keepNext/>
        <w:spacing w:before="160"/>
      </w:pPr>
      <w:r>
        <w:rPr>
          <w:b/>
          <w:i w:val="0"/>
          <w:sz w:val="23"/>
        </w:rPr>
        <w:t>5.3 Other fates and the singularity question</w:t>
      </w:r>
    </w:p>
    <w:p>
      <w:pPr>
        <w:jc w:val="both"/>
      </w:pPr>
      <w:r>
        <w:rPr>
          <w:b w:val="0"/>
          <w:i w:val="0"/>
        </w:rPr>
        <w:t>If the true vacuum has negative energy (</w:t>
      </w:r>
      <m:oMath>
        <m:sSub>
          <m:e>
            <m:r>
              <m:t xml:space="preserve">V</m:t>
            </m:r>
          </m:e>
          <m:sub>
            <m:r>
              <m:t xml:space="preserve">t</m:t>
            </m:r>
          </m:sub>
        </m:sSub>
        <m:r>
          <m:t xml:space="preserve">&lt;0</m:t>
        </m:r>
      </m:oMath>
      <w:r>
        <w:rPr>
          <w:b w:val="0"/>
          <w:i w:val="0"/>
        </w:rPr>
        <w:t xml:space="preserve">) the open interior collapses to a singularity in a finite time, </w:t>
      </w:r>
      <m:oMath>
        <m:sSub>
          <m:e>
            <m:r>
              <m:t xml:space="preserve">τ</m:t>
            </m:r>
          </m:e>
          <m:sub>
            <m:r>
              <m:t xml:space="preserve">c</m:t>
            </m:r>
          </m:sub>
        </m:sSub>
        <m:r>
          <m:t xml:space="preserve">=</m:t>
        </m:r>
        <m:r>
          <m:t xml:space="preserve">π/</m:t>
        </m:r>
        <m:rad>
          <m:radPr>
            <m:degHide m:val="1"/>
          </m:radPr>
          <m:deg/>
          <m:e>
            <m:r>
              <m:t xml:space="preserve">|</m:t>
            </m:r>
            <m:sSub>
              <m:e>
                <m:r>
                  <m:t xml:space="preserve">V</m:t>
                </m:r>
              </m:e>
              <m:sub>
                <m:r>
                  <m:t xml:space="preserve">t</m:t>
                </m:r>
              </m:sub>
            </m:sSub>
            <m:r>
              <m:t xml:space="preserve">|/</m:t>
            </m:r>
            <m:sSub>
              <m:e>
                <m:r>
                  <m:t xml:space="preserve">V</m:t>
                </m:r>
              </m:e>
              <m:sub>
                <m:r>
                  <m:t xml:space="preserve">f</m:t>
                </m:r>
              </m:sub>
            </m:sSub>
          </m:e>
        </m:rad>
      </m:oMath>
      <w:r>
        <w:rPr>
          <w:b w:val="0"/>
          <w:i w:val="0"/>
        </w:rPr>
        <w:t xml:space="preserve">: </w:t>
      </w:r>
      <m:oMath>
        <m:r>
          <m:t xml:space="preserve">|</m:t>
        </m:r>
        <m:sSub>
          <m:e>
            <m:r>
              <m:t xml:space="preserve">V</m:t>
            </m:r>
          </m:e>
          <m:sub>
            <m:r>
              <m:t xml:space="preserve">t</m:t>
            </m:r>
          </m:sub>
        </m:sSub>
        <m:r>
          <m:t xml:space="preserve">|=0.01</m:t>
        </m:r>
        <m:r>
          <m:rPr>
            <m:sty m:val="p"/>
          </m:rPr>
          <m:t xml:space="preserve"> </m:t>
        </m:r>
        <m:sSub>
          <m:e>
            <m:r>
              <m:t xml:space="preserve">V</m:t>
            </m:r>
          </m:e>
          <m:sub>
            <m:r>
              <m:t xml:space="preserve">f</m:t>
            </m:r>
          </m:sub>
        </m:sSub>
      </m:oMath>
      <w:r>
        <w:rPr>
          <w:b w:val="0"/>
          <w:i w:val="0"/>
        </w:rPr>
        <w:t xml:space="preserve">: 547 Gyr; </w:t>
      </w:r>
      <m:oMath>
        <m:r>
          <m:t xml:space="preserve">|</m:t>
        </m:r>
        <m:sSub>
          <m:e>
            <m:r>
              <m:t xml:space="preserve">V</m:t>
            </m:r>
          </m:e>
          <m:sub>
            <m:r>
              <m:t xml:space="preserve">t</m:t>
            </m:r>
          </m:sub>
        </m:sSub>
        <m:r>
          <m:t xml:space="preserve">|=0.1</m:t>
        </m:r>
        <m:r>
          <m:rPr>
            <m:sty m:val="p"/>
          </m:rPr>
          <m:t xml:space="preserve"> </m:t>
        </m:r>
        <m:sSub>
          <m:e>
            <m:r>
              <m:t xml:space="preserve">V</m:t>
            </m:r>
          </m:e>
          <m:sub>
            <m:r>
              <m:t xml:space="preserve">f</m:t>
            </m:r>
          </m:sub>
        </m:sSub>
      </m:oMath>
      <w:r>
        <w:rPr>
          <w:b w:val="0"/>
          <w:i w:val="0"/>
        </w:rPr>
        <w:t xml:space="preserve">: 173 Gyr; </w:t>
      </w:r>
      <m:oMath>
        <m:r>
          <m:t xml:space="preserve">|</m:t>
        </m:r>
        <m:sSub>
          <m:e>
            <m:r>
              <m:t xml:space="preserve">V</m:t>
            </m:r>
          </m:e>
          <m:sub>
            <m:r>
              <m:t xml:space="preserve">t</m:t>
            </m:r>
          </m:sub>
        </m:sSub>
        <m:r>
          <m:t xml:space="preserve">|=1</m:t>
        </m:r>
        <m:r>
          <m:rPr>
            <m:sty m:val="p"/>
          </m:rPr>
          <m:t xml:space="preserve"> </m:t>
        </m:r>
        <m:sSub>
          <m:e>
            <m:r>
              <m:t xml:space="preserve">V</m:t>
            </m:r>
          </m:e>
          <m:sub>
            <m:r>
              <m:t xml:space="preserve">f</m:t>
            </m:r>
          </m:sub>
        </m:sSub>
      </m:oMath>
      <w:r>
        <w:rPr>
          <w:b w:val="0"/>
          <w:i w:val="0"/>
        </w:rPr>
        <w:t xml:space="preserve">: 55 Gyr; </w:t>
      </w:r>
      <m:oMath>
        <m:r>
          <m:t xml:space="preserve">|</m:t>
        </m:r>
        <m:sSub>
          <m:e>
            <m:r>
              <m:t xml:space="preserve">V</m:t>
            </m:r>
          </m:e>
          <m:sub>
            <m:r>
              <m:t xml:space="preserve">t</m:t>
            </m:r>
          </m:sub>
        </m:sSub>
        <m:r>
          <m:t xml:space="preserve">|=10</m:t>
        </m:r>
        <m:r>
          <m:rPr>
            <m:sty m:val="p"/>
          </m:rPr>
          <m:t xml:space="preserve"> </m:t>
        </m:r>
        <m:sSub>
          <m:e>
            <m:r>
              <m:t xml:space="preserve">V</m:t>
            </m:r>
          </m:e>
          <m:sub>
            <m:r>
              <m:t xml:space="preserve">f</m:t>
            </m:r>
          </m:sub>
        </m:sSub>
      </m:oMath>
      <w:r>
        <w:rPr>
          <w:b w:val="0"/>
          <w:i w:val="0"/>
        </w:rPr>
        <w:t xml:space="preserve">: 17 Gyr. A decay to a de Sitter vacuum with </w:t>
      </w:r>
      <m:oMath>
        <m:sSub>
          <m:e>
            <m:r>
              <m:t xml:space="preserve">V</m:t>
            </m:r>
          </m:e>
          <m:sub>
            <m:r>
              <m:t xml:space="preserve">t</m:t>
            </m:r>
          </m:sub>
        </m:sSub>
        <m:r>
          <m:t xml:space="preserve">&gt;0</m:t>
        </m:r>
      </m:oMath>
      <w:r>
        <w:rPr>
          <w:b w:val="0"/>
          <w:i w:val="0"/>
        </w:rPr>
        <w:t xml:space="preserve"> leaves the interior with an accelerating phase and no radiation epoch. Only </w:t>
      </w:r>
      <m:oMath>
        <m:sSub>
          <m:e>
            <m:r>
              <m:t xml:space="preserve">V</m:t>
            </m:r>
          </m:e>
          <m:sub>
            <m:r>
              <m:t xml:space="preserve">t</m:t>
            </m:r>
          </m:sub>
        </m:sSub>
        <m:r>
          <m:t xml:space="preserve">≃0</m:t>
        </m:r>
      </m:oMath>
      <w:r>
        <w:rPr>
          <w:b w:val="0"/>
          <w:i w:val="0"/>
        </w:rPr>
        <w:t xml:space="preserve"> leaves a regular, expanding, but empty interior. No case yields a nonsingular bounce from the parent geometry: the bubble is a region of the parent de Sitter space, causally connected to it, and the Milne interior is geodesically complete only because it has no matter.</w:t>
      </w:r>
    </w:p>
    <w:p>
      <w:pPr>
        <w:keepNext/>
        <w:spacing w:before="280"/>
      </w:pPr>
      <w:r>
        <w:rPr>
          <w:b/>
          <w:i w:val="0"/>
          <w:sz w:val="26"/>
        </w:rPr>
        <w:t>6. Matter dilution and decoherence as a trigger</w:t>
      </w:r>
    </w:p>
    <w:p>
      <w:pPr>
        <w:jc w:val="both"/>
      </w:pPr>
      <w:r>
        <w:rPr>
          <w:b w:val="0"/>
          <w:i w:val="0"/>
        </w:rPr>
        <w:t xml:space="preserve">The original motivation for a late-time transition was that dilution of matter reduces environmental decoherence and thereby permits a macroscopic quantum transition. In the baseline model nothing of the kind appears: the potential </w:t>
      </w:r>
      <m:oMath>
        <m:r>
          <m:t xml:space="preserve">V(φ)</m:t>
        </m:r>
      </m:oMath>
      <w:r>
        <w:rPr>
          <w:b w:val="0"/>
          <w:i w:val="0"/>
        </w:rPr>
        <w:t xml:space="preserve">, hence </w:t>
      </w:r>
      <m:oMath>
        <m:r>
          <m:t xml:space="preserve">B</m:t>
        </m:r>
      </m:oMath>
      <w:r>
        <w:rPr>
          <w:b w:val="0"/>
          <w:i w:val="0"/>
        </w:rPr>
        <w:t xml:space="preserve">, does not depend on the matter density, and the Gibbons–Hawking temperature </w:t>
      </w:r>
      <m:oMath>
        <m:sSub>
          <m:e>
            <m:r>
              <m:t xml:space="preserve">T</m:t>
            </m:r>
          </m:e>
          <m:sub>
            <m:r>
              <m:t xml:space="preserve">H</m:t>
            </m:r>
          </m:sub>
        </m:sSub>
        <m:r>
          <m:t xml:space="preserve">=H/2π=1.9×1</m:t>
        </m:r>
        <m:sSup>
          <m:e>
            <m:r>
              <m:t xml:space="preserve">0</m:t>
            </m:r>
          </m:e>
          <m:sup>
            <m:r>
              <m:t xml:space="preserve">−43</m:t>
            </m:r>
          </m:sup>
        </m:sSup>
      </m:oMath>
      <w:r>
        <w:rPr>
          <w:b w:val="0"/>
          <w:i w:val="0"/>
        </w:rPr>
        <w:t xml:space="preserve"> GeV [20] is </w:t>
      </w:r>
      <m:oMath>
        <m:r>
          <m:t xml:space="preserve">6×1</m:t>
        </m:r>
        <m:sSup>
          <m:e>
            <m:r>
              <m:t xml:space="preserve">0</m:t>
            </m:r>
          </m:e>
          <m:sup>
            <m:r>
              <m:t xml:space="preserve">−32</m:t>
            </m:r>
          </m:sup>
        </m:sSup>
      </m:oMath>
      <w:r>
        <w:rPr>
          <w:b w:val="0"/>
          <w:i w:val="0"/>
        </w:rPr>
        <w:t xml:space="preserve"> of the field scale; thermal-type corrections to </w:t>
      </w:r>
      <m:oMath>
        <m:r>
          <m:t xml:space="preserve">B</m:t>
        </m:r>
      </m:oMath>
      <w:r>
        <w:rPr>
          <w:b w:val="0"/>
          <w:i w:val="0"/>
        </w:rPr>
        <w:t xml:space="preserve"> are of relative size </w:t>
      </w:r>
      <m:oMath>
        <m:r>
          <m:t xml:space="preserve">∼</m:t>
        </m:r>
        <m:r>
          <m:t xml:space="preserve">g</m:t>
        </m:r>
        <m:r>
          <m:rPr>
            <m:sty m:val="p"/>
          </m:rPr>
          <m:t xml:space="preserve"> </m:t>
        </m:r>
        <m:r>
          <m:t xml:space="preserve">(κ≃3.5)</m:t>
        </m:r>
      </m:oMath>
      <w:r>
        <w:rPr>
          <w:b w:val="0"/>
          <w:i w:val="0"/>
        </w:rPr>
        <w:t xml:space="preserve">, that is </w:t>
      </w:r>
      <m:oMath>
        <m:r>
          <m:t xml:space="preserve">1</m:t>
        </m:r>
        <m:sSup>
          <m:e>
            <m:r>
              <m:t xml:space="preserve">0</m:t>
            </m:r>
          </m:e>
          <m:sup>
            <m:r>
              <m:t xml:space="preserve">−59</m:t>
            </m:r>
          </m:sup>
        </m:sSup>
      </m:oMath>
      <w:r>
        <w:rPr>
          <w:b w:val="0"/>
          <w:i w:val="0"/>
        </w:rPr>
        <w:t xml:space="preserve"> (Section 3.3). A dependence on matter must be introduced by a coupling. For the simplest one, </w:t>
      </w:r>
      <m:oMath>
        <m:sSub>
          <m:e>
            <m:r>
              <m:t xml:space="preserve">V</m:t>
            </m:r>
          </m:e>
          <m:sub>
            <m:r>
              <m:rPr>
                <m:sty m:val="p"/>
              </m:rPr>
              <m:t xml:space="preserve">eff</m:t>
            </m:r>
          </m:sub>
        </m:sSub>
        <m:r>
          <m:t xml:space="preserve">=V+β</m:t>
        </m:r>
        <m:sSub>
          <m:e>
            <m:r>
              <m:t xml:space="preserve">ρ</m:t>
            </m:r>
          </m:e>
          <m:sub>
            <m:r>
              <m:t xml:space="preserve">m</m:t>
            </m:r>
          </m:sub>
        </m:sSub>
        <m:r>
          <m:t xml:space="preserve">φ/</m:t>
        </m:r>
        <m:sSub>
          <m:e>
            <m:r>
              <m:t xml:space="preserve">M</m:t>
            </m:r>
          </m:e>
          <m:sub>
            <m:r>
              <m:rPr>
                <m:sty m:val="p"/>
              </m:rPr>
              <m:t xml:space="preserve">Pl</m:t>
            </m:r>
          </m:sub>
        </m:sSub>
      </m:oMath>
      <w:r>
        <w:rPr>
          <w:b w:val="0"/>
          <w:i w:val="0"/>
        </w:rPr>
        <w:t xml:space="preserve"> with </w:t>
      </w:r>
      <m:oMath>
        <m:sSub>
          <m:e>
            <m:r>
              <m:t xml:space="preserve">ρ</m:t>
            </m:r>
          </m:e>
          <m:sub>
            <m:r>
              <m:t xml:space="preserve">m</m:t>
            </m:r>
          </m:sub>
        </m:sSub>
        <m:r>
          <m:t xml:space="preserve">=(</m:t>
        </m:r>
        <m:sSub>
          <m:e>
            <m:r>
              <m:t xml:space="preserve">Ω</m:t>
            </m:r>
          </m:e>
          <m:sub>
            <m:r>
              <m:t xml:space="preserve">m</m:t>
            </m:r>
          </m:sub>
        </m:sSub>
        <m:r>
          <m:t xml:space="preserve">/</m:t>
        </m:r>
        <m:sSub>
          <m:e>
            <m:r>
              <m:t xml:space="preserve">Ω</m:t>
            </m:r>
          </m:e>
          <m:sub>
            <m:r>
              <m:t xml:space="preserve">Λ</m:t>
            </m:r>
          </m:sub>
        </m:sSub>
        <m:r>
          <m:t xml:space="preserve">)</m:t>
        </m:r>
        <m:sSub>
          <m:e>
            <m:r>
              <m:t xml:space="preserve">V</m:t>
            </m:r>
          </m:e>
          <m:sub>
            <m:r>
              <m:t xml:space="preserve">f</m:t>
            </m:r>
          </m:sub>
        </m:sSub>
      </m:oMath>
      <w:r>
        <w:rPr>
          <w:b w:val="0"/>
          <w:i w:val="0"/>
        </w:rPr>
        <w:t xml:space="preserve"> today, the matter-induced shift of the tilt is </w:t>
      </w:r>
      <m:oMath>
        <m:r>
          <m:t xml:space="preserve">δ</m:t>
        </m:r>
        <m:r>
          <m:t xml:space="preserve">V/Δ</m:t>
        </m:r>
        <m:r>
          <m:t xml:space="preserve">V≃β(</m:t>
        </m:r>
        <m:sSub>
          <m:e>
            <m:r>
              <m:t xml:space="preserve">Ω</m:t>
            </m:r>
          </m:e>
          <m:sub>
            <m:r>
              <m:t xml:space="preserve">m</m:t>
            </m:r>
          </m:sub>
        </m:sSub>
        <m:r>
          <m:t xml:space="preserve">/</m:t>
        </m:r>
        <m:sSub>
          <m:e>
            <m:r>
              <m:t xml:space="preserve">Ω</m:t>
            </m:r>
          </m:e>
          <m:sub>
            <m:r>
              <m:t xml:space="preserve">Λ</m:t>
            </m:r>
          </m:sub>
        </m:sSub>
        <m:r>
          <m:t xml:space="preserve">)(Δφ/</m:t>
        </m:r>
        <m:sSub>
          <m:e>
            <m:r>
              <m:t xml:space="preserve">M</m:t>
            </m:r>
          </m:e>
          <m:sub>
            <m:r>
              <m:rPr>
                <m:sty m:val="p"/>
              </m:rPr>
              <m:t xml:space="preserve">Pl</m:t>
            </m:r>
          </m:sub>
        </m:sSub>
        <m:r>
          <m:t xml:space="preserve">)=β×1.1×1</m:t>
        </m:r>
        <m:sSup>
          <m:e>
            <m:r>
              <m:t xml:space="preserve">0</m:t>
            </m:r>
          </m:e>
          <m:sup>
            <m:r>
              <m:t xml:space="preserve">−30</m:t>
            </m:r>
          </m:sup>
        </m:sSup>
      </m:oMath>
      <w:r>
        <w:rPr>
          <w:b w:val="0"/>
          <w:i w:val="0"/>
        </w:rPr>
        <w:t xml:space="preserve"> for </w:t>
      </w:r>
      <m:oMath>
        <m:r>
          <m:t xml:space="preserve">Δφ=5.8</m:t>
        </m:r>
      </m:oMath>
      <w:r>
        <w:rPr>
          <w:b w:val="0"/>
          <w:i w:val="0"/>
        </w:rPr>
        <w:t xml:space="preserve"> meV. A change of </w:t>
      </w:r>
      <m:oMath>
        <m:r>
          <m:t xml:space="preserve">B</m:t>
        </m:r>
      </m:oMath>
      <w:r>
        <w:rPr>
          <w:b w:val="0"/>
          <w:i w:val="0"/>
        </w:rPr>
        <w:t xml:space="preserve"> by an amount of order its distance from </w:t>
      </w:r>
      <m:oMath>
        <m:sSub>
          <m:e>
            <m:r>
              <m:t xml:space="preserve">B</m:t>
            </m:r>
          </m:e>
          <m:sub>
            <m:r>
              <m:t xml:space="preserve">c</m:t>
            </m:r>
          </m:sub>
        </m:sSub>
      </m:oMath>
      <w:r>
        <w:rPr>
          <w:b w:val="0"/>
          <w:i w:val="0"/>
        </w:rPr>
        <w:t xml:space="preserve"> (a few units out of several hundred, so </w:t>
      </w:r>
      <m:oMath>
        <m:r>
          <m:t xml:space="preserve">δ</m:t>
        </m:r>
        <m:r>
          <m:t xml:space="preserve">V/Δ</m:t>
        </m:r>
        <m:r>
          <m:t xml:space="preserve">V∼1</m:t>
        </m:r>
        <m:sSup>
          <m:e>
            <m:r>
              <m:t xml:space="preserve">0</m:t>
            </m:r>
          </m:e>
          <m:sup>
            <m:r>
              <m:t xml:space="preserve">−2</m:t>
            </m:r>
          </m:sup>
        </m:sSup>
      </m:oMath>
      <w:r>
        <w:rPr>
          <w:b w:val="0"/>
          <w:i w:val="0"/>
        </w:rPr>
        <w:t xml:space="preserve">) therefore requires </w:t>
      </w:r>
      <m:oMath>
        <m:r>
          <m:t xml:space="preserve">β∼1</m:t>
        </m:r>
        <m:sSup>
          <m:e>
            <m:r>
              <m:t xml:space="preserve">0</m:t>
            </m:r>
          </m:e>
          <m:sup>
            <m:r>
              <m:t xml:space="preserve">28</m:t>
            </m:r>
          </m:sup>
        </m:sSup>
      </m:oMath>
      <w:r>
        <w:rPr>
          <w:b w:val="0"/>
          <w:i w:val="0"/>
        </w:rPr>
        <w:t xml:space="preserve"> to </w:t>
      </w:r>
      <m:oMath>
        <m:r>
          <m:t xml:space="preserve">1</m:t>
        </m:r>
        <m:sSup>
          <m:e>
            <m:r>
              <m:t xml:space="preserve">0</m:t>
            </m:r>
          </m:e>
          <m:sup>
            <m:r>
              <m:t xml:space="preserve">30</m:t>
            </m:r>
          </m:sup>
        </m:sSup>
      </m:oMath>
      <w:r>
        <w:rPr>
          <w:b w:val="0"/>
          <w:i w:val="0"/>
        </w:rPr>
        <w:t xml:space="preserve">, whereas solar-system and laboratory tests restrict unscreened couplings of this type to </w:t>
      </w:r>
      <m:oMath>
        <m:r>
          <m:t xml:space="preserve">β≲</m:t>
        </m:r>
        <m:r>
          <m:t xml:space="preserve">O(1)</m:t>
        </m:r>
      </m:oMath>
      <w:r>
        <w:rPr>
          <w:b w:val="0"/>
          <w:i w:val="0"/>
        </w:rPr>
        <w:t xml:space="preserve">, and screening mechanisms suppress the effective coupling further. The order of magnitude is robust because the factor </w:t>
      </w:r>
      <m:oMath>
        <m:r>
          <m:t xml:space="preserve">Δφ/</m:t>
        </m:r>
        <m:sSub>
          <m:e>
            <m:r>
              <m:t xml:space="preserve">M</m:t>
            </m:r>
          </m:e>
          <m:sub>
            <m:r>
              <m:rPr>
                <m:sty m:val="p"/>
              </m:rPr>
              <m:t xml:space="preserve">Pl</m:t>
            </m:r>
          </m:sub>
        </m:sSub>
        <m:r>
          <m:t xml:space="preserve">∼1</m:t>
        </m:r>
        <m:sSup>
          <m:e>
            <m:r>
              <m:t xml:space="preserve">0</m:t>
            </m:r>
          </m:e>
          <m:sup>
            <m:r>
              <m:t xml:space="preserve">−30</m:t>
            </m:r>
          </m:sup>
        </m:sSup>
      </m:oMath>
      <w:r>
        <w:rPr>
          <w:b w:val="0"/>
          <w:i w:val="0"/>
        </w:rPr>
        <w:t xml:space="preserve"> follows directly from the dark-energy scale. Matter dilution cannot be the trigger within this framework; a noise-assisted mechanism would need an explicit open-system influence functional and a calculated change of the tunneling exponent, which is not assumed here.</w:t>
      </w:r>
    </w:p>
    <w:p>
      <w:pPr>
        <w:keepNext/>
        <w:spacing w:before="280"/>
      </w:pPr>
      <w:r>
        <w:rPr>
          <w:b/>
          <w:i w:val="0"/>
          <w:sz w:val="26"/>
        </w:rPr>
        <w:t>7. Falsification boundaries</w:t>
      </w:r>
    </w:p>
    <w:p>
      <w:pPr>
        <w:jc w:val="both"/>
      </w:pPr>
      <w:r>
        <w:rPr>
          <w:b w:val="0"/>
          <w:i w:val="0"/>
        </w:rPr>
        <w:t>A model of this class is falsified, or its parameter space is restricted, by the following conditions, each of which is computed in this paper and can be recomputed for a different potential with the supplied code.</w:t>
      </w:r>
    </w:p>
    <w:p>
      <w:pPr>
        <w:pStyle w:val="ListBullet"/>
        <w:jc w:val="both"/>
      </w:pPr>
      <w:r>
        <w:rPr>
          <w:b w:val="0"/>
          <w:i w:val="0"/>
        </w:rPr>
        <w:t xml:space="preserve">F1 (existence). A metastable minimum requires </w:t>
      </w:r>
      <m:oMath>
        <m:r>
          <m:t xml:space="preserve">η&lt;</m:t>
        </m:r>
        <m:sSub>
          <m:e>
            <m:r>
              <m:t xml:space="preserve">η</m:t>
            </m:r>
          </m:e>
          <m:sub>
            <m:r>
              <m:t xml:space="preserve">c</m:t>
            </m:r>
          </m:sub>
        </m:sSub>
        <m:r>
          <m:t xml:space="preserve">=0.385</m:t>
        </m:r>
      </m:oMath>
      <w:r>
        <w:rPr>
          <w:b w:val="0"/>
          <w:i w:val="0"/>
        </w:rPr>
        <w:t>; for larger tilt there is nothing to decay.</w:t>
      </w:r>
    </w:p>
    <w:p>
      <w:pPr>
        <w:pStyle w:val="ListBullet"/>
        <w:jc w:val="both"/>
      </w:pPr>
      <w:r>
        <w:rPr>
          <w:b w:val="0"/>
          <w:i w:val="0"/>
        </w:rPr>
        <w:t xml:space="preserve">F2 (survival). </w:t>
      </w:r>
      <m:oMath>
        <m:r>
          <m:t xml:space="preserve">Γ/</m:t>
        </m:r>
        <m:sSup>
          <m:e>
            <m:r>
              <m:t xml:space="preserve">H</m:t>
            </m:r>
          </m:e>
          <m:sup>
            <m:r>
              <m:t xml:space="preserve">4</m:t>
            </m:r>
          </m:sup>
        </m:sSup>
        <m:r>
          <m:t xml:space="preserve">≲3/(8</m:t>
        </m:r>
        <m:sSup>
          <m:e>
            <m:r>
              <m:t xml:space="preserve">π</m:t>
            </m:r>
          </m:e>
          <m:sup>
            <m:r>
              <m:t xml:space="preserve">2</m:t>
            </m:r>
          </m:sup>
        </m:sSup>
        <m:r>
          <m:t xml:space="preserve">)</m:t>
        </m:r>
      </m:oMath>
      <w:r>
        <w:rPr>
          <w:b w:val="0"/>
          <w:i w:val="0"/>
        </w:rPr>
        <w:t xml:space="preserve">, i.e. </w:t>
      </w:r>
      <m:oMath>
        <m:r>
          <m:t xml:space="preserve">B≳</m:t>
        </m:r>
        <m:sSub>
          <m:e>
            <m:r>
              <m:t xml:space="preserve">B</m:t>
            </m:r>
          </m:e>
          <m:sub>
            <m:r>
              <m:t xml:space="preserve">c</m:t>
            </m:r>
          </m:sub>
        </m:sSub>
        <m:r>
          <m:t xml:space="preserve">≈287</m:t>
        </m:r>
      </m:oMath>
      <w:r>
        <w:rPr>
          <w:b w:val="0"/>
          <w:i w:val="0"/>
        </w:rPr>
        <w:t>, for the vacuum we occupy to have survived. In the benchmark family this excludes 15% of the prior volume.</w:t>
      </w:r>
    </w:p>
    <w:p>
      <w:pPr>
        <w:pStyle w:val="ListBullet"/>
        <w:jc w:val="both"/>
      </w:pPr>
      <w:r>
        <w:rPr>
          <w:b w:val="0"/>
          <w:i w:val="0"/>
        </w:rPr>
        <w:t xml:space="preserve">F3 (reset window). A reset within </w:t>
      </w:r>
      <m:oMath>
        <m:r>
          <m:t xml:space="preserve">1</m:t>
        </m:r>
        <m:sSup>
          <m:e>
            <m:r>
              <m:t xml:space="preserve">0</m:t>
            </m:r>
          </m:e>
          <m:sup>
            <m:r>
              <m:t xml:space="preserve">20</m:t>
            </m:r>
          </m:sup>
        </m:sSup>
      </m:oMath>
      <w:r>
        <w:rPr>
          <w:b w:val="0"/>
          <w:i w:val="0"/>
        </w:rPr>
        <w:t xml:space="preserve"> yr requires </w:t>
      </w:r>
      <m:oMath>
        <m:sSub>
          <m:e>
            <m:r>
              <m:t xml:space="preserve">B</m:t>
            </m:r>
          </m:e>
          <m:sub>
            <m:r>
              <m:t xml:space="preserve">c</m:t>
            </m:r>
          </m:sub>
        </m:sSub>
        <m:r>
          <m:t xml:space="preserve">&lt;B≲</m:t>
        </m:r>
        <m:sSub>
          <m:e>
            <m:r>
              <m:t xml:space="preserve">B</m:t>
            </m:r>
          </m:e>
          <m:sub>
            <m:r>
              <m:t xml:space="preserve">c</m:t>
            </m:r>
          </m:sub>
        </m:sSub>
        <m:r>
          <m:t xml:space="preserve">+21</m:t>
        </m:r>
      </m:oMath>
      <w:r>
        <w:rPr>
          <w:b w:val="0"/>
          <w:i w:val="0"/>
        </w:rPr>
        <w:t xml:space="preserve">, which holds for 0.56% of the prior volume; an action above </w:t>
      </w:r>
      <m:oMath>
        <m:sSub>
          <m:e>
            <m:r>
              <m:t xml:space="preserve">B</m:t>
            </m:r>
          </m:e>
          <m:sub>
            <m:r>
              <m:t xml:space="preserve">c</m:t>
            </m:r>
          </m:sub>
        </m:sSub>
        <m:r>
          <m:t xml:space="preserve">+205</m:t>
        </m:r>
      </m:oMath>
      <w:r>
        <w:rPr>
          <w:b w:val="0"/>
          <w:i w:val="0"/>
        </w:rPr>
        <w:t xml:space="preserve"> puts the decay beyond </w:t>
      </w:r>
      <m:oMath>
        <m:r>
          <m:t xml:space="preserve">1</m:t>
        </m:r>
        <m:sSup>
          <m:e>
            <m:r>
              <m:t xml:space="preserve">0</m:t>
            </m:r>
          </m:e>
          <m:sup>
            <m:r>
              <m:t xml:space="preserve">100</m:t>
            </m:r>
          </m:sup>
        </m:sSup>
      </m:oMath>
      <w:r>
        <w:rPr>
          <w:b w:val="0"/>
          <w:i w:val="0"/>
        </w:rPr>
        <w:t xml:space="preserve"> yr.</w:t>
      </w:r>
    </w:p>
    <w:p>
      <w:pPr>
        <w:pStyle w:val="ListBullet"/>
        <w:jc w:val="both"/>
      </w:pPr>
      <w:r>
        <w:rPr>
          <w:b w:val="0"/>
          <w:i w:val="0"/>
        </w:rPr>
        <w:t xml:space="preserve">F4 (percolation). A global thermalization requires </w:t>
      </w:r>
      <m:oMath>
        <m:r>
          <m:t xml:space="preserve">Γ/</m:t>
        </m:r>
        <m:sSup>
          <m:e>
            <m:r>
              <m:t xml:space="preserve">H</m:t>
            </m:r>
          </m:e>
          <m:sup>
            <m:r>
              <m:t xml:space="preserve">4</m:t>
            </m:r>
          </m:sup>
        </m:sSup>
        <m:r>
          <m:t xml:space="preserve">=O(1)</m:t>
        </m:r>
      </m:oMath>
      <w:r>
        <w:rPr>
          <w:b w:val="0"/>
          <w:i w:val="0"/>
        </w:rPr>
        <w:t xml:space="preserve"> or larger, which is incompatible with F2 unless the vacuum decays within the next few Hubble times.</w:t>
      </w:r>
    </w:p>
    <w:p>
      <w:pPr>
        <w:pStyle w:val="ListBullet"/>
        <w:jc w:val="both"/>
      </w:pPr>
      <w:r>
        <w:rPr>
          <w:b w:val="0"/>
          <w:i w:val="0"/>
        </w:rPr>
        <w:t xml:space="preserve">F5 (energy). A hot universe in the nucleated region requires </w:t>
      </w:r>
      <m:oMath>
        <m:sSub>
          <m:e>
            <m:r>
              <m:t xml:space="preserve">ρ</m:t>
            </m:r>
          </m:e>
          <m:sub>
            <m:r>
              <m:rPr>
                <m:sty m:val="p"/>
              </m:rPr>
              <m:t xml:space="preserve">reh</m:t>
            </m:r>
          </m:sub>
        </m:sSub>
        <m:r>
          <m:t xml:space="preserve">≳(1</m:t>
        </m:r>
        <m:r>
          <m:rPr>
            <m:sty m:val="p"/>
          </m:rPr>
          <m:t xml:space="preserve"> </m:t>
        </m:r>
        <m:r>
          <m:rPr>
            <m:sty m:val="p"/>
          </m:rPr>
          <m:t xml:space="preserve">MeV</m:t>
        </m:r>
        <m:sSup>
          <m:e>
            <m:r>
              <m:t xml:space="preserve">)</m:t>
            </m:r>
          </m:e>
          <m:sup>
            <m:r>
              <m:t xml:space="preserve">4</m:t>
            </m:r>
          </m:sup>
        </m:sSup>
      </m:oMath>
      <w:r>
        <w:rPr>
          <w:b w:val="0"/>
          <w:i w:val="0"/>
        </w:rPr>
        <w:t xml:space="preserve">, which is </w:t>
      </w:r>
      <m:oMath>
        <m:r>
          <m:t xml:space="preserve">4.3×1</m:t>
        </m:r>
        <m:sSup>
          <m:e>
            <m:r>
              <m:t xml:space="preserve">0</m:t>
            </m:r>
          </m:e>
          <m:sup>
            <m:r>
              <m:t xml:space="preserve">34</m:t>
            </m:r>
          </m:sup>
        </m:sSup>
      </m:oMath>
      <w:r>
        <w:rPr>
          <w:b w:val="0"/>
          <w:i w:val="0"/>
        </w:rPr>
        <w:t xml:space="preserve"> times the dark-energy density; the largest available release is </w:t>
      </w:r>
      <m:oMath>
        <m:r>
          <m:t xml:space="preserve">Δ</m:t>
        </m:r>
        <m:r>
          <m:t xml:space="preserve">V≤</m:t>
        </m:r>
        <m:sSub>
          <m:e>
            <m:r>
              <m:t xml:space="preserve">ρ</m:t>
            </m:r>
          </m:e>
          <m:sub>
            <m:r>
              <m:t xml:space="preserve">Λ</m:t>
            </m:r>
          </m:sub>
        </m:sSub>
      </m:oMath>
      <w:r>
        <w:rPr>
          <w:b w:val="0"/>
          <w:i w:val="0"/>
        </w:rPr>
        <w:t xml:space="preserve">, giving </w:t>
      </w:r>
      <m:oMath>
        <m:sSub>
          <m:e>
            <m:r>
              <m:t xml:space="preserve">T</m:t>
            </m:r>
          </m:e>
          <m:sub>
            <m:r>
              <m:rPr>
                <m:sty m:val="p"/>
              </m:rPr>
              <m:t xml:space="preserve">reh</m:t>
            </m:r>
          </m:sub>
        </m:sSub>
        <m:r>
          <m:t xml:space="preserve">≤2.2</m:t>
        </m:r>
      </m:oMath>
      <w:r>
        <w:rPr>
          <w:b w:val="0"/>
          <w:i w:val="0"/>
        </w:rPr>
        <w:t xml:space="preserve"> meV. The hypothesis that the decay of the present dark energy produces a hot big bang is excluded in this framework.</w:t>
      </w:r>
    </w:p>
    <w:p>
      <w:pPr>
        <w:pStyle w:val="ListBullet"/>
        <w:jc w:val="both"/>
      </w:pPr>
      <w:r>
        <w:rPr>
          <w:b w:val="0"/>
          <w:i w:val="0"/>
        </w:rPr>
        <w:t xml:space="preserve">F6 (interior). </w:t>
      </w:r>
      <m:oMath>
        <m:sSub>
          <m:e>
            <m:r>
              <m:t xml:space="preserve">V</m:t>
            </m:r>
          </m:e>
          <m:sub>
            <m:r>
              <m:t xml:space="preserve">t</m:t>
            </m:r>
          </m:sub>
        </m:sSub>
        <m:r>
          <m:t xml:space="preserve">&lt;0</m:t>
        </m:r>
      </m:oMath>
      <w:r>
        <w:rPr>
          <w:b w:val="0"/>
          <w:i w:val="0"/>
        </w:rPr>
        <w:t xml:space="preserve"> implies a crunch within </w:t>
      </w:r>
      <m:oMath>
        <m:r>
          <m:t xml:space="preserve">∼55</m:t>
        </m:r>
      </m:oMath>
      <w:r>
        <w:rPr>
          <w:b w:val="0"/>
          <w:i w:val="0"/>
        </w:rPr>
        <w:t xml:space="preserve"> Gyr for </w:t>
      </w:r>
      <m:oMath>
        <m:r>
          <m:t xml:space="preserve">|</m:t>
        </m:r>
        <m:sSub>
          <m:e>
            <m:r>
              <m:t xml:space="preserve">V</m:t>
            </m:r>
          </m:e>
          <m:sub>
            <m:r>
              <m:t xml:space="preserve">t</m:t>
            </m:r>
          </m:sub>
        </m:sSub>
        <m:r>
          <m:t xml:space="preserve">|=</m:t>
        </m:r>
        <m:sSub>
          <m:e>
            <m:r>
              <m:t xml:space="preserve">V</m:t>
            </m:r>
          </m:e>
          <m:sub>
            <m:r>
              <m:t xml:space="preserve">f</m:t>
            </m:r>
          </m:sub>
        </m:sSub>
      </m:oMath>
      <w:r>
        <w:rPr>
          <w:b w:val="0"/>
          <w:i w:val="0"/>
        </w:rPr>
        <w:t xml:space="preserve">; </w:t>
      </w:r>
      <m:oMath>
        <m:sSub>
          <m:e>
            <m:r>
              <m:t xml:space="preserve">V</m:t>
            </m:r>
          </m:e>
          <m:sub>
            <m:r>
              <m:t xml:space="preserve">t</m:t>
            </m:r>
          </m:sub>
        </m:sSub>
        <m:r>
          <m:t xml:space="preserve">&gt;0</m:t>
        </m:r>
      </m:oMath>
      <w:r>
        <w:rPr>
          <w:b w:val="0"/>
          <w:i w:val="0"/>
        </w:rPr>
        <w:t xml:space="preserve"> implies no radiation epoch.</w:t>
      </w:r>
    </w:p>
    <w:p>
      <w:pPr>
        <w:pStyle w:val="ListBullet"/>
        <w:jc w:val="both"/>
      </w:pPr>
      <w:r>
        <w:rPr>
          <w:b w:val="0"/>
          <w:i w:val="0"/>
        </w:rPr>
        <w:t xml:space="preserve">F7 (trigger). A matter-dilution trigger needs a scalar–matter coupling </w:t>
      </w:r>
      <m:oMath>
        <m:r>
          <m:t xml:space="preserve">β∼1</m:t>
        </m:r>
        <m:sSup>
          <m:e>
            <m:r>
              <m:t xml:space="preserve">0</m:t>
            </m:r>
          </m:e>
          <m:sup>
            <m:r>
              <m:t xml:space="preserve">28</m:t>
            </m:r>
          </m:sup>
        </m:sSup>
      </m:oMath>
      <w:r>
        <w:rPr>
          <w:b w:val="0"/>
          <w:i w:val="0"/>
        </w:rPr>
        <w:t>–</w:t>
      </w:r>
      <m:oMath>
        <m:r>
          <m:t xml:space="preserve">1</m:t>
        </m:r>
        <m:sSup>
          <m:e>
            <m:r>
              <m:t xml:space="preserve">0</m:t>
            </m:r>
          </m:e>
          <m:sup>
            <m:r>
              <m:t xml:space="preserve">30</m:t>
            </m:r>
          </m:sup>
        </m:sSup>
      </m:oMath>
      <w:r>
        <w:rPr>
          <w:b w:val="0"/>
          <w:i w:val="0"/>
        </w:rPr>
        <w:t>.</w:t>
      </w:r>
    </w:p>
    <w:p>
      <w:pPr>
        <w:pStyle w:val="ListBullet"/>
        <w:jc w:val="both"/>
      </w:pPr>
      <w:r>
        <w:rPr>
          <w:b w:val="0"/>
          <w:i w:val="0"/>
        </w:rPr>
        <w:t xml:space="preserve">F8 (observation). A solitary transition produces no signal in our patch; a gravitational-wave background from bubble collisions requires a population and </w:t>
      </w:r>
      <m:oMath>
        <m:r>
          <m:t xml:space="preserve">Γ/</m:t>
        </m:r>
        <m:sSup>
          <m:e>
            <m:r>
              <m:t xml:space="preserve">H</m:t>
            </m:r>
          </m:e>
          <m:sup>
            <m:r>
              <m:t xml:space="preserve">4</m:t>
            </m:r>
          </m:sup>
        </m:sSup>
        <m:r>
          <m:t xml:space="preserve">=O(1)</m:t>
        </m:r>
      </m:oMath>
      <w:r>
        <w:rPr>
          <w:b w:val="0"/>
          <w:i w:val="0"/>
        </w:rPr>
        <w:t xml:space="preserve"> (F4). The vacuum is therefore indistinguishable from a cosmological constant (</w:t>
      </w:r>
      <m:oMath>
        <m:r>
          <m:t xml:space="preserve">w=−1</m:t>
        </m:r>
      </m:oMath>
      <w:r>
        <w:rPr>
          <w:b w:val="0"/>
          <w:i w:val="0"/>
        </w:rPr>
        <w:t xml:space="preserve">) until it decays, and a measurement of </w:t>
      </w:r>
      <m:oMath>
        <m:r>
          <m:t xml:space="preserve">w≠−1</m:t>
        </m:r>
      </m:oMath>
      <w:r>
        <w:rPr>
          <w:b w:val="0"/>
          <w:i w:val="0"/>
        </w:rPr>
        <w:t xml:space="preserve"> would favor a rolling field and not a metastable vacuum. No observational discriminant of the cyclic reset is available from this model.</w:t>
      </w:r>
    </w:p>
    <w:p>
      <w:pPr>
        <w:jc w:val="both"/>
      </w:pPr>
      <w:r>
        <w:rPr>
          <w:b w:val="0"/>
          <w:i w:val="0"/>
        </w:rPr>
        <w:t xml:space="preserve">A transition producing a successful cosmology would have to lie outside the class studied here. It would need a parent vacuum energy of at least </w:t>
      </w:r>
      <m:oMath>
        <m:r>
          <m:t xml:space="preserve">∼1</m:t>
        </m:r>
        <m:sSup>
          <m:e>
            <m:r>
              <m:t xml:space="preserve">0</m:t>
            </m:r>
          </m:e>
          <m:sup>
            <m:r>
              <m:t xml:space="preserve">34</m:t>
            </m:r>
          </m:sup>
        </m:sSup>
        <m:sSub>
          <m:e>
            <m:r>
              <m:t xml:space="preserve">ρ</m:t>
            </m:r>
          </m:e>
          <m:sub>
            <m:r>
              <m:t xml:space="preserve">Λ</m:t>
            </m:r>
          </m:sub>
        </m:sSub>
      </m:oMath>
      <w:r>
        <w:rPr>
          <w:b w:val="0"/>
          <w:i w:val="0"/>
        </w:rPr>
        <w:t xml:space="preserve"> (an earlier, higher-energy phase of the universe rather than the present one), a post-nucleation region that inflates before it reheats so that the curvature term and the horizon are handled, and a mechanism to restore the high-energy parent from the late universe. The cyclic models that have been constructed provide such mechanisms by other means [4]; this paper shows that tunneling of the present dark energy does not.</w:t>
      </w:r>
    </w:p>
    <w:p>
      <w:pPr>
        <w:keepNext/>
        <w:spacing w:before="280"/>
      </w:pPr>
      <w:r>
        <w:rPr>
          <w:b/>
          <w:i w:val="0"/>
          <w:sz w:val="26"/>
        </w:rPr>
        <w:t>8. Discussion and limitations</w:t>
      </w:r>
    </w:p>
    <w:p>
      <w:pPr>
        <w:pStyle w:val="ListBullet"/>
        <w:jc w:val="both"/>
      </w:pPr>
      <w:r>
        <w:rPr>
          <w:b w:val="0"/>
          <w:i w:val="0"/>
        </w:rPr>
        <w:t xml:space="preserve">A single scalar field and a quartic-tilt potential are used. Other potentials change </w:t>
      </w:r>
      <m:oMath>
        <m:r>
          <m:t xml:space="preserve">b(η)</m:t>
        </m:r>
      </m:oMath>
      <w:r>
        <w:rPr>
          <w:b w:val="0"/>
          <w:i w:val="0"/>
        </w:rPr>
        <w:t xml:space="preserve"> and the interior energy fraction, but not the scales: the rate depends on the combination </w:t>
      </w:r>
      <m:oMath>
        <m:sSubSup>
          <m:e>
            <m:r>
              <m:t xml:space="preserve">M</m:t>
            </m:r>
          </m:e>
          <m:sub>
            <m:r>
              <m:rPr>
                <m:sty m:val="p"/>
              </m:rPr>
              <m:t xml:space="preserve">Pl</m:t>
            </m:r>
          </m:sub>
          <m:sup>
            <m:r>
              <m:t xml:space="preserve">4</m:t>
            </m:r>
          </m:sup>
        </m:sSubSup>
        <m:r>
          <m:t xml:space="preserve">/</m:t>
        </m:r>
        <m:sSub>
          <m:e>
            <m:r>
              <m:t xml:space="preserve">V</m:t>
            </m:r>
          </m:e>
          <m:sub>
            <m:r>
              <m:t xml:space="preserve">f</m:t>
            </m:r>
          </m:sub>
        </m:sSub>
      </m:oMath>
      <w:r>
        <w:rPr>
          <w:b w:val="0"/>
          <w:i w:val="0"/>
        </w:rPr>
        <w:t xml:space="preserve"> and the interior energy on </w:t>
      </w:r>
      <m:oMath>
        <m:sSub>
          <m:e>
            <m:r>
              <m:t xml:space="preserve">V</m:t>
            </m:r>
          </m:e>
          <m:sub>
            <m:r>
              <m:t xml:space="preserve">f</m:t>
            </m:r>
          </m:sub>
        </m:sSub>
      </m:oMath>
      <w:r>
        <w:rPr>
          <w:b w:val="0"/>
          <w:i w:val="0"/>
        </w:rPr>
        <w:t>, both fixed by the data, so F2, F5 and F7 are generic.</w:t>
      </w:r>
    </w:p>
    <w:p>
      <w:pPr>
        <w:pStyle w:val="ListBullet"/>
        <w:jc w:val="both"/>
      </w:pPr>
      <w:r>
        <w:rPr>
          <w:b w:val="0"/>
          <w:i w:val="0"/>
        </w:rPr>
        <w:t>The one-loop prefactor is estimated, not computed (a determinant calculation is required); the results are insensitive to it (Section 4).</w:t>
      </w:r>
    </w:p>
    <w:p>
      <w:pPr>
        <w:pStyle w:val="ListBullet"/>
        <w:jc w:val="both"/>
      </w:pPr>
      <w:r>
        <w:rPr>
          <w:b w:val="0"/>
          <w:i w:val="0"/>
        </w:rPr>
        <w:t xml:space="preserve">The decay is treated as a flat-space process because </w:t>
      </w:r>
      <m:oMath>
        <m:r>
          <m:t xml:space="preserve">g∼1</m:t>
        </m:r>
        <m:sSup>
          <m:e>
            <m:r>
              <m:t xml:space="preserve">0</m:t>
            </m:r>
          </m:e>
          <m:sup>
            <m:r>
              <m:t xml:space="preserve">−60</m:t>
            </m:r>
          </m:sup>
        </m:sSup>
      </m:oMath>
      <w:r>
        <w:rPr>
          <w:b w:val="0"/>
          <w:i w:val="0"/>
        </w:rPr>
        <w:t>; the gravitational code is validated against analytic limits and used for the map of the regime in which gravity matters, which the dark-energy scale excludes.</w:t>
      </w:r>
    </w:p>
    <w:p>
      <w:pPr>
        <w:pStyle w:val="ListBullet"/>
        <w:jc w:val="both"/>
      </w:pPr>
      <w:r>
        <w:rPr>
          <w:b w:val="0"/>
          <w:i w:val="0"/>
        </w:rPr>
        <w:t xml:space="preserve">The interior evolution assumes a homogeneous open slicing and a perturbative decay of the condensate to radiation; bubble-wall collisions can concentrate energy locally, but average energy density is bounded by </w:t>
      </w:r>
      <m:oMath>
        <m:r>
          <m:t xml:space="preserve">Δ</m:t>
        </m:r>
        <m:r>
          <m:t xml:space="preserve">V</m:t>
        </m:r>
      </m:oMath>
      <w:r>
        <w:rPr>
          <w:b w:val="0"/>
          <w:i w:val="0"/>
        </w:rPr>
        <w:t xml:space="preserve"> (F5).</w:t>
      </w:r>
    </w:p>
    <w:p>
      <w:pPr>
        <w:pStyle w:val="ListBullet"/>
        <w:jc w:val="both"/>
      </w:pPr>
      <w:r>
        <w:rPr>
          <w:b w:val="0"/>
          <w:i w:val="0"/>
        </w:rPr>
        <w:t>Up-tunneling from the false to a higher vacuum, the decay of the true vacuum in curved space [21], thermal activation of the Hawking–Moss type [22] and decays of the present vacuum into other vacua are not considered.</w:t>
      </w:r>
    </w:p>
    <w:p>
      <w:pPr>
        <w:pStyle w:val="ListBullet"/>
        <w:jc w:val="both"/>
      </w:pPr>
      <w:r>
        <w:rPr>
          <w:b w:val="0"/>
          <w:i w:val="0"/>
        </w:rPr>
        <w:t>The priors of the Monte Carlo are documented assumptions, not measurements; the regime fractions describe the sample space of the model, not the probability of a transition in our universe.</w:t>
      </w:r>
    </w:p>
    <w:p>
      <w:pPr>
        <w:keepNext/>
        <w:spacing w:before="280"/>
      </w:pPr>
      <w:r>
        <w:rPr>
          <w:b/>
          <w:i w:val="0"/>
          <w:sz w:val="26"/>
        </w:rPr>
        <w:t>9. Conclusions</w:t>
      </w:r>
    </w:p>
    <w:p>
      <w:pPr>
        <w:jc w:val="both"/>
      </w:pPr>
      <w:r>
        <w:rPr>
          <w:b w:val="0"/>
          <w:i w:val="0"/>
        </w:rPr>
        <w:t xml:space="preserve">A late-time false-vacuum transition of the present dark energy is a well-defined calculation, and for the explicit potential studied it can be done to a stated precision. The result is a set of boundaries. The decay is a flat-space process controlled by the action </w:t>
      </w:r>
      <m:oMath>
        <m:r>
          <m:t xml:space="preserve">B=b(η)/λ</m:t>
        </m:r>
      </m:oMath>
      <w:r>
        <w:rPr>
          <w:b w:val="0"/>
          <w:i w:val="0"/>
        </w:rPr>
        <w:t xml:space="preserve">, which must lie near </w:t>
      </w:r>
      <m:oMath>
        <m:sSub>
          <m:e>
            <m:r>
              <m:t xml:space="preserve">B</m:t>
            </m:r>
          </m:e>
          <m:sub>
            <m:r>
              <m:t xml:space="preserve">c</m:t>
            </m:r>
          </m:sub>
        </m:sSub>
        <m:r>
          <m:t xml:space="preserve">≈287</m:t>
        </m:r>
      </m:oMath>
      <w:r>
        <w:rPr>
          <w:b w:val="0"/>
          <w:i w:val="0"/>
        </w:rPr>
        <w:t xml:space="preserve"> for the transition to be neither excluded nor effectively absent; only 0.6% of the prior volume does. The interior of a nucleated region carries at most the dark-energy density, so it reheats to at most </w:t>
      </w:r>
      <m:oMath>
        <m:r>
          <m:t xml:space="preserve">2.2</m:t>
        </m:r>
      </m:oMath>
      <w:r>
        <w:rPr>
          <w:b w:val="0"/>
          <w:i w:val="0"/>
        </w:rPr>
        <w:t xml:space="preserve"> meV and cools as </w:t>
      </w:r>
      <m:oMath>
        <m:r>
          <m:t xml:space="preserve">1/t</m:t>
        </m:r>
      </m:oMath>
      <w:r>
        <w:rPr>
          <w:b w:val="0"/>
          <w:i w:val="0"/>
        </w:rPr>
        <w:t xml:space="preserve"> in an open universe, and cannot reproduce a hot big bang; a trigger by matter dilution would need an unphysical coupling. The cyclic-reset hypothesis, in the form tested, is therefore not supported, and the framework identifies what would have to change.</w:t>
      </w:r>
    </w:p>
    <w:p>
      <w:pPr>
        <w:keepNext/>
        <w:spacing w:before="280"/>
      </w:pPr>
      <w:r>
        <w:rPr>
          <w:b/>
          <w:i w:val="0"/>
          <w:sz w:val="26"/>
        </w:rPr>
        <w:t>Declarations</w:t>
      </w:r>
    </w:p>
    <w:p>
      <w:pPr>
        <w:jc w:val="both"/>
      </w:pPr>
      <w:r>
        <w:rPr>
          <w:b/>
          <w:i w:val="0"/>
        </w:rPr>
        <w:t xml:space="preserve">Funding. </w:t>
      </w:r>
      <w:r>
        <w:rPr>
          <w:b w:val="0"/>
          <w:i w:val="0"/>
        </w:rPr>
        <w:t>This research received no specific grant from funding agencies in the public, commercial, or not-for-profit sectors.</w:t>
      </w:r>
    </w:p>
    <w:p>
      <w:pPr>
        <w:jc w:val="both"/>
      </w:pPr>
      <w:r>
        <w:rPr>
          <w:b/>
          <w:i w:val="0"/>
        </w:rPr>
        <w:t xml:space="preserve">Conflict of interest. </w:t>
      </w:r>
      <w:r>
        <w:rPr>
          <w:b w:val="0"/>
          <w:i w:val="0"/>
        </w:rPr>
        <w:t>The author declares no competing interests.</w:t>
      </w:r>
    </w:p>
    <w:p>
      <w:pPr>
        <w:jc w:val="both"/>
      </w:pPr>
      <w:r>
        <w:rPr>
          <w:b/>
          <w:i w:val="0"/>
        </w:rPr>
        <w:t xml:space="preserve">Ethics approval, consent to participate. </w:t>
      </w:r>
      <w:r>
        <w:rPr>
          <w:b w:val="0"/>
          <w:i w:val="0"/>
        </w:rPr>
        <w:t>Not applicable.</w:t>
      </w:r>
    </w:p>
    <w:p>
      <w:pPr>
        <w:jc w:val="both"/>
      </w:pPr>
      <w:r>
        <w:rPr>
          <w:b/>
          <w:i w:val="0"/>
        </w:rPr>
        <w:t xml:space="preserve">Data availability. </w:t>
      </w:r>
      <w:r>
        <w:rPr>
          <w:b w:val="0"/>
          <w:i w:val="0"/>
        </w:rPr>
        <w:t>The data underlying every figure and table (bounce tables, falsification map, Monte Carlo samples summary, interior evolution, verification results) are deposited with the code at https://github.com/sandlerleon/late-time-vacuum-decay and archived at https://doi.org/10.5281/zenodo.23717619.</w:t>
      </w:r>
    </w:p>
    <w:p>
      <w:pPr>
        <w:jc w:val="both"/>
      </w:pPr>
      <w:r>
        <w:rPr>
          <w:b/>
          <w:i w:val="0"/>
        </w:rPr>
        <w:t xml:space="preserve">Code availability. </w:t>
      </w:r>
      <w:r>
        <w:rPr>
          <w:b w:val="0"/>
          <w:i w:val="0"/>
        </w:rPr>
        <w:t>All code (Python, NumPy, SciPy, Matplotlib) is released under the MIT licence at https://github.com/sandlerleon/late-time-vacuum-decay, archived at https://doi.org/10.5281/zenodo.23717619. Running the scripts in the stated order regenerates every number in this paper, and verify.py runs 13 executable checks. The manuscript is archived at https://doi.org/10.5281/zenodo.23717617.</w:t>
      </w:r>
    </w:p>
    <w:p>
      <w:pPr>
        <w:jc w:val="both"/>
      </w:pPr>
      <w:r>
        <w:rPr>
          <w:b/>
          <w:i w:val="0"/>
        </w:rPr>
        <w:t xml:space="preserve">Authors' contributions. </w:t>
      </w:r>
      <w:r>
        <w:rPr>
          <w:b w:val="0"/>
          <w:i w:val="0"/>
        </w:rPr>
        <w:t>L.S.: conceptualization, methodology, software, formal analysis, investigation, visualization, writing.</w:t>
      </w:r>
    </w:p>
    <w:p>
      <w:pPr>
        <w:jc w:val="both"/>
      </w:pPr>
      <w:r>
        <w:rPr>
          <w:b/>
          <w:i w:val="0"/>
        </w:rPr>
        <w:t xml:space="preserve">Use of generative AI. </w:t>
      </w:r>
      <w:r>
        <w:rPr>
          <w:b w:val="0"/>
          <w:i w:val="0"/>
        </w:rPr>
        <w:t>During the preparation of this work the author used Claude (Anthropic) to assist with the design of the numerical analysis, writing of the code, literature checking and drafting. The author reviewed and edited the content, checked the code against analytic limits and executable tests, verified the cited references, and takes full responsibility for the publication. No AI tool is an author.</w:t>
      </w:r>
    </w:p>
    <w:p>
      <w:pPr>
        <w:keepNext/>
        <w:spacing w:before="280"/>
      </w:pPr>
      <w:r>
        <w:rPr>
          <w:b/>
          <w:i w:val="0"/>
          <w:sz w:val="26"/>
        </w:rPr>
        <w:t>References</w:t>
      </w:r>
    </w:p>
    <w:p>
      <w:pPr>
        <w:spacing w:after="40"/>
        <w:ind w:left="432" w:hanging="432"/>
      </w:pPr>
      <w:r>
        <w:rPr>
          <w:b w:val="0"/>
          <w:i w:val="0"/>
          <w:sz w:val="19"/>
        </w:rPr>
        <w:t>[1] S. Coleman, F. De Luccia, Gravitational effects on and of vacuum decay. Phys. Rev. D 21, 3305–3315 (1980). https://doi.org/10.1103/PhysRevD.21.3305</w:t>
      </w:r>
    </w:p>
    <w:p>
      <w:pPr>
        <w:spacing w:after="40"/>
        <w:ind w:left="432" w:hanging="432"/>
      </w:pPr>
      <w:r>
        <w:rPr>
          <w:b w:val="0"/>
          <w:i w:val="0"/>
          <w:sz w:val="19"/>
        </w:rPr>
        <w:t>[2] R. Penrose, Cycles of Time: An Extraordinary New View of the Universe. Bodley Head, London (2010).</w:t>
      </w:r>
    </w:p>
    <w:p>
      <w:pPr>
        <w:spacing w:after="40"/>
        <w:ind w:left="432" w:hanging="432"/>
      </w:pPr>
      <w:r>
        <w:rPr>
          <w:b w:val="0"/>
          <w:i w:val="0"/>
          <w:sz w:val="19"/>
        </w:rPr>
        <w:t>[3] M. Gasperini, G. Veneziano, The pre-big bang scenario in string cosmology. Phys. Rep. 373, 1–212 (2003). https://doi.org/10.1016/S0370-1573(02)00389-7</w:t>
      </w:r>
    </w:p>
    <w:p>
      <w:pPr>
        <w:spacing w:after="40"/>
        <w:ind w:left="432" w:hanging="432"/>
      </w:pPr>
      <w:r>
        <w:rPr>
          <w:b w:val="0"/>
          <w:i w:val="0"/>
          <w:sz w:val="19"/>
        </w:rPr>
        <w:t>[4] P.J. Steinhardt, N. Turok, A cyclic model of the universe. Science 296, 1436–1439 (2002). https://doi.org/10.1126/science.1070462</w:t>
      </w:r>
    </w:p>
    <w:p>
      <w:pPr>
        <w:spacing w:after="40"/>
        <w:ind w:left="432" w:hanging="432"/>
      </w:pPr>
      <w:r>
        <w:rPr>
          <w:b w:val="0"/>
          <w:i w:val="0"/>
          <w:sz w:val="19"/>
        </w:rPr>
        <w:t>[5] Planck Collaboration, N. Aghanim et al., Planck 2018 results. VI. Cosmological parameters. Astron. Astrophys. 641, A6 (2020). https://doi.org/10.1051/0004-6361/201833910</w:t>
      </w:r>
    </w:p>
    <w:p>
      <w:pPr>
        <w:spacing w:after="40"/>
        <w:ind w:left="432" w:hanging="432"/>
      </w:pPr>
      <w:r>
        <w:rPr>
          <w:b w:val="0"/>
          <w:i w:val="0"/>
          <w:sz w:val="19"/>
        </w:rPr>
        <w:t>[6] S. Coleman, Fate of the false vacuum: Semiclassical theory. Phys. Rev. D 15, 2929–2936 (1977). https://doi.org/10.1103/PhysRevD.15.2929</w:t>
      </w:r>
    </w:p>
    <w:p>
      <w:pPr>
        <w:spacing w:after="40"/>
        <w:ind w:left="432" w:hanging="432"/>
      </w:pPr>
      <w:r>
        <w:rPr>
          <w:b w:val="0"/>
          <w:i w:val="0"/>
          <w:sz w:val="19"/>
        </w:rPr>
        <w:t>[7] S.W. Hawking, I.G. Moss, Supercooled phase transitions in the very early universe. Phys. Lett. B 110, 35–38 (1982). https://doi.org/10.1016/0370-2693(82)90946-7</w:t>
      </w:r>
    </w:p>
    <w:p>
      <w:pPr>
        <w:spacing w:after="40"/>
        <w:ind w:left="432" w:hanging="432"/>
      </w:pPr>
      <w:r>
        <w:rPr>
          <w:b w:val="0"/>
          <w:i w:val="0"/>
          <w:sz w:val="19"/>
        </w:rPr>
        <w:t>[8] R.A. Jensen, P.J. Steinhardt, Bubble nucleation and the Coleman–Weinberg model. Nucl. Phys. B 237, 176–188 (1984). https://doi.org/10.1016/0550-3213(84)90021-X</w:t>
      </w:r>
    </w:p>
    <w:p>
      <w:pPr>
        <w:spacing w:after="40"/>
        <w:ind w:left="432" w:hanging="432"/>
      </w:pPr>
      <w:r>
        <w:rPr>
          <w:b w:val="0"/>
          <w:i w:val="0"/>
          <w:sz w:val="19"/>
        </w:rPr>
        <w:t>[9] T. Hackworth, E.J. Weinberg, Oscillating bounce solutions and vacuum tunneling in de Sitter spacetime. Phys. Rev. D 71, 044014 (2005). https://doi.org/10.1103/PhysRevD.71.044014</w:t>
      </w:r>
    </w:p>
    <w:p>
      <w:pPr>
        <w:spacing w:after="40"/>
        <w:ind w:left="432" w:hanging="432"/>
      </w:pPr>
      <w:r>
        <w:rPr>
          <w:b w:val="0"/>
          <w:i w:val="0"/>
          <w:sz w:val="19"/>
        </w:rPr>
        <w:t>[10] P. Virtanen et al., SciPy 1.0: fundamental algorithms for scientific computing in Python. Nat. Methods 17, 261–272 (2020). https://doi.org/10.1038/s41592-019-0686-2</w:t>
      </w:r>
    </w:p>
    <w:p>
      <w:pPr>
        <w:spacing w:after="40"/>
        <w:ind w:left="432" w:hanging="432"/>
      </w:pPr>
      <w:r>
        <w:rPr>
          <w:b w:val="0"/>
          <w:i w:val="0"/>
          <w:sz w:val="19"/>
        </w:rPr>
        <w:t>[11] C.R. Harris et al., Array programming with NumPy. Nature 585, 357–362 (2020). https://doi.org/10.1038/s41586-020-2649-2</w:t>
      </w:r>
    </w:p>
    <w:p>
      <w:pPr>
        <w:spacing w:after="40"/>
        <w:ind w:left="432" w:hanging="432"/>
      </w:pPr>
      <w:r>
        <w:rPr>
          <w:b w:val="0"/>
          <w:i w:val="0"/>
          <w:sz w:val="19"/>
        </w:rPr>
        <w:t>[12] C.L. Wainwright, CosmoTransitions: Computing cosmological phase transition temperatures and bubble profiles with multiple fields. Comput. Phys. Commun. 183, 2006–2013 (2012). https://doi.org/10.1016/j.cpc.2012.04.004</w:t>
      </w:r>
    </w:p>
    <w:p>
      <w:pPr>
        <w:spacing w:after="40"/>
        <w:ind w:left="432" w:hanging="432"/>
      </w:pPr>
      <w:r>
        <w:rPr>
          <w:b w:val="0"/>
          <w:i w:val="0"/>
          <w:sz w:val="19"/>
        </w:rPr>
        <w:t>[13] S. Parke, Gravity and the decay of the false vacuum. Phys. Lett. B 121, 313–315 (1983). https://doi.org/10.1016/0370-2693(83)91376-X</w:t>
      </w:r>
    </w:p>
    <w:p>
      <w:pPr>
        <w:spacing w:after="40"/>
        <w:ind w:left="432" w:hanging="432"/>
      </w:pPr>
      <w:r>
        <w:rPr>
          <w:b w:val="0"/>
          <w:i w:val="0"/>
          <w:sz w:val="19"/>
        </w:rPr>
        <w:t>[14] C.G. Callan, S. Coleman, Fate of the false vacuum. II. First quantum corrections. Phys. Rev. D 16, 1762–1768 (1977). https://doi.org/10.1103/PhysRevD.16.1762</w:t>
      </w:r>
    </w:p>
    <w:p>
      <w:pPr>
        <w:spacing w:after="40"/>
        <w:ind w:left="432" w:hanging="432"/>
      </w:pPr>
      <w:r>
        <w:rPr>
          <w:b w:val="0"/>
          <w:i w:val="0"/>
          <w:sz w:val="19"/>
        </w:rPr>
        <w:t>[15] A.H. Guth, E.J. Weinberg, Could the universe have recovered from a slow first-order phase transition? Nucl. Phys. B 212, 321–364 (1983). https://doi.org/10.1016/0550-3213(83)90307-3</w:t>
      </w:r>
    </w:p>
    <w:p>
      <w:pPr>
        <w:spacing w:after="40"/>
        <w:ind w:left="432" w:hanging="432"/>
      </w:pPr>
      <w:r>
        <w:rPr>
          <w:b w:val="0"/>
          <w:i w:val="0"/>
          <w:sz w:val="19"/>
        </w:rPr>
        <w:t>[16] M.S. Turner, E.J. Weinberg, L.M. Widrow, Bubble nucleation in first-order inflation and other cosmological phase transitions. Phys. Rev. D 46, 2384–2403 (1992). https://doi.org/10.1103/PhysRevD.46.2384</w:t>
      </w:r>
    </w:p>
    <w:p>
      <w:pPr>
        <w:spacing w:after="40"/>
        <w:ind w:left="432" w:hanging="432"/>
      </w:pPr>
      <w:r>
        <w:rPr>
          <w:b w:val="0"/>
          <w:i w:val="0"/>
          <w:sz w:val="19"/>
        </w:rPr>
        <w:t>[17] J.R. Gott III, Creation of open universes from de Sitter space. Nature 295, 304–307 (1982). https://doi.org/10.1038/295304a0</w:t>
      </w:r>
    </w:p>
    <w:p>
      <w:pPr>
        <w:spacing w:after="40"/>
        <w:ind w:left="432" w:hanging="432"/>
      </w:pPr>
      <w:r>
        <w:rPr>
          <w:b w:val="0"/>
          <w:i w:val="0"/>
          <w:sz w:val="19"/>
        </w:rPr>
        <w:t>[18] M. Bucher, A.S. Goldhaber, N. Turok, Open universe from inflation. Phys. Rev. D 52, 3314–3337 (1995). https://doi.org/10.1103/PhysRevD.52.3314</w:t>
      </w:r>
    </w:p>
    <w:p>
      <w:pPr>
        <w:spacing w:after="40"/>
        <w:ind w:left="432" w:hanging="432"/>
      </w:pPr>
      <w:r>
        <w:rPr>
          <w:b w:val="0"/>
          <w:i w:val="0"/>
          <w:sz w:val="19"/>
        </w:rPr>
        <w:t>[19] C. Pitrou, A. Coc, J.-P. Uzan, E. Vangioni, Precision big bang nucleosynthesis with improved Helium-4 predictions. Phys. Rep. 754, 1–66 (2018). https://doi.org/10.1016/j.physrep.2018.04.005</w:t>
      </w:r>
    </w:p>
    <w:p>
      <w:pPr>
        <w:spacing w:after="40"/>
        <w:ind w:left="432" w:hanging="432"/>
      </w:pPr>
      <w:r>
        <w:rPr>
          <w:b w:val="0"/>
          <w:i w:val="0"/>
          <w:sz w:val="19"/>
        </w:rPr>
        <w:t>[20] G.W. Gibbons, S.W. Hawking, Cosmological event horizons, thermodynamics, and particle creation. Phys. Rev. D 15, 2738–2751 (1977). https://doi.org/10.1103/PhysRevD.15.2738</w:t>
      </w:r>
    </w:p>
    <w:p>
      <w:pPr>
        <w:spacing w:after="40"/>
        <w:ind w:left="432" w:hanging="432"/>
      </w:pPr>
      <w:r>
        <w:rPr>
          <w:b w:val="0"/>
          <w:i w:val="0"/>
          <w:sz w:val="19"/>
        </w:rPr>
        <w:t>[21] K. Lee, E.J. Weinberg, Decay of the true vacuum in curved space-time. Phys. Rev. D 36, 1088–1094 (1987). https://doi.org/10.1103/PhysRevD.36.1088</w:t>
      </w:r>
    </w:p>
    <w:p>
      <w:pPr>
        <w:spacing w:after="40"/>
        <w:ind w:left="432" w:hanging="432"/>
      </w:pPr>
      <w:r>
        <w:rPr>
          <w:b w:val="0"/>
          <w:i w:val="0"/>
          <w:sz w:val="19"/>
        </w:rPr>
        <w:t>[22] A.R. Brown, E.J. Weinberg, Thermal derivation of the Coleman–De Luccia tunneling prescription. Phys. Rev. D 76, 064003 (2007). https://doi.org/10.1103/PhysRevD.76.064003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