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26"/>
        </w:rPr>
        <w:t>Highlights</w:t>
      </w:r>
    </w:p>
    <w:p>
      <w:r>
        <w:rPr>
          <w:rFonts w:ascii="Times New Roman" w:hAnsi="Times New Roman" w:eastAsia="Times New Roman"/>
          <w:b w:val="0"/>
          <w:i/>
        </w:rPr>
        <w:t>Self-Maintained Order and Hysteretic Collapse in a Non-Equilibrium Rotational Lattice</w:t>
      </w:r>
    </w:p>
    <w:p>
      <w:pPr>
        <w:pStyle w:val="ListBullet"/>
      </w:pPr>
      <w:r>
        <w:t>Order-dependent degradation plus repair makes the mean-field reduction bistable</w:t>
      </w:r>
    </w:p>
    <w:p>
      <w:pPr>
        <w:pStyle w:val="ListBullet"/>
      </w:pPr>
      <w:r>
        <w:t>Monte Carlo: nearest-neighbor feedback shows only rate-dependent hysteresis</w:t>
      </w:r>
    </w:p>
    <w:p>
      <w:pPr>
        <w:pStyle w:val="ListBullet"/>
      </w:pPr>
      <w:r>
        <w:t>Bistability returns when degradation senses disorder over a wider region</w:t>
      </w:r>
    </w:p>
    <w:p>
      <w:pPr>
        <w:pStyle w:val="ListBullet"/>
      </w:pPr>
      <w:r>
        <w:t>Exact order–entropy bridge for the von Mises law: dS/dU = −κ</w:t>
      </w:r>
    </w:p>
    <w:p>
      <w:pPr>
        <w:pStyle w:val="ListBullet"/>
      </w:pPr>
      <w:r>
        <w:t>Stiffness lost near dilution 0.205, far below percolation, consistent with BKT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