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/>
      </w:pPr>
      <w:r>
        <w:rPr>
          <w:b/>
          <w:sz w:val="28"/>
        </w:rPr>
        <w:t>Supplementary Material</w:t>
      </w:r>
    </w:p>
    <w:p>
      <w:pPr>
        <w:keepNext w:val="0"/>
        <w:spacing w:after="40"/>
      </w:pPr>
      <w:r>
        <w:rPr>
          <w:sz w:val="21"/>
        </w:rPr>
        <w:t>Risk-Calibrated Sensor Fusion for Underground Utility Mapping: A Simulation-Based Decision-Support Framework for Excavation Safety</w:t>
      </w:r>
    </w:p>
    <w:p>
      <w:pPr>
        <w:keepNext w:val="0"/>
        <w:spacing w:after="160"/>
      </w:pPr>
      <w:r>
        <w:rPr>
          <w:sz w:val="18"/>
        </w:rPr>
        <w:t>Software https://doi.org/10.5281/zenodo.23308158; preprint https://doi.org/10.5281/zenodo.23308159. All values are simulation results under stated assumptions; intervals are 95% cluster-bootstrap percentile intervals over corridors (stratified by soil-by-utility cell) unless stated.</w:t>
      </w:r>
    </w:p>
    <w:p>
      <w:pPr>
        <w:pStyle w:val="Heading1"/>
      </w:pPr>
      <w:r>
        <w:rPr>
          <w:rFonts w:ascii="Times New Roman" w:hAnsi="Times New Roman"/>
        </w:rPr>
        <w:t>S1. Scenario tables</w:t>
      </w:r>
    </w:p>
    <w:p>
      <w:pPr>
        <w:keepNext w:val="0"/>
      </w:pPr>
      <w:r>
        <w:rPr>
          <w:sz w:val="18"/>
        </w:rPr>
        <w:t>Percentages. Sensitivity is among decided segments; false clearance is the share of released (called absent) segments that are truly occupied; unverified and released are shares of all segments; strikes per km are released occupied segments per km of corridor. ECE is the expected calibration error of the probability (mean over blocks, 95% interval over blocks). Compute is seconds per block of 3,500 corridors (100 segments each).</w:t>
      </w:r>
    </w:p>
    <w:p>
      <w:pPr>
        <w:pStyle w:val="Heading3"/>
      </w:pPr>
      <w:r>
        <w:rPr>
          <w:rFonts w:ascii="Times New Roman" w:hAnsi="Times New Roman"/>
        </w:rPr>
        <w:t>baseline  (defaults;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 (24.7 to 26.1)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(58.7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(82.5 to 83.4)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98.3 (97.1 to 99.7)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(83.6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23.9 (23.4 to 24.4)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44.3 (43.8 to 44.8)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 (20.8 to 21.6)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84.4 (84.1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23.9)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44.0 (43.5 to 44.6)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20.6 (20.2 to 21.0)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(97.4 to 97.8)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(4.0 to 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(29.4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 (2.4 to 2.8)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(98.0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(3.1 to 3.8)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29.6 (29.1 to 30.2)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(1.8 to 2.3)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(98.2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 (2.7 to 3.4)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(15.8 to 16.3)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 (28.4 to 29.4)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99.3 (99.3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(1.1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(1.6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 (15.5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28.4 (27.8 to 28.9)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1.71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0.72 / 0.08 / 0.20.</w:t>
      </w:r>
    </w:p>
    <w:p>
      <w:pPr>
        <w:pStyle w:val="Heading3"/>
      </w:pPr>
      <w:r>
        <w:rPr>
          <w:rFonts w:ascii="Times New Roman" w:hAnsi="Times New Roman"/>
        </w:rPr>
        <w:t>curved  (geom=curved;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 (24.8 to 26.2)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(47.7 to 48.7)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 (6.6 to 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(82.6 to 83.5)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80.0 (79.1 to 81.0)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82.2 (81.9 to 82.6)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18.7 (18.3 to 19.0)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10.4 (10.1 to 10.7)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51.0 (50.6 to 51.6)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19.1 (18.7 to 19.4)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82.8 (82.5 to 83.1)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 (17.9 to 18.7)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 (10.6 to 11.3)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50.4 (50.0 to 50.9)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18.5 (18.1 to 18.8)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96.3 (96.0 to 96.6)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 (4.3 to 4.9)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(11.4 to 12.2)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(35.6 to 36.5)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 (3.1 to 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96.9 (96.6 to 97.1)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 (3.6 to 4.2)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 (11.0 to 11.8)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35.9 (35.4 to 36.4)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(2.6 to 3.0)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97.3 (97.1 to 97.5)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(3.2 to 3.7)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 (9.7 to 10.3)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 (17.3 to 17.7)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 (34.8 to 35.8)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(2.3 to 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(98.0 to 98.3)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(3.5 to 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(16.7 to 17.2)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37.6 (37.1 to 38.1)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1.80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0.71 / 0.09 / 0.20.</w:t>
      </w:r>
    </w:p>
    <w:p>
      <w:pPr>
        <w:pStyle w:val="Heading3"/>
      </w:pPr>
      <w:r>
        <w:rPr>
          <w:rFonts w:ascii="Times New Roman" w:hAnsi="Times New Roman"/>
        </w:rPr>
        <w:t>shifted  (geom=shifted;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(24.9 to 26.6)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30.8 (30.4 to 31.3)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(5.6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87.0 (86.6 to 87.4)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 (52.8 to 54.5)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(82.7 to 83.5)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 (9.0 to 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(5.7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(65.7 to 66.6)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(11.9 to 12.5)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(83.2 to 84.0)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 (8.7 to 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(6.2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65.7 (65.3 to 66.1)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(11.5 to 12.1)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96.9 (96.6 to 97.2)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2.0)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(6.0 to 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51.2 (50.9 to 51.7)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(97.3 to 97.8)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(5.5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 (50.9 to 51.7)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(1.2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 (5.4 to 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17.1 (16.9 to 17.4)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50.5 (50.1 to 50.9)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(1.2 to 1.5)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(98.2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(16.3 to 16.8)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52.6 (52.2 to 53.1)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(0.8 to 1.1)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1.71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0.72 / 0.08 / 0.20.</w:t>
      </w:r>
    </w:p>
    <w:p>
      <w:pPr>
        <w:pStyle w:val="Heading3"/>
      </w:pPr>
      <w:r>
        <w:rPr>
          <w:rFonts w:ascii="Times New Roman" w:hAnsi="Times New Roman"/>
        </w:rPr>
        <w:t>shifted frequent  (geom=shifted_frequent;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(25.0 to 26.7)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19.1 (18.8 to 19.4)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(5.6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89.5 (89.2 to 89.8)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34.3 (33.7 to 34.8)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82.3 (81.8 to 82.7)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 (5.3 to 5.5)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(6.0 to 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76.2 (75.9 to 76.5)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 (8.0 to 8.4)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82.8 (82.4 to 83.2)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 (5.1 to 5.4)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 (6.4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75.8 (75.5 to 76.1)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 (7.8 to 8.2)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96.0 (95.6 to 96.2)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(1.2 to 1.4)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61.2 (60.9 to 61.5)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96.8 (96.5 to 97.1)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(5.8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61.4 (61.1 to 61.7)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96.7 (96.5 to 97.0)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 (5.7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 (17.7 to 18.2)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60.3 (60.0 to 60.7)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97.8 (97.6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17.1 (16.8 to 17.3)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 (62.7 to 63.4)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1.82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0.72 / 0.08 / 0.20.</w:t>
      </w:r>
    </w:p>
    <w:p>
      <w:pPr>
        <w:pStyle w:val="Heading3"/>
      </w:pPr>
      <w:r>
        <w:rPr>
          <w:rFonts w:ascii="Times New Roman" w:hAnsi="Times New Roman"/>
        </w:rPr>
        <w:t>interrupted  (geom=interrupted;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(24.9 to 26.5)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40.8 (40.3 to 41.3)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87.2 (86.8 to 87.6)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 (70.2 to 72.1)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(83.3 to 83.9)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 (13.0 to 13.5)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59.4 (59.0 to 59.7)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 (15.4 to 16.0)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84.0 (83.7 to 84.3)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12.9 (12.7 to 13.2)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59.2 (58.8 to 59.6)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 (15.0 to 15.6)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97.2 (97.0 to 97.4)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(2.3 to 2.7)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44.8 (44.4 to 45.1)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(98.0 to 98.3)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(44.2 to 45.0)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(1.4 to 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16.3 (16.0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43.6 (43.1 to 44.0)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(1.3 to 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99.1 (99.0 to 99.2)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(0.7 to 0.9)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(15.7 to 16.2)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43.2 (42.7 to 43.6)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0.72 / 0.09 / 0.20.</w:t>
      </w:r>
    </w:p>
    <w:p>
      <w:pPr>
        <w:pStyle w:val="Heading3"/>
      </w:pPr>
      <w:r>
        <w:rPr>
          <w:rFonts w:ascii="Times New Roman" w:hAnsi="Times New Roman"/>
        </w:rPr>
        <w:t>B gpr failed flagged  (gpr_state=failed, flag=all;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(25.0 to 26.3)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59.2 (58.5 to 59.8)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82.7 (82.2 to 83.2)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97.9 (96.7 to 99.1)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65.9 (65.4 to 66.4)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98.9 (98.8 to 98.9)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130.2 (129.2 to 131.3)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 (2.2 to 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 (65.1 to 66.1)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128.8 (127.8 to 129.7)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 (64.7 to 65.9)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(82.9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108.1 (107.2 to 109.2)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 (64.9 to 66.2)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(83.7 to 83.8)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109.8 (108.7 to 110.9)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100.0 (100.0 to 100.0)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25.8 (24.4 to 27.3)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68.8 (68.5 to 69.1)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100.0 (100.0 to 100.0)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(24.0 to 27.1)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68.7 (68.4 to 68.9)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1.83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0.00 / 0.42 / 0.58.</w:t>
      </w:r>
    </w:p>
    <w:p>
      <w:pPr>
        <w:pStyle w:val="Heading3"/>
      </w:pPr>
      <w:r>
        <w:rPr>
          <w:rFonts w:ascii="Times New Roman" w:hAnsi="Times New Roman"/>
        </w:rPr>
        <w:t>C gpr failed unflagged  (gpr_state=failed, flag=none;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(24.6 to 26.0)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58.6 (58.0 to 59.2)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83.2 (82.7 to 83.7)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(96.3 to 98.5)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 (64.7 to 65.7)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98.9 (98.8 to 98.9)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128.9 (127.9 to 130.0)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65.0 (64.4 to 65.5)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127.5 (126.5 to 128.6)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(2.0 to 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64.9 (64.4 to 65.6)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107.6 (106.7 to 108.8)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 (64.7 to 65.9)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(83.7 to 83.8)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109.3 (108.4 to 110.3)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65.0 (64.3 to 65.6)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 (15.0 to 15.3)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(83.5 to 83.8)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108.7 (107.6 to 109.8)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(3.2 to 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 (63.9 to 65.1)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 (15.2 to 15.5)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(82.4 to 82.7)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106.6 (105.5 to 107.5)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1.83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0.73 / 0.08 / 0.19.</w:t>
      </w:r>
    </w:p>
    <w:p>
      <w:pPr>
        <w:pStyle w:val="Heading3"/>
      </w:pPr>
      <w:r>
        <w:rPr>
          <w:rFonts w:ascii="Times New Roman" w:hAnsi="Times New Roman"/>
        </w:rPr>
        <w:t>D both degraded  (gpr_state=degraded, em_state=degraded;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(25.2 to 26.5)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(58.7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(82.1 to 83.0)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98.0 (96.9 to 99.3)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78.2 (77.9 to 78.6)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 (29.4 to 30.6)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47.9 (47.4 to 48.4)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28.8 (28.2 to 29.3)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79.1 (78.7 to 79.5)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29.2 (28.6 to 29.7)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47.4 (46.9 to 47.8)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27.7 (27.1 to 28.1)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92.8 (92.5 to 93.2)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(11.6 to 12.8)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 (0.2 to 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 (31.9 to 33.0)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 (7.6 to 8.3)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93.3 (93.0 to 93.7)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 (10.8 to 12.1)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(31.7 to 32.7)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 (7.0 to 7.8)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96.2 (95.9 to 96.5)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 (6.5 to 7.6)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 (19.4 to 20.1)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28.8 (28.3 to 29.3)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 (3.7 to 4.4)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(3.9 to 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(1.8 to 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19.3 (19.0 to 19.6)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28.0 (27.4 to 28.5)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(2.2 to 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1.73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0.67 / 0.11 / 0.23.</w:t>
      </w:r>
    </w:p>
    <w:p>
      <w:pPr>
        <w:pStyle w:val="Heading3"/>
      </w:pPr>
      <w:r>
        <w:rPr>
          <w:rFonts w:ascii="Times New Roman" w:hAnsi="Times New Roman"/>
        </w:rPr>
        <w:t>mixed health realistic diagnostic  (gpr_state=mixed, em_state=mixed;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(21.7 to 23.1)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59.9 (59.4 to 60.6)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(84.5 to 85.5)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101.8 (100.6 to 103.1)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75.2 (74.6 to 75.7)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32.4 (31.7 to 33.1)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50.3 (49.7 to 50.9)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32.6 (31.9 to 33.4)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75.7 (75.1 to 76.3)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(31.3 to 32.6)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(49.4 to 50.6)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(31.1 to 32.6)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87.8 (87.2 to 88.4)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18.9 (18.1 to 19.8)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 (0.2 to 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35.5 (34.9 to 36.1)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 (12.8 to 14.2)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88.1 (87.4 to 88.8)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18.5 (17.5 to 19.4)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 (34.9 to 36.0)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 (12.4 to 13.8)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97.2 (96.9 to 97.5)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 (4.8 to 5.8)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(2.2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(21.3 to 22.1)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27.4 (26.9 to 27.9)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(2.6 to 3.2)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(97.9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(3.1 to 3.9)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(2.2 to 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21.4 (21.0 to 21.7)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(26.4 to 27.4)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1.72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0.64 / 0.12 / 0.24.</w:t>
      </w:r>
    </w:p>
    <w:p>
      <w:pPr>
        <w:pStyle w:val="Heading3"/>
      </w:pPr>
      <w:r>
        <w:rPr>
          <w:rFonts w:ascii="Times New Roman" w:hAnsi="Times New Roman"/>
        </w:rPr>
        <w:t>map offset  (map_quality=offset, truth_mode=swath; 17500 corridors; truth label: swath)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 (19.3 to 20.6)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(60.5 to 61.7)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86.5 (86.1 to 86.9)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105.7 (104.5 to 106.9)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(19.4 to 20.6)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(60.4 to 61.8)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86.4 (86.0 to 86.8)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105.6 (104.4 to 106.9)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 (21.0 to 22.2)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60.6 (60.0 to 61.3)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85.4 (85.0 to 85.8)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103.5 (102.3 to 104.7)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(23.9 to 25.5)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(58.8 to 60.3)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70.3 (69.8 to 70.7)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(82.4 to 84.9)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(22.1 to 23.7)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60.0 (59.4 to 60.7)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71.3 (70.8 to 71.8)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85.6 (84.6 to 86.7)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99.9 (99.8 to 99.9)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(1.2 to 3.2)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73.9 (72.4 to 75.3)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48.0 (47.6 to 48.5)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 (17.5 to 17.9)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26.2 (25.8 to 26.8)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(0.7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0.71 / 0.09 / 0.20.</w:t>
      </w:r>
    </w:p>
    <w:p>
      <w:pPr>
        <w:pStyle w:val="Heading3"/>
      </w:pPr>
      <w:r>
        <w:rPr>
          <w:rFonts w:ascii="Times New Roman" w:hAnsi="Times New Roman"/>
        </w:rPr>
        <w:t>map incomplete  (map_quality=incomplete;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26.0 (25.3 to 26.8)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58.8 (58.1 to 59.3)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(82.1 to 83.0)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97.0 (95.7 to 98.1)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83.4 (83.2 to 83.7)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 (23.7 to 24.7)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44.9 (44.4 to 45.3)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(21.3 to 22.1)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84.0 (83.7 to 84.3)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(23.1 to 24.1)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(44.0 to 45.1)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(20.6 to 21.3)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97.4 (97.2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 (4.4 to 5.2)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30.3 (29.8 to 30.8)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(2.7 to 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98.0 (97.8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(3.3 to 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 (29.5 to 30.7)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(2.0 to 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 (2.9 to 3.6)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(1.0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(16.7 to 17.3)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29.3 (28.6 to 29.7)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(16.4 to 16.9)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(28.2 to 29.2)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1.72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0.71 / 0.09 / 0.20.</w:t>
      </w:r>
    </w:p>
    <w:p>
      <w:pPr>
        <w:pStyle w:val="Heading3"/>
      </w:pPr>
      <w:r>
        <w:rPr>
          <w:rFonts w:ascii="Times New Roman" w:hAnsi="Times New Roman"/>
        </w:rPr>
        <w:t>map misleading  (map_quality=misleading;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25.1 (24.1 to 26.0)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31.0 (30.5 to 31.7)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90.0 (89.6 to 90.4)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55.9 (54.8 to 57.1)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(83.1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 (8.6 to 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(67.5 to 68.7)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 (11.8 to 12.5)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84.2 (83.7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 (8.4 to 9.0)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67.9 (67.3 to 68.5)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(11.4 to 12.2)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(97.2 to 97.7)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53.0 (52.3 to 53.6)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(97.8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(1.0 to 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(52.5 to 53.8)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(1.0 to 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(98.1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(15.9 to 16.4)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52.0 (51.4 to 52.7)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(15.9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51.5 (50.9 to 52.1)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1.69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0.72 / 0.09 / 0.20.</w:t>
      </w:r>
    </w:p>
    <w:p>
      <w:pPr>
        <w:pStyle w:val="Heading3"/>
      </w:pPr>
      <w:r>
        <w:rPr>
          <w:rFonts w:ascii="Times New Roman" w:hAnsi="Times New Roman"/>
        </w:rPr>
        <w:t>sparse coverage  (dropout=0.5;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 (12.2 to 12.9)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62.0 (61.4 to 62.6)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(0.5 to 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91.7 (91.4 to 92.0)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113.6 (112.6 to 114.8)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41.8 (41.6 to 42.0)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52.1 (51.4 to 52.6)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72.7 (72.4 to 73.0)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75.6 (74.9 to 76.3)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42.0 (41.8 to 42.2)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52.0 (51.4 to 52.5)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72.5 (72.3 to 72.8)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75.3 (74.7 to 76.0)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97.4 (97.1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(4.3 to 5.1)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 (29.9 to 30.9)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(2.6 to 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 (3.7 to 4.4)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(0.4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 (30.2 to 31.3)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(2.2 to 2.7)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98.5 (98.4 to 98.7)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 (2.5 to 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 (3.5 to 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 (16.3 to 16.7)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 (28.4 to 29.4)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(3.6 to 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(16.0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28.5 (28.0 to 29.0)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1.68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0.72 / 0.09 / 0.20.</w:t>
      </w:r>
    </w:p>
    <w:p>
      <w:pPr>
        <w:pStyle w:val="Heading3"/>
      </w:pPr>
      <w:r>
        <w:rPr>
          <w:rFonts w:ascii="Times New Roman" w:hAnsi="Times New Roman"/>
        </w:rPr>
        <w:t>ood soils  (soils=[5, 6], guard=True; 7000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(24.7 to 26.9)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57.5 (56.3 to 58.5)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(82.4 to 83.9)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95.5 (93.3 to 97.4)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52.5 (51.7 to 53.3)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47.0 (45.9 to 48.1)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(3.3 to 3.5)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 (64.3 to 65.7)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(59.8 to 62.4)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55.1 (54.2 to 56.0)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45.5 (44.5 to 46.4)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 (3.0 to 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 (62.8 to 64.2)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(56.6 to 59.0)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67.7 (66.8 to 68.6)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37.0 (35.6 to 38.3)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(44.3 to 45.7)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33.3 (32.2 to 34.5)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(66.9 to 69.1)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36.7 (35.4 to 38.0)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(44.1 to 45.7)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33.0 (31.7 to 34.2)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(81.2 to 84.1)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 (21.2 to 24.5)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(1.7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58.6 (58.0 to 59.2)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(19.0 to 20.4)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 (8.2 to 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94.5 (93.8 to 95.3)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 (7.7 to 9.9)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(1.7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57.7 (57.0 to 58.4)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16.7 (16.0 to 17.4)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(2.5 to 3.3)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0.64 / 0.10 / 0.27. Reference check flagged 35.3% of corridors.</w:t>
      </w:r>
    </w:p>
    <w:p>
      <w:pPr>
        <w:pStyle w:val="Heading3"/>
      </w:pPr>
      <w:r>
        <w:rPr>
          <w:rFonts w:ascii="Times New Roman" w:hAnsi="Times New Roman"/>
        </w:rPr>
        <w:t>ood soils no guard  (soils=[5, 6], guard=False; 7000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 (22.9 to 25.3)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59.1 (58.2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(83.0 to 84.7)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99.1 (97.4 to 101.1)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52.3 (51.6 to 53.2)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(47.2 to 49.2)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(3.3 to 3.5)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64.7 (63.9 to 65.3)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62.3 (60.9 to 63.6)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54.6 (53.8 to 55.4)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46.9 (45.9 to 47.8)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 (3.0 to 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63.2 (62.5 to 64.1)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(58.1 to 60.4)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66.7 (65.6 to 67.7)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38.8 (37.5 to 40.1)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(44.2 to 45.6)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(33.7 to 36.2)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66.7 (65.5 to 67.8)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(37.5 to 40.0)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(44.3 to 45.9)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(33.7 to 36.3)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62.5 (61.2 to 63.8)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40.8 (39.3 to 42.2)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(1.4 to 2.0)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 (24.1 to 24.9)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44.7 (43.8 to 45.4)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36.5 (34.8 to 37.8)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75.2 (74.1 to 76.1)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(30.7 to 33.5)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(1.4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(23.1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(37.9 to 39.5)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(23.7 to 25.9)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0.63 / 0.10 / 0.26.</w:t>
      </w:r>
    </w:p>
    <w:p>
      <w:pPr>
        <w:pStyle w:val="Heading3"/>
      </w:pPr>
      <w:r>
        <w:rPr>
          <w:rFonts w:ascii="Times New Roman" w:hAnsi="Times New Roman"/>
        </w:rPr>
        <w:t>combined stress  (geom=shifted, gpr_state=mixed, em_state=mixed, map_quality=offset, dropout=0.3, truth_mode=swath; 17500 corridors; truth label: swath)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 (9.3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 (62.9 to 64.1)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(0.7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93.4 (93.2 to 93.6)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118.6 (117.6 to 119.8)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 (14.8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62.0 (61.4 to 62.6)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89.8 (89.5 to 90.0)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111.4 (110.1 to 112.4)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15.8 (15.4 to 16.1)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61.9 (61.3 to 62.4)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89.4 (89.1 to 89.6)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110.6 (109.6 to 111.4)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(26.3 to 27.5)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58.4 (57.7 to 59.1)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69.1 (68.7 to 69.4)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80.6 (79.7 to 81.7)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(24.6 to 25.9)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58.8 (58.1 to 59.5)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82.5 (81.4 to 83.6)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97.3 (97.1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28.0 (25.7 to 30.5)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65.5 (63.6 to 67.5)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59.8 (59.3 to 60.3)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 (3.0 to 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(1.6 to 2.0)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93.0 (92.6 to 93.4)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13.4 (12.6 to 14.0)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 (6.3 to 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(24.4 to 25.2)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26.5 (26.0 to 27.0)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7.1 (6.7 to 7.5)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1.72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0.64 / 0.12 / 0.24.</w:t>
      </w:r>
    </w:p>
    <w:p>
      <w:pPr>
        <w:pStyle w:val="Heading3"/>
      </w:pPr>
      <w:r>
        <w:rPr>
          <w:rFonts w:ascii="Times New Roman" w:hAnsi="Times New Roman"/>
        </w:rPr>
        <w:t>baseline with reference check  (guard=True;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152"/>
        <w:gridCol w:w="720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Strikes/km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Compute (s)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 (24.7 to 26.2)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59.0 (58.4 to 59.7)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(82.4 to 83.4)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97.9 (96.6 to 99.2)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(83.6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 (23.2 to 24.2)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(44.0 to 45.0)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 (20.7 to 21.5)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84.3 (84.1 to 84.6)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23.2 (22.7 to 23.8)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44.2 (43.7 to 44.7)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20.6 (20.2 to 20.9)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 (3.8 to 4.6)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30.1 (29.6 to 30.6)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(2.3 to 2.7)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98.3 (98.0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 (2.8 to 3.6)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(29.3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98.5 (98.4 to 98.7)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(2.5 to 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(15.7 to 16.2)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29.1 (28.5 to 29.6)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99.3 (99.2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(1.1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15.6 (15.4 to 15.9)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(28.2 to 29.2)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1.73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Zone shares (A/B/C): 0.72 / 0.09 / 0.19. Reference check flagged 0.2% of corridors.</w:t>
      </w:r>
    </w:p>
    <w:p>
      <w:pPr>
        <w:pStyle w:val="Heading1"/>
      </w:pPr>
      <w:r>
        <w:rPr>
          <w:rFonts w:ascii="Times New Roman" w:hAnsi="Times New Roman"/>
        </w:rPr>
        <w:t>S2. Equal-coverage clearance (all policies, both worlds)</w:t>
      </w:r>
    </w:p>
    <w:p>
      <w:pPr>
        <w:pStyle w:val="Heading3"/>
      </w:pPr>
      <w:r>
        <w:rPr>
          <w:rFonts w:ascii="Times New Roman" w:hAnsi="Times New Roman"/>
        </w:rPr>
        <w:t>Matched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47"/>
        <w:gridCol w:w="547"/>
        <w:gridCol w:w="547"/>
        <w:gridCol w:w="547"/>
        <w:gridCol w:w="547"/>
        <w:gridCol w:w="547"/>
        <w:gridCol w:w="547"/>
        <w:gridCol w:w="547"/>
        <w:gridCol w:w="720"/>
        <w:gridCol w:w="720"/>
        <w:gridCol w:w="576"/>
        <w:gridCol w:w="576"/>
      </w:tblGrid>
      <w:tr>
        <w:trPr>
          <w:tblHeader w:val="true"/>
        </w:trP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60%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max release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cov. at &lt;=1%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&lt;=2%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locator only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dual-band,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29.7%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+ EM fusion,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26.4%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binary map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three-state (unverified never released)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30.2%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 release (reference)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Half of utility losses are lateral shifts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47"/>
        <w:gridCol w:w="547"/>
        <w:gridCol w:w="547"/>
        <w:gridCol w:w="547"/>
        <w:gridCol w:w="547"/>
        <w:gridCol w:w="547"/>
        <w:gridCol w:w="547"/>
        <w:gridCol w:w="547"/>
        <w:gridCol w:w="720"/>
        <w:gridCol w:w="720"/>
        <w:gridCol w:w="576"/>
        <w:gridCol w:w="576"/>
      </w:tblGrid>
      <w:tr>
        <w:trPr>
          <w:tblHeader w:val="true"/>
        </w:trP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60%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max release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cov. at &lt;=1%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&lt;=2%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locator only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dual-band,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12.7%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+ EM fusion,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12.8%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binary map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15.8%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three-state (unverified never released)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 release (reference)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Strikes per km of corridor. Policies rank segments by probability (EM only and GPR only by detection); the three-state rule never releases unverified segments, so its maximum release is limited.</w:t>
      </w:r>
    </w:p>
    <w:p>
      <w:pPr>
        <w:pStyle w:val="Heading1"/>
      </w:pPr>
      <w:r>
        <w:rPr>
          <w:rFonts w:ascii="Times New Roman" w:hAnsi="Times New Roman"/>
        </w:rPr>
        <w:t>S3. Capability zones: deepest depth (m) of zone A and zone 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Soil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pe water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ci water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plastic sewer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concrete sewer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power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telephone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fibre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dry sand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6.5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4.0 / 6.0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dry loam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4.0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moist loam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2.5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clay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rubble fill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5.5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wet clay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/ 1.0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saline fill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Entries are A / B: the deepest depth with fused signal detection probability at least 0.9 (zone A) and at least 0.3 (zone A or B), on a 0.5 m grid up to 7 m. Wet clay and saline fill are the unseen soils.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736"/>
        <w:gridCol w:w="2448"/>
        <w:gridCol w:w="2304"/>
      </w:tblGrid>
      <w:tr>
        <w:trPr>
          <w:tblHeader w:val="true"/>
        </w:trP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Soil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Two-way attenuation at 250 MHz (dB/m)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Assumed relative permittivity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Implied conductivity (mS/m)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dry sand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1.5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dry loam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moist loam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clay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21.4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rubble fill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5.2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wet clay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45.8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saline fill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12.7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Implied conductivity from the one-way low-loss relation alpha = 1636 sigma / sqrt(eps_r) dB/m. The permittivities are assumptions; the comparison with site measurements is part of any field calibration.</w:t>
      </w:r>
    </w:p>
    <w:p>
      <w:pPr>
        <w:pStyle w:val="Heading1"/>
      </w:pPr>
      <w:r>
        <w:rPr>
          <w:rFonts w:ascii="Times New Roman" w:hAnsi="Times New Roman"/>
        </w:rPr>
        <w:t>S4. Value of information: change in total cost against no pits (US$ thousand per km)</w:t>
      </w:r>
    </w:p>
    <w:p>
      <w:pPr>
        <w:pStyle w:val="Heading3"/>
      </w:pPr>
      <w:r>
        <w:rPr>
          <w:rFonts w:ascii="Times New Roman" w:hAnsi="Times New Roman"/>
        </w:rPr>
        <w:t>Holding cost US$1,000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2.6 (+-0.5)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5.2 (+-0.9)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10.3 (+-1.8)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20.5 (+-3.5)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8.6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16.8 (+-0.5)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32.5 (+-1.7)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Holding cost US$3,000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0.7 (+-0.3)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1.9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3.7 (+-1.3)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7.5 (+-2.6)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14.8 (+-5.2)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8.4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15.7 (+-1.3)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28.3 (+-4.9)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 (+-0.6)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-0.6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-0.9 (+-1.2)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-1.2 (+-1.7)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-1.5 (+-2.4)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-1.5 (+-2.4)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Holding cost US$10,000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(+-0.3)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1.4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2.8 (+-1.5)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5.5 (+-3.0)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10.8 (+-6.0)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8.0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13.5 (+-4.0)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21.4 (+-12.0)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-1.0 (+-1.0)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-1.4 (+-1.4)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-2.2 (+-2.5)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-3.3 (+-3.8)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-4.9 (+-6.3)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-5.5 (+-7.3)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S5. Pilot sample sizes (exact binomial, two-sided 95% interval)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2160"/>
        <w:gridCol w:w="2160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Target upper bound for a failure rate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Observed failures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Segments required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368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555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1164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183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277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581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230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2160"/>
        <w:gridCol w:w="2592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Target lower bound for sensitivity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Observed misses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Occupied segments required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230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S6. Supplementary figures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1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detectability_ma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1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S1.</w:t>
      </w:r>
      <w:r>
        <w:rPr>
          <w:sz w:val="19"/>
        </w:rPr>
        <w:t xml:space="preserve"> (a) Fused detection probability at the mid-depth of each utility class; outlined cells (below 0.3) are sensor-blind and are reported as unverified. (b) Deepest depth with probability of at least 0.9.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311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belief_tr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S2.</w:t>
      </w:r>
      <w:r>
        <w:rPr>
          <w:sz w:val="19"/>
        </w:rPr>
        <w:t xml:space="preserve"> One simulated corridor in clay (dielectric fibre at 1.8 m; fused detection probability 0.59, whereas the filter assumes the mid-depth value 0.90). The anchored belief decays within a few segments of the anchor although the utility is present, an illustration of how a depth greater than the filter assumes makes non-detections look more informative than they are.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8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stress_t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S3.</w:t>
      </w:r>
      <w:r>
        <w:rPr>
          <w:sz w:val="19"/>
        </w:rPr>
        <w:t xml:space="preserve"> Stress tests (accuracy in all cells unless stated). (a) Loss hazard; (b) class balance: accuracy, balanced accuracy, the trivial "always absent" rule and the share of segments truly present; (c) share of losses that are lateral shifts; (d) probability that the anchor is on the alignment; (e) dead sensor; (f) hazard assumed by the filter.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601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position_dep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6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S4.</w:t>
      </w:r>
      <w:r>
        <w:rPr>
          <w:sz w:val="19"/>
        </w:rPr>
        <w:t xml:space="preserve"> Closed-form location and depth error model. (a) Probability that the horizontal error is within 1 m. (b) Probability that the depth error is within 0.5 m (RTK-class positioning).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252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cross_sec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5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S5.</w:t>
      </w:r>
      <w:r>
        <w:rPr>
          <w:sz w:val="19"/>
        </w:rPr>
        <w:t xml:space="preserve"> Fused detection probability for utilities in the three cross-section arrangements, with shadowing by an overlying water line (closed form).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257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sensi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S6.</w:t>
      </w:r>
      <w:r>
        <w:rPr>
          <w:sz w:val="19"/>
        </w:rPr>
        <w:t xml:space="preserve"> One-at-a-time sensitivity of (a) all-cell accuracy and (b) visible-cell miss rate of the framework. Circles and squares are the first and second value named on the axis; the dotted line is the base case.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689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rescan_corre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S7.</w:t>
      </w:r>
      <w:r>
        <w:rPr>
          <w:sz w:val="19"/>
        </w:rPr>
        <w:t xml:space="preserve"> (a) Effect of a repeat pass on uncertain segments (visible cells in the four harder soils); ρ is the correlation of the run-level noise of the repeat pass with the first. (b) Calibration error under correlated GPR and EM noise for three evidence rules.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830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capability_zon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3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S8.</w:t>
      </w:r>
      <w:r>
        <w:rPr>
          <w:sz w:val="19"/>
        </w:rPr>
        <w:t xml:space="preserve"> Capability zones by soil, utility and depth (closed form): zone A detectable (fused probability at least 0.9), zone B marginal, zone C capability not established (below 0.3). The two lower rows are the unseen soils.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009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_value_of_inform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S9.</w:t>
      </w:r>
      <w:r>
        <w:rPr>
          <w:sz w:val="19"/>
        </w:rPr>
        <w:t xml:space="preserve"> Change in total cost (pits, holding and modelled strike costs) against the pit budget for three allocation rules and three holding costs (paired differences against no pits; 95% intervals over blocks).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062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parameter_envelop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6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S10.</w:t>
      </w:r>
      <w:r>
        <w:rPr>
          <w:sz w:val="19"/>
        </w:rPr>
        <w:t xml:space="preserve"> Parameter-uncertainty envelope: (a) false clearance of three methods over parameter draws, (b) true sensor-blind share, (c) per-draw false clearance of the proposed layer against the version 1.0 filter.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