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b/>
          <w:sz w:val="28"/>
        </w:rPr>
        <w:t>Supplementary Material</w:t>
      </w:r>
    </w:p>
    <w:p>
      <w:pPr>
        <w:keepNext w:val="0"/>
        <w:spacing w:after="40"/>
      </w:pPr>
      <w:r>
        <w:rPr>
          <w:sz w:val="21"/>
        </w:rPr>
        <w:t>Risk-Calibrated Sensor Fusion for Underground Utility Mapping: A Simulation-Based Decision-Support Framework for Excavation Safety</w:t>
      </w:r>
    </w:p>
    <w:p>
      <w:pPr>
        <w:keepNext w:val="0"/>
        <w:spacing w:after="160"/>
      </w:pPr>
      <w:r>
        <w:rPr>
          <w:sz w:val="18"/>
        </w:rPr>
        <w:t>Software https://doi.org/10.5281/zenodo.23307525; preprint https://doi.org/10.5281/zenodo.23307526. All values are simulation results under stated assumptions; intervals are 95% cluster-bootstrap percentile intervals over corridors (stratified by soil-by-utility cell) unless stated.</w:t>
      </w:r>
    </w:p>
    <w:p>
      <w:pPr>
        <w:pStyle w:val="Heading1"/>
      </w:pPr>
      <w:r>
        <w:rPr>
          <w:rFonts w:ascii="Times New Roman" w:hAnsi="Times New Roman"/>
        </w:rPr>
        <w:t>S1. Scenario tables</w:t>
      </w:r>
    </w:p>
    <w:p>
      <w:pPr>
        <w:keepNext w:val="0"/>
      </w:pPr>
      <w:r>
        <w:rPr>
          <w:sz w:val="18"/>
        </w:rPr>
        <w:t>Percentages. Sensitivity is among decided segments; false clearance is the share of released (called absent) segments that are truly occupied; unverified and released are shares of all segments; strikes per km are released occupied segments per km of corridor. ECE is the expected calibration error of the probability (mean over blocks, 95% interval over blocks). Compute is seconds per block of 3,500 corridors (100 segments each).</w:t>
      </w:r>
    </w:p>
    <w:p>
      <w:pPr>
        <w:pStyle w:val="Heading3"/>
      </w:pPr>
      <w:r>
        <w:rPr>
          <w:rFonts w:ascii="Times New Roman" w:hAnsi="Times New Roman"/>
        </w:rPr>
        <w:t>baseline  (defaults;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(82.5 to 83.4)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(97.1 to 99.7)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23.9 (23.4 to 24.4)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44.3 (43.8 to 44.8)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 (20.8 to 21.6)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84.4 (84.1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44.0 (43.5 to 44.6)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(97.4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(4.0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(29.4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 (2.4 to 2.8)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(3.1 to 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29.6 (29.1 to 30.2)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 (2.7 to 3.4)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(15.8 to 16.3)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(99.3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(15.5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28.4 (27.8 to 28.9)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1.76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0.08 / 0.20.</w:t>
      </w:r>
    </w:p>
    <w:p>
      <w:pPr>
        <w:pStyle w:val="Heading3"/>
      </w:pPr>
      <w:r>
        <w:rPr>
          <w:rFonts w:ascii="Times New Roman" w:hAnsi="Times New Roman"/>
        </w:rPr>
        <w:t>curved  (geom=curved;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 (24.8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(47.7 to 48.7)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(6.6 to 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(82.6 to 83.5)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80.0 (79.1 to 81.0)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82.2 (81.9 to 82.6)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 (18.3 to 19.0)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10.4 (10.1 to 10.7)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51.0 (50.6 to 51.6)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(18.7 to 19.4)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(82.5 to 83.1)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 (17.9 to 18.7)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 (10.6 to 11.3)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50.4 (50.0 to 50.9)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(18.1 to 18.8)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96.3 (96.0 to 96.6)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 (4.3 to 4.9)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(35.6 to 36.5)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(3.1 to 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 (3.6 to 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(11.0 to 11.8)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35.9 (35.4 to 36.4)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(2.6 to 3.0)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 (9.7 to 10.3)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 (17.3 to 17.7)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(34.8 to 35.8)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(2.3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(3.5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37.6 (37.1 to 38.1)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1.78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0.71 / 0.09 / 0.20.</w:t>
      </w:r>
    </w:p>
    <w:p>
      <w:pPr>
        <w:pStyle w:val="Heading3"/>
      </w:pPr>
      <w:r>
        <w:rPr>
          <w:rFonts w:ascii="Times New Roman" w:hAnsi="Times New Roman"/>
        </w:rPr>
        <w:t>shifted  (geom=shifted;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30.8 (30.4 to 31.3)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87.0 (86.6 to 87.4)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 (52.8 to 54.5)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(82.7 to 83.5)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 (9.0 to 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(5.7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(65.7 to 66.6)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(11.9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(83.2 to 84.0)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(8.7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65.7 (65.3 to 66.1)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(11.5 to 12.1)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2.0)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51.2 (50.9 to 51.7)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(97.3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(5.5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 (50.9 to 51.7)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 (5.4 to 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(16.9 to 17.4)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50.5 (50.1 to 50.9)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(16.3 to 16.8)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52.6 (52.2 to 53.1)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(0.8 to 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0.08 / 0.20.</w:t>
      </w:r>
    </w:p>
    <w:p>
      <w:pPr>
        <w:pStyle w:val="Heading3"/>
      </w:pPr>
      <w:r>
        <w:rPr>
          <w:rFonts w:ascii="Times New Roman" w:hAnsi="Times New Roman"/>
        </w:rPr>
        <w:t>shifted frequent  (geom=shifted_frequent;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(25.0 to 26.7)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(18.8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89.5 (89.2 to 89.8)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34.3 (33.7 to 34.8)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82.3 (81.8 to 82.7)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 (5.3 to 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76.2 (75.9 to 76.5)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 (8.0 to 8.4)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(82.4 to 83.2)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(5.1 to 5.4)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 (6.4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75.8 (75.5 to 76.1)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 (7.8 to 8.2)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96.0 (95.6 to 96.2)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(1.2 to 1.4)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61.2 (60.9 to 61.5)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96.8 (96.5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(5.8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61.4 (61.1 to 61.7)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96.7 (96.5 to 97.0)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 (5.7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 (17.7 to 18.2)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60.3 (60.0 to 60.7)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97.8 (97.6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(16.8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 (62.7 to 63.4)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1.83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0.08 / 0.20.</w:t>
      </w:r>
    </w:p>
    <w:p>
      <w:pPr>
        <w:pStyle w:val="Heading3"/>
      </w:pPr>
      <w:r>
        <w:rPr>
          <w:rFonts w:ascii="Times New Roman" w:hAnsi="Times New Roman"/>
        </w:rPr>
        <w:t>interrupted  (geom=interrupted;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(40.3 to 41.3)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87.2 (86.8 to 87.6)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 (70.2 to 72.1)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(83.3 to 83.9)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 (13.0 to 13.5)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 (59.0 to 59.7)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(15.4 to 16.0)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12.9 (12.7 to 13.2)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(58.8 to 59.6)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(15.0 to 15.6)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(97.0 to 97.4)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44.8 (44.4 to 45.1)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(44.2 to 45.0)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(1.4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16.3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43.6 (43.1 to 44.0)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(1.3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(99.0 to 99.2)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(0.7 to 0.9)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43.2 (42.7 to 43.6)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1.88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0.09 / 0.20.</w:t>
      </w:r>
    </w:p>
    <w:p>
      <w:pPr>
        <w:pStyle w:val="Heading3"/>
      </w:pPr>
      <w:r>
        <w:rPr>
          <w:rFonts w:ascii="Times New Roman" w:hAnsi="Times New Roman"/>
        </w:rPr>
        <w:t>B gpr failed flagged  (gpr_state=failed, flag=all;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(25.0 to 26.3)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(58.5 to 59.8)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82.7 (82.2 to 83.2)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(96.7 to 99.1)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65.9 (65.4 to 66.4)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130.2 (129.2 to 131.3)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 (2.2 to 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(65.1 to 66.1)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128.8 (127.8 to 129.7)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(82.9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108.1 (107.2 to 109.2)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(64.9 to 66.2)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109.8 (108.7 to 110.9)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25.8 (24.4 to 27.3)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68.8 (68.5 to 69.1)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(24.0 to 27.1)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68.7 (68.4 to 68.9)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1.69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0.00 / 0.42 / 0.58.</w:t>
      </w:r>
    </w:p>
    <w:p>
      <w:pPr>
        <w:pStyle w:val="Heading3"/>
      </w:pPr>
      <w:r>
        <w:rPr>
          <w:rFonts w:ascii="Times New Roman" w:hAnsi="Times New Roman"/>
        </w:rPr>
        <w:t>C gpr failed unflagged  (gpr_state=failed, flag=none;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83.2 (82.7 to 83.7)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(96.3 to 98.5)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128.9 (127.9 to 130.0)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(64.4 to 65.5)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127.5 (126.5 to 128.6)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(2.0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64.9 (64.4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107.6 (106.7 to 108.8)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109.3 (108.4 to 110.3)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(64.3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 (15.0 to 15.3)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(83.5 to 83.8)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108.7 (107.6 to 109.8)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 (63.9 to 65.1)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(15.2 to 15.5)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(82.4 to 82.7)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106.6 (105.5 to 107.5)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0.73 / 0.08 / 0.19.</w:t>
      </w:r>
    </w:p>
    <w:p>
      <w:pPr>
        <w:pStyle w:val="Heading3"/>
      </w:pPr>
      <w:r>
        <w:rPr>
          <w:rFonts w:ascii="Times New Roman" w:hAnsi="Times New Roman"/>
        </w:rPr>
        <w:t>D both degraded  (gpr_state=degraded, em_state=degraded;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(25.2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(96.9 to 99.3)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78.2 (77.9 to 78.6)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(29.4 to 30.6)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47.9 (47.4 to 48.4)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(28.2 to 29.3)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79.1 (78.7 to 79.5)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29.2 (28.6 to 29.7)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47.4 (46.9 to 47.8)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27.7 (27.1 to 28.1)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92.8 (92.5 to 93.2)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(11.6 to 12.8)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 (31.9 to 33.0)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 (7.6 to 8.3)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93.3 (93.0 to 93.7)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(10.8 to 12.1)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(31.7 to 32.7)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 (7.0 to 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96.2 (95.9 to 96.5)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(6.5 to 7.6)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 (19.4 to 20.1)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(28.3 to 29.3)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 (3.7 to 4.4)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(3.9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19.3 (19.0 to 19.6)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(27.4 to 28.5)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1.72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0.67 / 0.11 / 0.23.</w:t>
      </w:r>
    </w:p>
    <w:p>
      <w:pPr>
        <w:pStyle w:val="Heading3"/>
      </w:pPr>
      <w:r>
        <w:rPr>
          <w:rFonts w:ascii="Times New Roman" w:hAnsi="Times New Roman"/>
        </w:rPr>
        <w:t>mixed health realistic diagnostic  (gpr_state=mixed, em_state=mixed;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(21.7 to 23.1)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59.9 (59.4 to 60.6)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(84.5 to 85.5)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101.8 (100.6 to 103.1)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(74.6 to 75.7)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32.4 (31.7 to 33.1)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50.3 (49.7 to 50.9)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32.6 (31.9 to 33.4)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75.7 (75.1 to 76.3)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(31.3 to 32.6)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(49.4 to 50.6)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(31.1 to 32.6)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87.8 (87.2 to 88.4)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18.9 (18.1 to 19.8)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35.5 (34.9 to 36.1)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 (12.8 to 14.2)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88.1 (87.4 to 88.8)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(17.5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(34.9 to 36.0)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 (12.4 to 13.8)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(96.9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(4.8 to 5.8)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27.4 (26.9 to 27.9)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(97.9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(3.1 to 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21.4 (21.0 to 21.7)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(26.4 to 27.4)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1.71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0.64 / 0.12 / 0.24.</w:t>
      </w:r>
    </w:p>
    <w:p>
      <w:pPr>
        <w:pStyle w:val="Heading3"/>
      </w:pPr>
      <w:r>
        <w:rPr>
          <w:rFonts w:ascii="Times New Roman" w:hAnsi="Times New Roman"/>
        </w:rPr>
        <w:t>map offset  (map_quality=offset,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 (19.3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(60.5 to 61.7)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86.5 (86.1 to 86.9)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105.7 (104.5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(19.4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(60.4 to 61.8)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86.4 (86.0 to 86.8)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105.6 (104.4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 (21.0 to 22.2)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60.6 (60.0 to 61.3)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85.4 (85.0 to 85.8)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103.5 (102.3 to 104.7)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(23.9 to 25.5)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(58.8 to 60.3)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70.3 (69.8 to 70.7)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(82.4 to 84.9)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(22.1 to 23.7)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60.0 (59.4 to 60.7)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71.3 (70.8 to 71.8)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85.6 (84.6 to 86.7)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99.9 (99.8 to 99.9)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(1.2 to 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73.9 (72.4 to 75.3)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48.0 (47.6 to 48.5)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 (17.5 to 17.9)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26.2 (25.8 to 26.8)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(0.7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1.79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0.71 / 0.09 / 0.20.</w:t>
      </w:r>
    </w:p>
    <w:p>
      <w:pPr>
        <w:pStyle w:val="Heading3"/>
      </w:pPr>
      <w:r>
        <w:rPr>
          <w:rFonts w:ascii="Times New Roman" w:hAnsi="Times New Roman"/>
        </w:rPr>
        <w:t>map incomplete  (map_quality=incomplete;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26.0 (25.3 to 26.8)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97.0 (95.7 to 98.1)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83.4 (83.2 to 83.7)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 (23.7 to 24.7)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44.9 (44.4 to 45.3)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(23.1 to 24.1)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(20.6 to 21.3)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(97.2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 (4.4 to 5.2)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30.3 (29.8 to 30.8)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(2.7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(97.8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(3.3 to 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(29.5 to 30.7)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(2.0 to 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(2.9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29.3 (28.6 to 29.7)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(16.4 to 16.9)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1.71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0.71 / 0.09 / 0.20.</w:t>
      </w:r>
    </w:p>
    <w:p>
      <w:pPr>
        <w:pStyle w:val="Heading3"/>
      </w:pPr>
      <w:r>
        <w:rPr>
          <w:rFonts w:ascii="Times New Roman" w:hAnsi="Times New Roman"/>
        </w:rPr>
        <w:t>map misleading  (map_quality=misleading;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25.1 (24.1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 (30.5 to 31.7)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90.0 (89.6 to 90.4)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55.9 (54.8 to 57.1)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(83.1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 (8.6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(67.5 to 68.7)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 (11.8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84.2 (83.7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(8.4 to 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67.9 (67.3 to 68.5)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(97.2 to 97.7)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53.0 (52.3 to 53.6)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(97.8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(52.5 to 53.8)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(1.0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(98.1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51.5 (50.9 to 52.1)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1.76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0.09 / 0.20.</w:t>
      </w:r>
    </w:p>
    <w:p>
      <w:pPr>
        <w:pStyle w:val="Heading3"/>
      </w:pPr>
      <w:r>
        <w:rPr>
          <w:rFonts w:ascii="Times New Roman" w:hAnsi="Times New Roman"/>
        </w:rPr>
        <w:t>sparse coverage  (dropout=0.5;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 (12.2 to 12.9)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(0.5 to 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91.7 (91.4 to 92.0)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113.6 (112.6 to 114.8)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41.8 (41.6 to 42.0)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52.1 (51.4 to 52.6)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72.7 (72.4 to 73.0)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75.6 (74.9 to 76.3)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42.0 (41.8 to 42.2)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72.5 (72.3 to 72.8)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75.3 (74.7 to 76.0)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(4.3 to 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 (29.9 to 30.9)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 (3.7 to 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(0.4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 (30.2 to 31.3)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 (3.5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 (16.3 to 16.7)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(3.6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28.5 (28.0 to 29.0)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1.69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0.09 / 0.20.</w:t>
      </w:r>
    </w:p>
    <w:p>
      <w:pPr>
        <w:pStyle w:val="Heading3"/>
      </w:pPr>
      <w:r>
        <w:rPr>
          <w:rFonts w:ascii="Times New Roman" w:hAnsi="Times New Roman"/>
        </w:rPr>
        <w:t>ood soils  (soils=[5, 6], guard=True;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(24.7 to 26.9)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57.5 (56.3 to 58.5)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(82.4 to 83.9)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95.5 (93.3 to 97.4)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52.5 (51.7 to 53.3)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47.0 (45.9 to 48.1)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 (64.3 to 65.7)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(59.8 to 62.4)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55.1 (54.2 to 56.0)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45.5 (44.5 to 46.4)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(62.8 to 64.2)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(56.6 to 59.0)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 (66.8 to 68.6)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37.0 (35.6 to 38.3)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33.3 (32.2 to 34.5)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(66.9 to 69.1)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36.7 (35.4 to 38.0)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(44.1 to 45.7)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33.0 (31.7 to 34.2)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(81.2 to 84.1)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 (21.2 to 24.5)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(19.0 to 20.4)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(8.2 to 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94.5 (93.8 to 95.3)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(7.7 to 9.9)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57.7 (57.0 to 58.4)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16.7 (16.0 to 17.4)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(2.5 to 3.3)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0.64 / 0.10 / 0.27. Reference check flagged 35.3% of corridors.</w:t>
      </w:r>
    </w:p>
    <w:p>
      <w:pPr>
        <w:pStyle w:val="Heading3"/>
      </w:pPr>
      <w:r>
        <w:rPr>
          <w:rFonts w:ascii="Times New Roman" w:hAnsi="Times New Roman"/>
        </w:rPr>
        <w:t>ood soils no guard  (soils=[5, 6], guard=False;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 (22.9 to 25.3)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59.1 (58.2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(83.0 to 84.7)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(97.4 to 101.1)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52.3 (51.6 to 53.2)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(47.2 to 49.2)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64.7 (63.9 to 65.3)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62.3 (60.9 to 63.6)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54.6 (53.8 to 55.4)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46.9 (45.9 to 47.8)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63.2 (62.5 to 64.1)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(58.1 to 60.4)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(65.6 to 67.7)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38.8 (37.5 to 40.1)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(44.2 to 45.6)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(65.5 to 67.8)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(37.5 to 40.0)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62.5 (61.2 to 63.8)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(39.3 to 42.2)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 (24.1 to 24.9)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44.7 (43.8 to 45.4)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36.5 (34.8 to 37.8)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(74.1 to 76.1)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(30.7 to 33.5)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(23.1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(37.9 to 39.5)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(23.7 to 25.9)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0.63 / 0.10 / 0.26.</w:t>
      </w:r>
    </w:p>
    <w:p>
      <w:pPr>
        <w:pStyle w:val="Heading3"/>
      </w:pPr>
      <w:r>
        <w:rPr>
          <w:rFonts w:ascii="Times New Roman" w:hAnsi="Times New Roman"/>
        </w:rPr>
        <w:t>combined stress  (geom=shifted, gpr_state=mixed, em_state=mixed, map_quality=offset, dropout=0.3,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 (9.3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(62.9 to 64.1)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(0.7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93.4 (93.2 to 93.6)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118.6 (117.6 to 119.8)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 (14.8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89.8 (89.5 to 90.0)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111.4 (110.1 to 112.4)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 (15.4 to 16.1)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61.9 (61.3 to 62.4)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89.4 (89.1 to 89.6)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110.6 (109.6 to 111.4)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(26.3 to 27.5)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58.4 (57.7 to 59.1)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69.1 (68.7 to 69.4)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80.6 (79.7 to 81.7)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25.9)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82.5 (81.4 to 83.6)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(25.7 to 30.5)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65.5 (63.6 to 67.5)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59.8 (59.3 to 60.3)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(3.0 to 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2.0)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93.0 (92.6 to 93.4)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 (12.6 to 14.0)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 (6.3 to 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(24.4 to 25.2)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26.5 (26.0 to 27.0)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7.1 (6.7 to 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1.74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0.64 / 0.12 / 0.24.</w:t>
      </w:r>
    </w:p>
    <w:p>
      <w:pPr>
        <w:pStyle w:val="Heading3"/>
      </w:pPr>
      <w:r>
        <w:rPr>
          <w:rFonts w:ascii="Times New Roman" w:hAnsi="Times New Roman"/>
        </w:rPr>
        <w:t>baseline with reference check  (guard=True;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152"/>
        <w:gridCol w:w="720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Strikes/km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Compute (s)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59.0 (58.4 to 59.7)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(82.4 to 83.4)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(96.6 to 99.2)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 (23.2 to 24.2)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 (20.7 to 21.5)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84.3 (84.1 to 84.6)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23.2 (22.7 to 23.8)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44.2 (43.7 to 44.7)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 (3.8 to 4.6)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30.1 (29.6 to 30.6)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(2.8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(29.3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29.1 (28.5 to 29.6)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(99.2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15.6 (15.4 to 15.9)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1.73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Zone shares (A/B/C): 0.72 / 0.09 / 0.19. Reference check flagged 0.2% of corridors.</w:t>
      </w:r>
    </w:p>
    <w:p>
      <w:pPr>
        <w:pStyle w:val="Heading1"/>
      </w:pPr>
      <w:r>
        <w:rPr>
          <w:rFonts w:ascii="Times New Roman" w:hAnsi="Times New Roman"/>
        </w:rPr>
        <w:t>S2. Equal-coverage clearance (all policies, both worlds)</w:t>
      </w:r>
    </w:p>
    <w:p>
      <w:pPr>
        <w:pStyle w:val="Heading3"/>
      </w:pPr>
      <w:r>
        <w:rPr>
          <w:rFonts w:ascii="Times New Roman" w:hAnsi="Times New Roman"/>
        </w:rPr>
        <w:t>Matched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30.2%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Half of utility losses are lateral shifts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12.8%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Strikes per km of corridor. Policies rank segments by probability (EM only and GPR only by detection); the three-state rule never releases unverified segments, so its maximum release is limited.</w:t>
      </w:r>
    </w:p>
    <w:p>
      <w:pPr>
        <w:pStyle w:val="Heading1"/>
      </w:pPr>
      <w:r>
        <w:rPr>
          <w:rFonts w:ascii="Times New Roman" w:hAnsi="Times New Roman"/>
        </w:rPr>
        <w:t>S3. Capability zones: deepest depth (m) of zone A and zone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Soil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pe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ci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plastic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concrete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power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telephone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fibre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sand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6.5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6.0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moist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rubble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5.5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wet 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saline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Entries are A / B: the deepest depth with fused signal detection probability at least 0.9 (zone A) and at least 0.3 (zone A or B), on a 0.5 m grid up to 7 m. Wet clay and saline fill are the unseen soils.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736"/>
        <w:gridCol w:w="2448"/>
        <w:gridCol w:w="2304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Soil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Two-way attenuation at 250 MHz (dB/m)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Assumed relative permittivity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Implied conductivity (mS/m)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sand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1.5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0.9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moist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21.4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rubble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wet 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45.8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saline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12.7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Implied conductivity from the one-way low-loss relation alpha = 1636 sigma / sqrt(eps_r) dB/m. The permittivities are assumptions; the comparison with site measurements is part of any field calibration.</w:t>
      </w:r>
    </w:p>
    <w:p>
      <w:pPr>
        <w:pStyle w:val="Heading1"/>
      </w:pPr>
      <w:r>
        <w:rPr>
          <w:rFonts w:ascii="Times New Roman" w:hAnsi="Times New Roman"/>
        </w:rPr>
        <w:t>S4. Value of information: change in total cost against no pits (US$ thousand per km)</w:t>
      </w:r>
    </w:p>
    <w:p>
      <w:pPr>
        <w:pStyle w:val="Heading3"/>
      </w:pPr>
      <w:r>
        <w:rPr>
          <w:rFonts w:ascii="Times New Roman" w:hAnsi="Times New Roman"/>
        </w:rPr>
        <w:t>Holding cost US$1,000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2.6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5.2 (+-0.9)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10.3 (+-1.8)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20.5 (+-3.5)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8.6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16.8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32.5 (+-1.7)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US$3,000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0.7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1.9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7.5 (+-2.6)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14.8 (+-5.2)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15.7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28.3 (+-4.9)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 (+-0.6)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-0.6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-0.9 (+-1.2)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-1.2 (+-1.7)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US$10,000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1.4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2.8 (+-1.5)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(+-3.0)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10.8 (+-6.0)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8.0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13.5 (+-4.0)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21.4 (+-12.0)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-1.0 (+-1.0)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-1.4 (+-1.4)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-2.2 (+-2.5)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-3.3 (+-3.8)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-4.9 (+-6.3)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-5.5 (+-7.3)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S5. Pilot sample sizes (exact binomial, two-sided 95% interval)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160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upper bound for a failure rate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failures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555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1164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183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277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581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592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lower bound for sensitivity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misses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Occupied 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