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7FC5E" w14:textId="77777777" w:rsidR="0016330F" w:rsidRDefault="0016330F">
      <w:pPr>
        <w:rPr>
          <w:rFonts w:ascii="Arial" w:hAnsi="Arial" w:cs="Arial"/>
        </w:rPr>
      </w:pPr>
    </w:p>
    <w:p w14:paraId="0597F6D8" w14:textId="2E155C05" w:rsidR="00787F5B" w:rsidRPr="00786828" w:rsidRDefault="00786828">
      <w:pPr>
        <w:rPr>
          <w:rFonts w:ascii="Arial" w:hAnsi="Arial" w:cs="Arial"/>
        </w:rPr>
      </w:pPr>
      <w:r w:rsidRPr="00786828">
        <w:rPr>
          <w:rFonts w:ascii="Arial" w:hAnsi="Arial" w:cs="Arial"/>
        </w:rPr>
        <w:t>Exploratory analysis:</w:t>
      </w:r>
      <w:r w:rsidR="002D5FE9">
        <w:rPr>
          <w:rFonts w:ascii="Arial" w:hAnsi="Arial" w:cs="Arial"/>
        </w:rPr>
        <w:t xml:space="preserve"> Effects of RTIOXA 43 on </w:t>
      </w:r>
      <w:r w:rsidR="00EF3A7D" w:rsidRPr="003B7F4F">
        <w:rPr>
          <w:rFonts w:ascii="Arial" w:hAnsi="Arial" w:cs="Arial"/>
        </w:rPr>
        <w:t xml:space="preserve">Spontaneous </w:t>
      </w:r>
      <w:r w:rsidR="00EF3A7D">
        <w:rPr>
          <w:rFonts w:ascii="Arial" w:hAnsi="Arial" w:cs="Arial"/>
        </w:rPr>
        <w:t xml:space="preserve">physical </w:t>
      </w:r>
      <w:r w:rsidR="00EF3A7D" w:rsidRPr="003B7F4F">
        <w:rPr>
          <w:rFonts w:ascii="Arial" w:hAnsi="Arial" w:cs="Arial"/>
        </w:rPr>
        <w:t>Activity (SPA)</w:t>
      </w:r>
      <w:r w:rsidR="002D5FE9">
        <w:rPr>
          <w:rFonts w:ascii="Arial" w:hAnsi="Arial" w:cs="Arial"/>
        </w:rPr>
        <w:t xml:space="preserve"> in mice</w:t>
      </w:r>
    </w:p>
    <w:p w14:paraId="53BBC7D7" w14:textId="2D09FD99" w:rsidR="00786828" w:rsidRDefault="00236C37">
      <w:pPr>
        <w:rPr>
          <w:rFonts w:ascii="Arial" w:hAnsi="Arial" w:cs="Arial"/>
        </w:rPr>
      </w:pPr>
      <w:r>
        <w:rPr>
          <w:rFonts w:ascii="Arial" w:hAnsi="Arial" w:cs="Arial"/>
        </w:rPr>
        <w:t>General m</w:t>
      </w:r>
      <w:r w:rsidR="00786828" w:rsidRPr="00786828">
        <w:rPr>
          <w:rFonts w:ascii="Arial" w:hAnsi="Arial" w:cs="Arial"/>
        </w:rPr>
        <w:t>ethod</w:t>
      </w:r>
      <w:r>
        <w:rPr>
          <w:rFonts w:ascii="Arial" w:hAnsi="Arial" w:cs="Arial"/>
        </w:rPr>
        <w:t>s</w:t>
      </w:r>
      <w:r w:rsidR="00EF3A7D">
        <w:rPr>
          <w:rFonts w:ascii="Arial" w:hAnsi="Arial" w:cs="Arial"/>
        </w:rPr>
        <w:t xml:space="preserve"> and statistics approach</w:t>
      </w:r>
      <w:r w:rsidR="00786828" w:rsidRPr="00786828">
        <w:rPr>
          <w:rFonts w:ascii="Arial" w:hAnsi="Arial" w:cs="Arial"/>
        </w:rPr>
        <w:t xml:space="preserve">: </w:t>
      </w:r>
    </w:p>
    <w:p w14:paraId="3D0B60C7" w14:textId="6AB48013" w:rsidR="00432F45" w:rsidRDefault="00432F45" w:rsidP="00432F45">
      <w:pPr>
        <w:rPr>
          <w:rFonts w:ascii="Arial" w:hAnsi="Arial" w:cs="Arial"/>
        </w:rPr>
      </w:pPr>
      <w:r w:rsidRPr="00432F45">
        <w:rPr>
          <w:rFonts w:ascii="Arial" w:hAnsi="Arial" w:cs="Arial"/>
        </w:rPr>
        <w:t>C57BL/6J mice (n=13; 7 males and 6 females</w:t>
      </w:r>
      <w:r w:rsidR="006C1B65" w:rsidRPr="006C1B65">
        <w:rPr>
          <w:rFonts w:ascii="Arial" w:hAnsi="Arial" w:cs="Arial"/>
        </w:rPr>
        <w:t xml:space="preserve">, </w:t>
      </w:r>
      <w:r w:rsidR="006C1B65">
        <w:rPr>
          <w:rFonts w:ascii="Arial" w:hAnsi="Arial" w:cs="Arial"/>
          <w:color w:val="212529"/>
          <w:shd w:val="clear" w:color="auto" w:fill="FFFFFF"/>
        </w:rPr>
        <w:t>s</w:t>
      </w:r>
      <w:r w:rsidR="006C1B65" w:rsidRPr="006C1B65">
        <w:rPr>
          <w:rFonts w:ascii="Arial" w:hAnsi="Arial" w:cs="Arial"/>
          <w:color w:val="212529"/>
          <w:shd w:val="clear" w:color="auto" w:fill="FFFFFF"/>
        </w:rPr>
        <w:t>train #:</w:t>
      </w:r>
      <w:r w:rsidR="006C1B65" w:rsidRPr="006C1B65">
        <w:rPr>
          <w:rFonts w:ascii="Arial" w:hAnsi="Arial" w:cs="Arial"/>
          <w:color w:val="212529"/>
        </w:rPr>
        <w:t>000664, JAX</w:t>
      </w:r>
      <w:r w:rsidRPr="00432F45">
        <w:rPr>
          <w:rFonts w:ascii="Arial" w:hAnsi="Arial" w:cs="Arial"/>
        </w:rPr>
        <w:t xml:space="preserve">) were individually housed and fed chow (2018 </w:t>
      </w:r>
      <w:proofErr w:type="spellStart"/>
      <w:r w:rsidRPr="00432F45">
        <w:rPr>
          <w:rFonts w:ascii="Arial" w:hAnsi="Arial" w:cs="Arial"/>
        </w:rPr>
        <w:t>Teklad</w:t>
      </w:r>
      <w:proofErr w:type="spellEnd"/>
      <w:r w:rsidRPr="00432F45">
        <w:rPr>
          <w:rFonts w:ascii="Arial" w:hAnsi="Arial" w:cs="Arial"/>
        </w:rPr>
        <w:t xml:space="preserve"> Global 18%</w:t>
      </w:r>
      <w:r w:rsidR="006C1B65">
        <w:rPr>
          <w:rFonts w:ascii="Arial" w:hAnsi="Arial" w:cs="Arial"/>
        </w:rPr>
        <w:t xml:space="preserve"> p</w:t>
      </w:r>
      <w:r w:rsidRPr="00432F45">
        <w:rPr>
          <w:rFonts w:ascii="Arial" w:hAnsi="Arial" w:cs="Arial"/>
        </w:rPr>
        <w:t xml:space="preserve">rotein </w:t>
      </w:r>
      <w:r w:rsidR="006C1B65">
        <w:rPr>
          <w:rFonts w:ascii="Arial" w:hAnsi="Arial" w:cs="Arial"/>
        </w:rPr>
        <w:t>r</w:t>
      </w:r>
      <w:r w:rsidRPr="00432F45">
        <w:rPr>
          <w:rFonts w:ascii="Arial" w:hAnsi="Arial" w:cs="Arial"/>
        </w:rPr>
        <w:t xml:space="preserve">odent </w:t>
      </w:r>
      <w:r w:rsidR="006C1B65">
        <w:rPr>
          <w:rFonts w:ascii="Arial" w:hAnsi="Arial" w:cs="Arial"/>
        </w:rPr>
        <w:t>d</w:t>
      </w:r>
      <w:r w:rsidRPr="00432F45">
        <w:rPr>
          <w:rFonts w:ascii="Arial" w:hAnsi="Arial" w:cs="Arial"/>
        </w:rPr>
        <w:t xml:space="preserve">iet) </w:t>
      </w:r>
      <w:r w:rsidRPr="00EF3A7D">
        <w:rPr>
          <w:rFonts w:ascii="Arial" w:hAnsi="Arial" w:cs="Arial"/>
          <w:i/>
          <w:iCs/>
        </w:rPr>
        <w:t>ad libitum</w:t>
      </w:r>
      <w:r w:rsidRPr="00432F45">
        <w:rPr>
          <w:rFonts w:ascii="Arial" w:hAnsi="Arial" w:cs="Arial"/>
        </w:rPr>
        <w:t xml:space="preserve"> under a 1</w:t>
      </w:r>
      <w:r w:rsidR="00C4147F">
        <w:rPr>
          <w:rFonts w:ascii="Arial" w:hAnsi="Arial" w:cs="Arial"/>
        </w:rPr>
        <w:t>4</w:t>
      </w:r>
      <w:r w:rsidRPr="00432F45">
        <w:rPr>
          <w:rFonts w:ascii="Arial" w:hAnsi="Arial" w:cs="Arial"/>
        </w:rPr>
        <w:t xml:space="preserve"> h light / 10 h dark schedule. After one week of acclimation to </w:t>
      </w:r>
      <w:r w:rsidR="006C1B65">
        <w:rPr>
          <w:rFonts w:ascii="Arial" w:hAnsi="Arial" w:cs="Arial"/>
        </w:rPr>
        <w:t>s</w:t>
      </w:r>
      <w:r w:rsidRPr="00432F45">
        <w:rPr>
          <w:rFonts w:ascii="Arial" w:hAnsi="Arial" w:cs="Arial"/>
        </w:rPr>
        <w:t>able cages</w:t>
      </w:r>
      <w:r w:rsidR="006C1B65">
        <w:rPr>
          <w:rFonts w:ascii="Arial" w:hAnsi="Arial" w:cs="Arial"/>
        </w:rPr>
        <w:t xml:space="preserve"> (indirect calorimetry)</w:t>
      </w:r>
      <w:r w:rsidRPr="00432F45">
        <w:rPr>
          <w:rFonts w:ascii="Arial" w:hAnsi="Arial" w:cs="Arial"/>
        </w:rPr>
        <w:t xml:space="preserve">, </w:t>
      </w:r>
      <w:r w:rsidR="006C1B65">
        <w:rPr>
          <w:rFonts w:ascii="Arial" w:hAnsi="Arial" w:cs="Arial"/>
        </w:rPr>
        <w:t>all mice</w:t>
      </w:r>
      <w:r w:rsidRPr="00432F45">
        <w:rPr>
          <w:rFonts w:ascii="Arial" w:hAnsi="Arial" w:cs="Arial"/>
        </w:rPr>
        <w:t xml:space="preserve"> were injected with RTIOXA</w:t>
      </w:r>
      <w:r>
        <w:rPr>
          <w:rFonts w:ascii="Arial" w:hAnsi="Arial" w:cs="Arial"/>
        </w:rPr>
        <w:t xml:space="preserve"> </w:t>
      </w:r>
      <w:r w:rsidRPr="00432F45">
        <w:rPr>
          <w:rFonts w:ascii="Arial" w:hAnsi="Arial" w:cs="Arial"/>
        </w:rPr>
        <w:t>43</w:t>
      </w:r>
      <w:r>
        <w:rPr>
          <w:rFonts w:ascii="Arial" w:hAnsi="Arial" w:cs="Arial"/>
        </w:rPr>
        <w:t xml:space="preserve"> </w:t>
      </w:r>
      <w:r w:rsidRPr="00432F45">
        <w:rPr>
          <w:rFonts w:ascii="Arial" w:hAnsi="Arial" w:cs="Arial"/>
        </w:rPr>
        <w:t xml:space="preserve">obtained either from </w:t>
      </w:r>
      <w:proofErr w:type="spellStart"/>
      <w:r w:rsidRPr="00432F45">
        <w:rPr>
          <w:rFonts w:ascii="Arial" w:hAnsi="Arial" w:cs="Arial"/>
        </w:rPr>
        <w:t>MedChemExpress</w:t>
      </w:r>
      <w:proofErr w:type="spellEnd"/>
      <w:r w:rsidRPr="00432F45">
        <w:rPr>
          <w:rFonts w:ascii="Arial" w:hAnsi="Arial" w:cs="Arial"/>
        </w:rPr>
        <w:t xml:space="preserve"> (Cat. No.: HY-154789) or from our collaborator, Dr. Yanan Zhang, approximately 30 minutes before the dark period began. All animals received a mock injection the day before injections began. Both compounds were evaluated for their ability to increase</w:t>
      </w:r>
      <w:r w:rsidR="00EF3A7D">
        <w:rPr>
          <w:rFonts w:ascii="Arial" w:hAnsi="Arial" w:cs="Arial"/>
        </w:rPr>
        <w:t xml:space="preserve"> </w:t>
      </w:r>
      <w:r w:rsidRPr="00432F45">
        <w:rPr>
          <w:rFonts w:ascii="Arial" w:hAnsi="Arial" w:cs="Arial"/>
        </w:rPr>
        <w:t xml:space="preserve">SPA </w:t>
      </w:r>
      <w:r w:rsidR="00EF3A7D">
        <w:rPr>
          <w:rFonts w:ascii="Arial" w:hAnsi="Arial" w:cs="Arial"/>
        </w:rPr>
        <w:t>such was reported previously for RTIOXA 47 in mice</w:t>
      </w:r>
      <w:r w:rsidRPr="00432F4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5964BAF8" w14:textId="70F041E2" w:rsidR="00432F45" w:rsidRDefault="00432F45" w:rsidP="00432F45">
      <w:pPr>
        <w:rPr>
          <w:rFonts w:ascii="Arial" w:hAnsi="Arial" w:cs="Arial"/>
        </w:rPr>
      </w:pPr>
      <w:r w:rsidRPr="00432F45">
        <w:rPr>
          <w:rFonts w:ascii="Arial" w:hAnsi="Arial" w:cs="Arial"/>
        </w:rPr>
        <w:t>All mice received an intraperitoneal (IP) injection of 30 mg/kg RTIOXA</w:t>
      </w:r>
      <w:r>
        <w:rPr>
          <w:rFonts w:ascii="Arial" w:hAnsi="Arial" w:cs="Arial"/>
        </w:rPr>
        <w:t xml:space="preserve"> </w:t>
      </w:r>
      <w:r w:rsidRPr="00432F45">
        <w:rPr>
          <w:rFonts w:ascii="Arial" w:hAnsi="Arial" w:cs="Arial"/>
        </w:rPr>
        <w:t xml:space="preserve">43 from </w:t>
      </w:r>
      <w:proofErr w:type="spellStart"/>
      <w:r w:rsidRPr="00432F45">
        <w:rPr>
          <w:rFonts w:ascii="Arial" w:hAnsi="Arial" w:cs="Arial"/>
        </w:rPr>
        <w:t>MedChemExpress</w:t>
      </w:r>
      <w:proofErr w:type="spellEnd"/>
      <w:r w:rsidRPr="00432F45">
        <w:rPr>
          <w:rFonts w:ascii="Arial" w:hAnsi="Arial" w:cs="Arial"/>
        </w:rPr>
        <w:t xml:space="preserve"> (RTI_43_M), 30 mg/kg RTIOXA</w:t>
      </w:r>
      <w:r>
        <w:rPr>
          <w:rFonts w:ascii="Arial" w:hAnsi="Arial" w:cs="Arial"/>
        </w:rPr>
        <w:t xml:space="preserve"> </w:t>
      </w:r>
      <w:r w:rsidRPr="00432F45">
        <w:rPr>
          <w:rFonts w:ascii="Arial" w:hAnsi="Arial" w:cs="Arial"/>
        </w:rPr>
        <w:t xml:space="preserve">43 from Dr. Zhang (RTI_43_Y), and vehicle (Veh) under a </w:t>
      </w:r>
      <w:r w:rsidR="00EF3A7D" w:rsidRPr="00432F45">
        <w:rPr>
          <w:rFonts w:ascii="Arial" w:hAnsi="Arial" w:cs="Arial"/>
        </w:rPr>
        <w:t>repeated measures</w:t>
      </w:r>
      <w:r w:rsidRPr="00432F45">
        <w:rPr>
          <w:rFonts w:ascii="Arial" w:hAnsi="Arial" w:cs="Arial"/>
        </w:rPr>
        <w:t xml:space="preserve"> balanced Latin square design. One female mouse was excluded from the analysis due to technical issues with the Sable cage</w:t>
      </w:r>
      <w:r w:rsidR="00EF3A7D">
        <w:rPr>
          <w:rFonts w:ascii="Arial" w:hAnsi="Arial" w:cs="Arial"/>
        </w:rPr>
        <w:t xml:space="preserve"> in which data was obtained</w:t>
      </w:r>
      <w:r>
        <w:rPr>
          <w:rFonts w:ascii="Arial" w:hAnsi="Arial" w:cs="Arial"/>
        </w:rPr>
        <w:t>.</w:t>
      </w:r>
    </w:p>
    <w:p w14:paraId="149B8AF5" w14:textId="5B2E804D" w:rsidR="006C1B65" w:rsidRDefault="00EF3A7D" w:rsidP="00432F45">
      <w:pPr>
        <w:rPr>
          <w:rFonts w:ascii="Arial" w:hAnsi="Arial" w:cs="Arial"/>
        </w:rPr>
      </w:pPr>
      <w:r w:rsidRPr="003B7F4F">
        <w:rPr>
          <w:rFonts w:ascii="Arial" w:hAnsi="Arial" w:cs="Arial"/>
        </w:rPr>
        <w:t xml:space="preserve">The analysis evaluated the effects of </w:t>
      </w:r>
      <w:r w:rsidR="006C1B65">
        <w:rPr>
          <w:rFonts w:ascii="Arial" w:hAnsi="Arial" w:cs="Arial"/>
        </w:rPr>
        <w:t>“</w:t>
      </w:r>
      <w:r w:rsidRPr="00432F45">
        <w:rPr>
          <w:rFonts w:ascii="Arial" w:hAnsi="Arial" w:cs="Arial"/>
        </w:rPr>
        <w:t>RTI_43_M</w:t>
      </w:r>
      <w:r w:rsidR="006C1B65">
        <w:rPr>
          <w:rFonts w:ascii="Arial" w:hAnsi="Arial" w:cs="Arial"/>
        </w:rPr>
        <w:t>”</w:t>
      </w:r>
      <w:r>
        <w:rPr>
          <w:rFonts w:ascii="Arial" w:hAnsi="Arial" w:cs="Arial"/>
        </w:rPr>
        <w:t>,</w:t>
      </w:r>
      <w:r w:rsidR="006C1B6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Pr="00432F45">
        <w:rPr>
          <w:rFonts w:ascii="Arial" w:hAnsi="Arial" w:cs="Arial"/>
        </w:rPr>
        <w:t>RTI_43_</w:t>
      </w:r>
      <w:r w:rsidR="006C1B65" w:rsidRPr="00432F45">
        <w:rPr>
          <w:rFonts w:ascii="Arial" w:hAnsi="Arial" w:cs="Arial"/>
        </w:rPr>
        <w:t>Y</w:t>
      </w:r>
      <w:r w:rsidR="006C1B65">
        <w:rPr>
          <w:rFonts w:ascii="Arial" w:hAnsi="Arial" w:cs="Arial"/>
        </w:rPr>
        <w:t>”</w:t>
      </w:r>
      <w:r w:rsidR="006C1B65" w:rsidRPr="003B7F4F">
        <w:rPr>
          <w:rFonts w:ascii="Arial" w:hAnsi="Arial" w:cs="Arial"/>
        </w:rPr>
        <w:t xml:space="preserve"> </w:t>
      </w:r>
      <w:r w:rsidR="006C1B65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="006C1B65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veh</w:t>
      </w:r>
      <w:proofErr w:type="spellEnd"/>
      <w:r w:rsidR="006C1B6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Pr="003B7F4F">
        <w:rPr>
          <w:rFonts w:ascii="Arial" w:hAnsi="Arial" w:cs="Arial"/>
        </w:rPr>
        <w:t xml:space="preserve">on SPA </w:t>
      </w:r>
      <w:r>
        <w:rPr>
          <w:rFonts w:ascii="Arial" w:hAnsi="Arial" w:cs="Arial"/>
        </w:rPr>
        <w:t>within</w:t>
      </w:r>
      <w:r w:rsidRPr="003B7F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 </w:t>
      </w:r>
      <w:r w:rsidRPr="003B7F4F">
        <w:rPr>
          <w:rFonts w:ascii="Arial" w:hAnsi="Arial" w:cs="Arial"/>
        </w:rPr>
        <w:t>time points post-injection</w:t>
      </w:r>
      <w:r>
        <w:rPr>
          <w:rFonts w:ascii="Arial" w:hAnsi="Arial" w:cs="Arial"/>
        </w:rPr>
        <w:t xml:space="preserve"> (60, 240 and 1440 minutes)</w:t>
      </w:r>
      <w:r w:rsidRPr="003B7F4F">
        <w:rPr>
          <w:rFonts w:ascii="Arial" w:hAnsi="Arial" w:cs="Arial"/>
        </w:rPr>
        <w:t xml:space="preserve">. Estimated marginal means (EMMs) were computed using a linear mixed-effects model, accounting for </w:t>
      </w:r>
      <w:r>
        <w:rPr>
          <w:rFonts w:ascii="Arial" w:hAnsi="Arial" w:cs="Arial"/>
        </w:rPr>
        <w:t>RTIOXA 43</w:t>
      </w:r>
      <w:r w:rsidRPr="003B7F4F">
        <w:rPr>
          <w:rFonts w:ascii="Arial" w:hAnsi="Arial" w:cs="Arial"/>
        </w:rPr>
        <w:t xml:space="preserve"> treatment, sex, and time. Pairwise comparisons were conducted using </w:t>
      </w:r>
      <w:proofErr w:type="spellStart"/>
      <w:r w:rsidRPr="003B7F4F">
        <w:rPr>
          <w:rFonts w:ascii="Arial" w:hAnsi="Arial" w:cs="Arial"/>
        </w:rPr>
        <w:t>emmeans</w:t>
      </w:r>
      <w:proofErr w:type="spellEnd"/>
      <w:r w:rsidRPr="003B7F4F">
        <w:rPr>
          <w:rFonts w:ascii="Arial" w:hAnsi="Arial" w:cs="Arial"/>
        </w:rPr>
        <w:t>, with the Satterthwaite approximation for degrees of freedom.</w:t>
      </w:r>
      <w:r w:rsidR="006C1B65">
        <w:rPr>
          <w:rFonts w:ascii="Arial" w:hAnsi="Arial" w:cs="Arial"/>
        </w:rPr>
        <w:t xml:space="preserve"> All data was analyzed and plotted using R </w:t>
      </w:r>
      <w:r w:rsidR="006C1B65" w:rsidRPr="006C1B65">
        <w:rPr>
          <w:rFonts w:ascii="Arial" w:hAnsi="Arial" w:cs="Arial"/>
        </w:rPr>
        <w:t>Version 2024.12.1+563</w:t>
      </w:r>
      <w:r w:rsidR="006C1B65">
        <w:rPr>
          <w:rFonts w:ascii="Arial" w:hAnsi="Arial" w:cs="Arial"/>
        </w:rPr>
        <w:t>.</w:t>
      </w:r>
    </w:p>
    <w:p w14:paraId="21FCEADB" w14:textId="77777777" w:rsidR="006C1B65" w:rsidRDefault="006C1B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E03A6E" w14:textId="0F83F2A9" w:rsidR="00EF3A7D" w:rsidRDefault="006C1B65" w:rsidP="00432F4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Results:</w:t>
      </w:r>
    </w:p>
    <w:p w14:paraId="3F63DC01" w14:textId="454ACD0F" w:rsidR="00AE79F3" w:rsidRPr="001863BD" w:rsidRDefault="00AE79F3" w:rsidP="00432F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16330F">
        <w:rPr>
          <w:rFonts w:ascii="Arial" w:hAnsi="Arial" w:cs="Arial"/>
        </w:rPr>
        <w:t>obtained data from sable cages of</w:t>
      </w:r>
      <w:r>
        <w:rPr>
          <w:rFonts w:ascii="Arial" w:hAnsi="Arial" w:cs="Arial"/>
        </w:rPr>
        <w:t xml:space="preserve"> SPA </w:t>
      </w:r>
      <w:r w:rsidR="00A244BE">
        <w:rPr>
          <w:rFonts w:ascii="Arial" w:hAnsi="Arial" w:cs="Arial"/>
        </w:rPr>
        <w:t>over 24 hours period</w:t>
      </w:r>
      <w:r>
        <w:rPr>
          <w:rFonts w:ascii="Arial" w:hAnsi="Arial" w:cs="Arial"/>
        </w:rPr>
        <w:t xml:space="preserve"> (</w:t>
      </w:r>
      <w:r w:rsidR="006F1562">
        <w:rPr>
          <w:rFonts w:ascii="Arial" w:hAnsi="Arial" w:cs="Arial"/>
        </w:rPr>
        <w:t>figure 1</w:t>
      </w:r>
      <w:r>
        <w:rPr>
          <w:rFonts w:ascii="Arial" w:hAnsi="Arial" w:cs="Arial"/>
        </w:rPr>
        <w:t>)</w:t>
      </w:r>
    </w:p>
    <w:p w14:paraId="49234FFB" w14:textId="63A34548" w:rsidR="00AE79F3" w:rsidRDefault="00E10191" w:rsidP="006C1B6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A5CC87" wp14:editId="39A8D0C7">
            <wp:extent cx="4985816" cy="2161053"/>
            <wp:effectExtent l="0" t="0" r="5715" b="0"/>
            <wp:docPr id="1693082611" name="Picture 2" descr="A graph of a dr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82611" name="Picture 2" descr="A graph of a drug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02" cy="21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03F3" w14:textId="288E5632" w:rsidR="002D5FE9" w:rsidRDefault="001A46F3" w:rsidP="008A579A">
      <w:pPr>
        <w:rPr>
          <w:rFonts w:ascii="Arial" w:hAnsi="Arial" w:cs="Arial"/>
        </w:rPr>
      </w:pPr>
      <w:r>
        <w:rPr>
          <w:rFonts w:ascii="Arial" w:hAnsi="Arial" w:cs="Arial"/>
        </w:rPr>
        <w:t>Figure 1.</w:t>
      </w:r>
      <w:r w:rsidR="00236C37">
        <w:rPr>
          <w:rFonts w:ascii="Arial" w:hAnsi="Arial" w:cs="Arial"/>
        </w:rPr>
        <w:t xml:space="preserve"> </w:t>
      </w:r>
      <w:r w:rsidR="003B7F4F" w:rsidRPr="003B7F4F">
        <w:rPr>
          <w:rFonts w:ascii="Arial" w:hAnsi="Arial" w:cs="Arial"/>
        </w:rPr>
        <w:t xml:space="preserve">Time course of SPA in C57BL/6J mice following IP injection of RTIOXA 43 at 30 mg/kg. The graph illustrates the </w:t>
      </w:r>
      <w:r w:rsidR="0016330F">
        <w:rPr>
          <w:rFonts w:ascii="Arial" w:hAnsi="Arial" w:cs="Arial"/>
        </w:rPr>
        <w:t xml:space="preserve">estimated </w:t>
      </w:r>
      <w:r w:rsidR="003B7F4F" w:rsidRPr="003B7F4F">
        <w:rPr>
          <w:rFonts w:ascii="Arial" w:hAnsi="Arial" w:cs="Arial"/>
        </w:rPr>
        <w:t xml:space="preserve">mean </w:t>
      </w:r>
      <w:r w:rsidR="0016330F">
        <w:rPr>
          <w:rFonts w:ascii="Arial" w:hAnsi="Arial" w:cs="Arial"/>
        </w:rPr>
        <w:t xml:space="preserve">of </w:t>
      </w:r>
      <w:r w:rsidR="003B7F4F" w:rsidRPr="003B7F4F">
        <w:rPr>
          <w:rFonts w:ascii="Arial" w:hAnsi="Arial" w:cs="Arial"/>
        </w:rPr>
        <w:t>SPA in meters over time (</w:t>
      </w:r>
      <w:r w:rsidR="003B7F4F">
        <w:rPr>
          <w:rFonts w:ascii="Arial" w:hAnsi="Arial" w:cs="Arial"/>
        </w:rPr>
        <w:t>Minutes</w:t>
      </w:r>
      <w:r w:rsidR="003B7F4F" w:rsidRPr="003B7F4F">
        <w:rPr>
          <w:rFonts w:ascii="Arial" w:hAnsi="Arial" w:cs="Arial"/>
        </w:rPr>
        <w:t>) and the confidence interval at 95% for both young female (F) and male (M) mice. Three treatment groups are shown: RT</w:t>
      </w:r>
      <w:r w:rsidR="0016330F">
        <w:rPr>
          <w:rFonts w:ascii="Arial" w:hAnsi="Arial" w:cs="Arial"/>
        </w:rPr>
        <w:t>I_</w:t>
      </w:r>
      <w:r w:rsidR="003B7F4F" w:rsidRPr="003B7F4F">
        <w:rPr>
          <w:rFonts w:ascii="Arial" w:hAnsi="Arial" w:cs="Arial"/>
        </w:rPr>
        <w:t xml:space="preserve">43_M (sourced from </w:t>
      </w:r>
      <w:proofErr w:type="spellStart"/>
      <w:r w:rsidR="003B7F4F" w:rsidRPr="003B7F4F">
        <w:rPr>
          <w:rFonts w:ascii="Arial" w:hAnsi="Arial" w:cs="Arial"/>
        </w:rPr>
        <w:t>MedChemExpress</w:t>
      </w:r>
      <w:proofErr w:type="spellEnd"/>
      <w:r w:rsidR="003B7F4F" w:rsidRPr="003B7F4F">
        <w:rPr>
          <w:rFonts w:ascii="Arial" w:hAnsi="Arial" w:cs="Arial"/>
        </w:rPr>
        <w:t>), RTI_</w:t>
      </w:r>
      <w:r w:rsidR="0016330F">
        <w:rPr>
          <w:rFonts w:ascii="Arial" w:hAnsi="Arial" w:cs="Arial"/>
        </w:rPr>
        <w:t>43_</w:t>
      </w:r>
      <w:r w:rsidR="003B7F4F" w:rsidRPr="003B7F4F">
        <w:rPr>
          <w:rFonts w:ascii="Arial" w:hAnsi="Arial" w:cs="Arial"/>
        </w:rPr>
        <w:t>Y (sourced from Dr. Zang), and vehicle control (98% corn oil with 2% DMSO).</w:t>
      </w:r>
    </w:p>
    <w:p w14:paraId="497D1EB4" w14:textId="16CF6B2F" w:rsidR="00C11AC2" w:rsidRDefault="0016330F" w:rsidP="008A579A">
      <w:pPr>
        <w:rPr>
          <w:rFonts w:ascii="Arial" w:hAnsi="Arial" w:cs="Arial"/>
        </w:rPr>
      </w:pPr>
      <w:r>
        <w:rPr>
          <w:rFonts w:ascii="Arial" w:hAnsi="Arial" w:cs="Arial"/>
        </w:rPr>
        <w:t>We evaluated differences in SPA among treatments after 60, 240 and 1440 minutes of injection (figure 2)</w:t>
      </w:r>
      <w:r w:rsidR="00FC41A5">
        <w:rPr>
          <w:rFonts w:ascii="Arial" w:hAnsi="Arial" w:cs="Arial"/>
        </w:rPr>
        <w:t>.</w:t>
      </w:r>
    </w:p>
    <w:p w14:paraId="07ECFC19" w14:textId="00445515" w:rsidR="003B7F4F" w:rsidRDefault="00C67401" w:rsidP="006C1B6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880B9A8" wp14:editId="76912797">
            <wp:extent cx="4325045" cy="2420824"/>
            <wp:effectExtent l="0" t="0" r="5715" b="5080"/>
            <wp:docPr id="1532530373" name="Picture 4" descr="A chart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30373" name="Picture 4" descr="A chart of different colored squar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53" cy="24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E246" w14:textId="79915975" w:rsidR="00C67401" w:rsidRDefault="00EF3A7D" w:rsidP="003B7F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2. </w:t>
      </w:r>
      <w:r w:rsidR="0012659E" w:rsidRPr="0012659E">
        <w:rPr>
          <w:rFonts w:ascii="Arial" w:hAnsi="Arial" w:cs="Arial"/>
        </w:rPr>
        <w:t>Effect of RTI</w:t>
      </w:r>
      <w:r w:rsidR="0016330F">
        <w:rPr>
          <w:rFonts w:ascii="Arial" w:hAnsi="Arial" w:cs="Arial"/>
        </w:rPr>
        <w:t xml:space="preserve">OXA </w:t>
      </w:r>
      <w:r w:rsidR="0012659E" w:rsidRPr="0012659E">
        <w:rPr>
          <w:rFonts w:ascii="Arial" w:hAnsi="Arial" w:cs="Arial"/>
        </w:rPr>
        <w:t xml:space="preserve">43 on SPA at </w:t>
      </w:r>
      <w:r w:rsidR="0016330F">
        <w:rPr>
          <w:rFonts w:ascii="Arial" w:hAnsi="Arial" w:cs="Arial"/>
        </w:rPr>
        <w:t>60</w:t>
      </w:r>
      <w:r w:rsidR="0016330F" w:rsidRPr="0012659E">
        <w:rPr>
          <w:rFonts w:ascii="Arial" w:hAnsi="Arial" w:cs="Arial"/>
        </w:rPr>
        <w:t>-, 240-, and 1440-minutes</w:t>
      </w:r>
      <w:r w:rsidR="0012659E" w:rsidRPr="0012659E">
        <w:rPr>
          <w:rFonts w:ascii="Arial" w:hAnsi="Arial" w:cs="Arial"/>
        </w:rPr>
        <w:t xml:space="preserve"> post-injection. The graph illustrates the distribution of SPA (meters) for</w:t>
      </w:r>
      <w:r w:rsidR="00FC41A5">
        <w:rPr>
          <w:rFonts w:ascii="Arial" w:hAnsi="Arial" w:cs="Arial"/>
        </w:rPr>
        <w:t xml:space="preserve"> young</w:t>
      </w:r>
      <w:r w:rsidR="0012659E" w:rsidRPr="0012659E">
        <w:rPr>
          <w:rFonts w:ascii="Arial" w:hAnsi="Arial" w:cs="Arial"/>
        </w:rPr>
        <w:t xml:space="preserve"> male (M) and female (F) mice treated with vehicle, RTI</w:t>
      </w:r>
      <w:r w:rsidR="0016330F">
        <w:rPr>
          <w:rFonts w:ascii="Arial" w:hAnsi="Arial" w:cs="Arial"/>
        </w:rPr>
        <w:t>_</w:t>
      </w:r>
      <w:r w:rsidR="0012659E" w:rsidRPr="0012659E">
        <w:rPr>
          <w:rFonts w:ascii="Arial" w:hAnsi="Arial" w:cs="Arial"/>
        </w:rPr>
        <w:t>43</w:t>
      </w:r>
      <w:r w:rsidR="0016330F">
        <w:rPr>
          <w:rFonts w:ascii="Arial" w:hAnsi="Arial" w:cs="Arial"/>
        </w:rPr>
        <w:t>_</w:t>
      </w:r>
      <w:r w:rsidR="0012659E" w:rsidRPr="0012659E">
        <w:rPr>
          <w:rFonts w:ascii="Arial" w:hAnsi="Arial" w:cs="Arial"/>
        </w:rPr>
        <w:t>M, or RTI</w:t>
      </w:r>
      <w:r w:rsidR="0016330F">
        <w:rPr>
          <w:rFonts w:ascii="Arial" w:hAnsi="Arial" w:cs="Arial"/>
        </w:rPr>
        <w:t>_</w:t>
      </w:r>
      <w:r w:rsidR="0012659E" w:rsidRPr="0012659E">
        <w:rPr>
          <w:rFonts w:ascii="Arial" w:hAnsi="Arial" w:cs="Arial"/>
        </w:rPr>
        <w:t>43</w:t>
      </w:r>
      <w:r w:rsidR="0016330F">
        <w:rPr>
          <w:rFonts w:ascii="Arial" w:hAnsi="Arial" w:cs="Arial"/>
        </w:rPr>
        <w:t>_</w:t>
      </w:r>
      <w:r w:rsidR="0012659E" w:rsidRPr="0012659E">
        <w:rPr>
          <w:rFonts w:ascii="Arial" w:hAnsi="Arial" w:cs="Arial"/>
        </w:rPr>
        <w:t>Y. Box plots represent the median (center line) and interquartile range (box edges).</w:t>
      </w:r>
    </w:p>
    <w:p w14:paraId="0285F979" w14:textId="14125F90" w:rsidR="0012659E" w:rsidRDefault="0016330F" w:rsidP="008A57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</w:t>
      </w:r>
      <w:r w:rsidR="003D1554">
        <w:rPr>
          <w:rFonts w:ascii="Arial" w:hAnsi="Arial" w:cs="Arial"/>
        </w:rPr>
        <w:t xml:space="preserve"> </w:t>
      </w:r>
      <w:r w:rsidR="003D1554" w:rsidRPr="003D1554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>h</w:t>
      </w:r>
      <w:r w:rsidR="003D1554" w:rsidRPr="003D1554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>of IP i</w:t>
      </w:r>
      <w:r w:rsidR="003D1554" w:rsidRPr="003D1554">
        <w:rPr>
          <w:rFonts w:ascii="Arial" w:hAnsi="Arial" w:cs="Arial"/>
        </w:rPr>
        <w:t>njection</w:t>
      </w:r>
      <w:r w:rsidR="00FC41A5">
        <w:rPr>
          <w:rFonts w:ascii="Arial" w:hAnsi="Arial" w:cs="Arial"/>
        </w:rPr>
        <w:t xml:space="preserve"> (60 minutes)</w:t>
      </w:r>
      <w:r>
        <w:rPr>
          <w:rFonts w:ascii="Arial" w:hAnsi="Arial" w:cs="Arial"/>
        </w:rPr>
        <w:t>,</w:t>
      </w:r>
      <w:r w:rsidR="003D1554">
        <w:rPr>
          <w:rFonts w:ascii="Arial" w:hAnsi="Arial" w:cs="Arial"/>
        </w:rPr>
        <w:t xml:space="preserve"> </w:t>
      </w:r>
      <w:r w:rsidR="003D1554" w:rsidRPr="003D1554">
        <w:rPr>
          <w:rFonts w:ascii="Arial" w:hAnsi="Arial" w:cs="Arial"/>
        </w:rPr>
        <w:t>RTI_43_M increased SPA in male mice by 4.</w:t>
      </w:r>
      <w:r w:rsidR="003D1554">
        <w:rPr>
          <w:rFonts w:ascii="Arial" w:hAnsi="Arial" w:cs="Arial"/>
        </w:rPr>
        <w:t>8</w:t>
      </w:r>
      <w:r w:rsidR="003D1554" w:rsidRPr="003D1554">
        <w:rPr>
          <w:rFonts w:ascii="Arial" w:hAnsi="Arial" w:cs="Arial"/>
        </w:rPr>
        <w:t>± 2.0</w:t>
      </w:r>
      <w:r w:rsidR="003D1554">
        <w:rPr>
          <w:rFonts w:ascii="Arial" w:hAnsi="Arial" w:cs="Arial"/>
        </w:rPr>
        <w:t>2</w:t>
      </w:r>
      <w:r w:rsidR="003D1554" w:rsidRPr="003D1554">
        <w:rPr>
          <w:rFonts w:ascii="Arial" w:hAnsi="Arial" w:cs="Arial"/>
        </w:rPr>
        <w:t xml:space="preserve"> meters compared to the vehicle group (p = 0.04). In females, RTI_43_M showed a non-significant increase of 0.2 ± 2.1 meters relative to the vehicle group (p = 0.99).</w:t>
      </w:r>
      <w:r w:rsidR="003D1554">
        <w:rPr>
          <w:rFonts w:ascii="Arial" w:hAnsi="Arial" w:cs="Arial"/>
        </w:rPr>
        <w:t xml:space="preserve"> </w:t>
      </w:r>
      <w:r w:rsidR="00FC41A5">
        <w:rPr>
          <w:rFonts w:ascii="Arial" w:hAnsi="Arial" w:cs="Arial"/>
        </w:rPr>
        <w:t xml:space="preserve">On contrary, </w:t>
      </w:r>
      <w:r w:rsidR="003D1554" w:rsidRPr="003D1554">
        <w:rPr>
          <w:rFonts w:ascii="Arial" w:hAnsi="Arial" w:cs="Arial"/>
        </w:rPr>
        <w:t xml:space="preserve">RTI_43_Y did not significantly increase SPA in male mice (3.5 ± 2.02 meters, p = 0.18) or </w:t>
      </w:r>
      <w:r w:rsidR="003D1554">
        <w:rPr>
          <w:rFonts w:ascii="Arial" w:hAnsi="Arial" w:cs="Arial"/>
        </w:rPr>
        <w:t xml:space="preserve">decreased SPA </w:t>
      </w:r>
      <w:r w:rsidR="003D1554" w:rsidRPr="003D1554">
        <w:rPr>
          <w:rFonts w:ascii="Arial" w:hAnsi="Arial" w:cs="Arial"/>
        </w:rPr>
        <w:t>in female mice (-1.66 ± 2.10 meters, p = 0.7</w:t>
      </w:r>
      <w:r w:rsidR="003D1554">
        <w:rPr>
          <w:rFonts w:ascii="Arial" w:hAnsi="Arial" w:cs="Arial"/>
        </w:rPr>
        <w:t>0</w:t>
      </w:r>
      <w:r w:rsidR="003D1554" w:rsidRPr="003D1554">
        <w:rPr>
          <w:rFonts w:ascii="Arial" w:hAnsi="Arial" w:cs="Arial"/>
        </w:rPr>
        <w:t>) compared to the vehicle group.</w:t>
      </w:r>
      <w:r w:rsidR="003D1554">
        <w:rPr>
          <w:rFonts w:ascii="Arial" w:hAnsi="Arial" w:cs="Arial"/>
        </w:rPr>
        <w:t xml:space="preserve"> </w:t>
      </w:r>
      <w:r w:rsidR="00FC41A5">
        <w:rPr>
          <w:rFonts w:ascii="Arial" w:hAnsi="Arial" w:cs="Arial"/>
        </w:rPr>
        <w:t>After 4</w:t>
      </w:r>
      <w:r w:rsidR="00FC41A5" w:rsidRPr="003D1554">
        <w:rPr>
          <w:rFonts w:ascii="Arial" w:hAnsi="Arial" w:cs="Arial"/>
        </w:rPr>
        <w:t xml:space="preserve"> </w:t>
      </w:r>
      <w:r w:rsidR="00FC41A5">
        <w:rPr>
          <w:rFonts w:ascii="Arial" w:hAnsi="Arial" w:cs="Arial"/>
        </w:rPr>
        <w:t>h</w:t>
      </w:r>
      <w:r w:rsidR="00FC41A5" w:rsidRPr="003D1554">
        <w:rPr>
          <w:rFonts w:ascii="Arial" w:hAnsi="Arial" w:cs="Arial"/>
        </w:rPr>
        <w:t xml:space="preserve">our </w:t>
      </w:r>
      <w:r w:rsidR="00FC41A5">
        <w:rPr>
          <w:rFonts w:ascii="Arial" w:hAnsi="Arial" w:cs="Arial"/>
        </w:rPr>
        <w:t>of IP i</w:t>
      </w:r>
      <w:r w:rsidR="00FC41A5" w:rsidRPr="003D1554">
        <w:rPr>
          <w:rFonts w:ascii="Arial" w:hAnsi="Arial" w:cs="Arial"/>
        </w:rPr>
        <w:t>njection</w:t>
      </w:r>
      <w:r w:rsidR="00FC41A5">
        <w:rPr>
          <w:rFonts w:ascii="Arial" w:hAnsi="Arial" w:cs="Arial"/>
        </w:rPr>
        <w:t xml:space="preserve"> (240 minutes), </w:t>
      </w:r>
      <w:r w:rsidR="003D1554" w:rsidRPr="003D1554">
        <w:rPr>
          <w:rFonts w:ascii="Arial" w:hAnsi="Arial" w:cs="Arial"/>
        </w:rPr>
        <w:t>RTI_43_M increased SPA in male mice by 21.6 ± 2.02 meters compared to the vehicle group (p &lt; 0.0001).</w:t>
      </w:r>
      <w:r w:rsidR="003D1554">
        <w:rPr>
          <w:rFonts w:ascii="Arial" w:hAnsi="Arial" w:cs="Arial"/>
        </w:rPr>
        <w:t xml:space="preserve"> </w:t>
      </w:r>
      <w:r w:rsidR="0012659E">
        <w:rPr>
          <w:rFonts w:ascii="Arial" w:hAnsi="Arial" w:cs="Arial"/>
        </w:rPr>
        <w:t>Also,</w:t>
      </w:r>
      <w:r w:rsidR="003D1554">
        <w:rPr>
          <w:rFonts w:ascii="Arial" w:hAnsi="Arial" w:cs="Arial"/>
        </w:rPr>
        <w:t xml:space="preserve"> RTI_43_M increased SPA in male mice </w:t>
      </w:r>
      <w:r w:rsidR="003D1554" w:rsidRPr="003D1554">
        <w:rPr>
          <w:rFonts w:ascii="Arial" w:hAnsi="Arial" w:cs="Arial"/>
        </w:rPr>
        <w:t>18.</w:t>
      </w:r>
      <w:r w:rsidR="003D1554">
        <w:rPr>
          <w:rFonts w:ascii="Arial" w:hAnsi="Arial" w:cs="Arial"/>
        </w:rPr>
        <w:t>9</w:t>
      </w:r>
      <w:r w:rsidR="003D1554" w:rsidRPr="003D1554">
        <w:rPr>
          <w:rFonts w:ascii="Arial" w:hAnsi="Arial" w:cs="Arial"/>
        </w:rPr>
        <w:t xml:space="preserve">±1.94 </w:t>
      </w:r>
      <w:r w:rsidR="003D1554">
        <w:rPr>
          <w:rFonts w:ascii="Arial" w:hAnsi="Arial" w:cs="Arial"/>
        </w:rPr>
        <w:t>meters compared to RTI_</w:t>
      </w:r>
      <w:r w:rsidR="007E5242">
        <w:rPr>
          <w:rFonts w:ascii="Arial" w:hAnsi="Arial" w:cs="Arial"/>
        </w:rPr>
        <w:t>43_Y (p</w:t>
      </w:r>
      <w:r w:rsidR="003D1554" w:rsidRPr="003D1554">
        <w:rPr>
          <w:rFonts w:ascii="Arial" w:hAnsi="Arial" w:cs="Arial"/>
        </w:rPr>
        <w:t>&lt;</w:t>
      </w:r>
      <w:r w:rsidR="007E5242">
        <w:rPr>
          <w:rFonts w:ascii="Arial" w:hAnsi="Arial" w:cs="Arial"/>
        </w:rPr>
        <w:t>0</w:t>
      </w:r>
      <w:r w:rsidR="003D1554" w:rsidRPr="003D1554">
        <w:rPr>
          <w:rFonts w:ascii="Arial" w:hAnsi="Arial" w:cs="Arial"/>
        </w:rPr>
        <w:t>.0001</w:t>
      </w:r>
      <w:r w:rsidR="007E5242">
        <w:rPr>
          <w:rFonts w:ascii="Arial" w:hAnsi="Arial" w:cs="Arial"/>
        </w:rPr>
        <w:t>) which suggest different pharmacokinetics between RTIOXAs</w:t>
      </w:r>
      <w:r w:rsidR="00FC41A5">
        <w:rPr>
          <w:rFonts w:ascii="Arial" w:hAnsi="Arial" w:cs="Arial"/>
        </w:rPr>
        <w:t xml:space="preserve"> </w:t>
      </w:r>
      <w:r w:rsidR="007E5242">
        <w:rPr>
          <w:rFonts w:ascii="Arial" w:hAnsi="Arial" w:cs="Arial"/>
        </w:rPr>
        <w:t>43</w:t>
      </w:r>
      <w:r w:rsidR="004A3FD7">
        <w:rPr>
          <w:rFonts w:ascii="Arial" w:hAnsi="Arial" w:cs="Arial"/>
        </w:rPr>
        <w:t xml:space="preserve"> in male mice</w:t>
      </w:r>
      <w:r w:rsidR="007E5242">
        <w:rPr>
          <w:rFonts w:ascii="Arial" w:hAnsi="Arial" w:cs="Arial"/>
        </w:rPr>
        <w:t>.</w:t>
      </w:r>
      <w:r w:rsidR="003D1554" w:rsidRPr="003D1554">
        <w:rPr>
          <w:rFonts w:ascii="Arial" w:hAnsi="Arial" w:cs="Arial"/>
        </w:rPr>
        <w:t xml:space="preserve"> In females, </w:t>
      </w:r>
      <w:r w:rsidR="007E5242">
        <w:rPr>
          <w:rFonts w:ascii="Arial" w:hAnsi="Arial" w:cs="Arial"/>
        </w:rPr>
        <w:t xml:space="preserve">neither </w:t>
      </w:r>
      <w:r w:rsidR="003D1554" w:rsidRPr="003D1554">
        <w:rPr>
          <w:rFonts w:ascii="Arial" w:hAnsi="Arial" w:cs="Arial"/>
        </w:rPr>
        <w:t>RTI_43_M</w:t>
      </w:r>
      <w:r w:rsidR="007E5242">
        <w:rPr>
          <w:rFonts w:ascii="Arial" w:hAnsi="Arial" w:cs="Arial"/>
        </w:rPr>
        <w:t xml:space="preserve"> or RTI_43_Y</w:t>
      </w:r>
      <w:r w:rsidR="003D1554" w:rsidRPr="003D1554">
        <w:rPr>
          <w:rFonts w:ascii="Arial" w:hAnsi="Arial" w:cs="Arial"/>
        </w:rPr>
        <w:t xml:space="preserve"> showed </w:t>
      </w:r>
      <w:r w:rsidR="007E5242">
        <w:rPr>
          <w:rFonts w:ascii="Arial" w:hAnsi="Arial" w:cs="Arial"/>
        </w:rPr>
        <w:t>significant effects</w:t>
      </w:r>
      <w:r w:rsidR="004A3FD7">
        <w:rPr>
          <w:rFonts w:ascii="Arial" w:hAnsi="Arial" w:cs="Arial"/>
        </w:rPr>
        <w:t xml:space="preserve"> compared to vehicle</w:t>
      </w:r>
      <w:r w:rsidR="007E5242">
        <w:rPr>
          <w:rFonts w:ascii="Arial" w:hAnsi="Arial" w:cs="Arial"/>
        </w:rPr>
        <w:t xml:space="preserve">. </w:t>
      </w:r>
      <w:r w:rsidR="004A3FD7">
        <w:rPr>
          <w:rFonts w:ascii="Arial" w:hAnsi="Arial" w:cs="Arial"/>
        </w:rPr>
        <w:t xml:space="preserve">These results were </w:t>
      </w:r>
      <w:r w:rsidR="0012659E">
        <w:rPr>
          <w:rFonts w:ascii="Arial" w:hAnsi="Arial" w:cs="Arial"/>
        </w:rPr>
        <w:t>extended after</w:t>
      </w:r>
      <w:r w:rsidR="007E5242">
        <w:rPr>
          <w:rFonts w:ascii="Arial" w:hAnsi="Arial" w:cs="Arial"/>
        </w:rPr>
        <w:t xml:space="preserve"> 24 hours of RTIOXA</w:t>
      </w:r>
      <w:r w:rsidR="00FC41A5">
        <w:rPr>
          <w:rFonts w:ascii="Arial" w:hAnsi="Arial" w:cs="Arial"/>
        </w:rPr>
        <w:t xml:space="preserve"> </w:t>
      </w:r>
      <w:r w:rsidR="007E5242">
        <w:rPr>
          <w:rFonts w:ascii="Arial" w:hAnsi="Arial" w:cs="Arial"/>
        </w:rPr>
        <w:t>43 injections</w:t>
      </w:r>
      <w:r w:rsidR="004A3FD7">
        <w:rPr>
          <w:rFonts w:ascii="Arial" w:hAnsi="Arial" w:cs="Arial"/>
        </w:rPr>
        <w:t xml:space="preserve"> in which the increased SPA</w:t>
      </w:r>
      <w:r w:rsidR="0012659E">
        <w:rPr>
          <w:rFonts w:ascii="Arial" w:hAnsi="Arial" w:cs="Arial"/>
        </w:rPr>
        <w:t xml:space="preserve"> in male mice</w:t>
      </w:r>
      <w:r w:rsidR="004A3FD7">
        <w:rPr>
          <w:rFonts w:ascii="Arial" w:hAnsi="Arial" w:cs="Arial"/>
        </w:rPr>
        <w:t xml:space="preserve"> is not extended anymore. </w:t>
      </w:r>
      <w:r w:rsidR="0012659E">
        <w:rPr>
          <w:rFonts w:ascii="Arial" w:hAnsi="Arial" w:cs="Arial"/>
        </w:rPr>
        <w:t>Curiously, only in male mice RTI_43_M increased SPA compared</w:t>
      </w:r>
      <w:r w:rsidR="00FC41A5">
        <w:rPr>
          <w:rFonts w:ascii="Arial" w:hAnsi="Arial" w:cs="Arial"/>
        </w:rPr>
        <w:t xml:space="preserve"> with vehicle within</w:t>
      </w:r>
      <w:r w:rsidR="0012659E">
        <w:rPr>
          <w:rFonts w:ascii="Arial" w:hAnsi="Arial" w:cs="Arial"/>
        </w:rPr>
        <w:t xml:space="preserve"> all time points from </w:t>
      </w:r>
      <w:r w:rsidR="00FC41A5">
        <w:rPr>
          <w:rFonts w:ascii="Arial" w:hAnsi="Arial" w:cs="Arial"/>
        </w:rPr>
        <w:t>1</w:t>
      </w:r>
      <w:r w:rsidR="0012659E">
        <w:rPr>
          <w:rFonts w:ascii="Arial" w:hAnsi="Arial" w:cs="Arial"/>
        </w:rPr>
        <w:t xml:space="preserve"> to </w:t>
      </w:r>
      <w:r w:rsidR="00FC41A5">
        <w:rPr>
          <w:rFonts w:ascii="Arial" w:hAnsi="Arial" w:cs="Arial"/>
        </w:rPr>
        <w:t xml:space="preserve">23 hours after injection. In detail, after 23 hours of injection </w:t>
      </w:r>
      <w:r w:rsidR="0012659E">
        <w:rPr>
          <w:rFonts w:ascii="Arial" w:hAnsi="Arial" w:cs="Arial"/>
        </w:rPr>
        <w:t xml:space="preserve">RTI_43_M increased SPA in </w:t>
      </w:r>
      <w:r w:rsidR="00EF3A7D" w:rsidRPr="00EF3A7D">
        <w:rPr>
          <w:rFonts w:ascii="Arial" w:hAnsi="Arial" w:cs="Arial"/>
        </w:rPr>
        <w:t>18.1</w:t>
      </w:r>
      <w:r w:rsidR="00EF3A7D" w:rsidRPr="00EF3A7D">
        <w:rPr>
          <w:rFonts w:ascii="Arial" w:hAnsi="Arial" w:cs="Arial"/>
          <w:u w:val="single"/>
        </w:rPr>
        <w:t xml:space="preserve"> </w:t>
      </w:r>
      <w:proofErr w:type="gramStart"/>
      <w:r w:rsidR="00EF3A7D" w:rsidRPr="00EF3A7D">
        <w:rPr>
          <w:rFonts w:ascii="Arial" w:hAnsi="Arial" w:cs="Arial"/>
          <w:u w:val="single"/>
        </w:rPr>
        <w:t>+</w:t>
      </w:r>
      <w:r w:rsidR="00EF3A7D" w:rsidRPr="00EF3A7D">
        <w:rPr>
          <w:rFonts w:ascii="Arial" w:hAnsi="Arial" w:cs="Arial"/>
        </w:rPr>
        <w:t xml:space="preserve">  2.08</w:t>
      </w:r>
      <w:proofErr w:type="gramEnd"/>
      <w:r w:rsidR="00EF3A7D">
        <w:rPr>
          <w:rFonts w:ascii="Arial" w:hAnsi="Arial" w:cs="Arial"/>
        </w:rPr>
        <w:t xml:space="preserve"> meters compared to the vehicle</w:t>
      </w:r>
      <w:r w:rsidR="00EF3A7D" w:rsidRPr="00EF3A7D">
        <w:rPr>
          <w:rFonts w:ascii="Arial" w:hAnsi="Arial" w:cs="Arial"/>
        </w:rPr>
        <w:t xml:space="preserve"> </w:t>
      </w:r>
      <w:r w:rsidR="00EF3A7D">
        <w:rPr>
          <w:rFonts w:ascii="Arial" w:hAnsi="Arial" w:cs="Arial"/>
        </w:rPr>
        <w:t>(p</w:t>
      </w:r>
      <w:r w:rsidR="00EF3A7D" w:rsidRPr="00EF3A7D">
        <w:rPr>
          <w:rFonts w:ascii="Arial" w:hAnsi="Arial" w:cs="Arial"/>
        </w:rPr>
        <w:t xml:space="preserve">&lt;.0001 </w:t>
      </w:r>
      <w:r w:rsidR="0012659E">
        <w:rPr>
          <w:rFonts w:ascii="Arial" w:hAnsi="Arial" w:cs="Arial"/>
        </w:rPr>
        <w:t>(supplemental figure 1)</w:t>
      </w:r>
      <w:r w:rsidR="00FC41A5">
        <w:rPr>
          <w:rFonts w:ascii="Arial" w:hAnsi="Arial" w:cs="Arial"/>
        </w:rPr>
        <w:t xml:space="preserve"> just in male mice</w:t>
      </w:r>
      <w:r w:rsidR="0012659E">
        <w:rPr>
          <w:rFonts w:ascii="Arial" w:hAnsi="Arial" w:cs="Arial"/>
        </w:rPr>
        <w:t>.</w:t>
      </w:r>
    </w:p>
    <w:p w14:paraId="33FFBEC7" w14:textId="32272B4E" w:rsidR="00EF3A7D" w:rsidRDefault="00EF3A7D" w:rsidP="008A579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B50F40" wp14:editId="4560FB41">
            <wp:extent cx="6011501" cy="3056489"/>
            <wp:effectExtent l="0" t="0" r="0" b="4445"/>
            <wp:docPr id="552860628" name="Picture 5" descr="A chart with different colored squar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60628" name="Picture 5" descr="A chart with different colored squares and numbe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527" cy="30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9123" w14:textId="6723878A" w:rsidR="00EF3A7D" w:rsidRDefault="00EF3A7D" w:rsidP="00EF3A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3. </w:t>
      </w:r>
      <w:r w:rsidRPr="0012659E">
        <w:rPr>
          <w:rFonts w:ascii="Arial" w:hAnsi="Arial" w:cs="Arial"/>
        </w:rPr>
        <w:t>Effect of RTI</w:t>
      </w:r>
      <w:r w:rsidR="00FC41A5">
        <w:rPr>
          <w:rFonts w:ascii="Arial" w:hAnsi="Arial" w:cs="Arial"/>
        </w:rPr>
        <w:t xml:space="preserve">OXA </w:t>
      </w:r>
      <w:r w:rsidRPr="0012659E">
        <w:rPr>
          <w:rFonts w:ascii="Arial" w:hAnsi="Arial" w:cs="Arial"/>
        </w:rPr>
        <w:t xml:space="preserve">43 on SPA at </w:t>
      </w:r>
      <w:r>
        <w:rPr>
          <w:rFonts w:ascii="Arial" w:hAnsi="Arial" w:cs="Arial"/>
        </w:rPr>
        <w:t>1380</w:t>
      </w:r>
      <w:r w:rsidRPr="001265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minutes</w:t>
      </w:r>
      <w:r w:rsidR="00FC41A5">
        <w:rPr>
          <w:rFonts w:ascii="Arial" w:hAnsi="Arial" w:cs="Arial"/>
        </w:rPr>
        <w:t xml:space="preserve"> (23 hours)</w:t>
      </w:r>
      <w:r w:rsidRPr="0012659E">
        <w:rPr>
          <w:rFonts w:ascii="Arial" w:hAnsi="Arial" w:cs="Arial"/>
        </w:rPr>
        <w:t xml:space="preserve"> post-injection. The graph illustrates the distribution of SPA (meters) for male (M) and female (F) mice treated with vehicle, RTI-43-M, or RTI-43-Y. Box plots represent the median (center line) and interquartile range (box edges).</w:t>
      </w:r>
      <w:r>
        <w:rPr>
          <w:rFonts w:ascii="Arial" w:hAnsi="Arial" w:cs="Arial"/>
        </w:rPr>
        <w:t xml:space="preserve"> RTI_43_M had significant effect increased SPA within all timepoint less after 1440 minutes of injection. </w:t>
      </w:r>
    </w:p>
    <w:p w14:paraId="23D23698" w14:textId="3A744ABC" w:rsidR="00961CF8" w:rsidRDefault="00961CF8" w:rsidP="00546669">
      <w:pPr>
        <w:rPr>
          <w:rFonts w:ascii="Arial" w:hAnsi="Arial" w:cs="Arial"/>
        </w:rPr>
      </w:pPr>
      <w:r w:rsidRPr="00961CF8">
        <w:rPr>
          <w:rFonts w:ascii="Arial" w:hAnsi="Arial" w:cs="Arial"/>
        </w:rPr>
        <w:t xml:space="preserve">While </w:t>
      </w:r>
      <w:r w:rsidR="00F4254D" w:rsidRPr="00F4254D">
        <w:rPr>
          <w:rFonts w:ascii="Arial" w:hAnsi="Arial" w:cs="Arial"/>
        </w:rPr>
        <w:t>Nuclear Magnetic Resonance</w:t>
      </w:r>
      <w:r w:rsidR="00F4254D">
        <w:rPr>
          <w:rFonts w:ascii="Arial" w:hAnsi="Arial" w:cs="Arial"/>
        </w:rPr>
        <w:t xml:space="preserve"> (</w:t>
      </w:r>
      <w:r w:rsidRPr="00961CF8">
        <w:rPr>
          <w:rFonts w:ascii="Arial" w:hAnsi="Arial" w:cs="Arial"/>
        </w:rPr>
        <w:t>NMR</w:t>
      </w:r>
      <w:r w:rsidR="00F4254D">
        <w:rPr>
          <w:rFonts w:ascii="Arial" w:hAnsi="Arial" w:cs="Arial"/>
        </w:rPr>
        <w:t>)</w:t>
      </w:r>
      <w:r w:rsidRPr="00961CF8">
        <w:rPr>
          <w:rFonts w:ascii="Arial" w:hAnsi="Arial" w:cs="Arial"/>
        </w:rPr>
        <w:t xml:space="preserve"> analysis confirmed the absence of impurities in both RTI</w:t>
      </w:r>
      <w:r w:rsidR="00F4254D">
        <w:rPr>
          <w:rFonts w:ascii="Arial" w:hAnsi="Arial" w:cs="Arial"/>
        </w:rPr>
        <w:t>OXA</w:t>
      </w:r>
      <w:r w:rsidR="00FC41A5">
        <w:rPr>
          <w:rFonts w:ascii="Arial" w:hAnsi="Arial" w:cs="Arial"/>
        </w:rPr>
        <w:t xml:space="preserve">s </w:t>
      </w:r>
      <w:r w:rsidRPr="00961CF8">
        <w:rPr>
          <w:rFonts w:ascii="Arial" w:hAnsi="Arial" w:cs="Arial"/>
        </w:rPr>
        <w:t>4</w:t>
      </w:r>
      <w:r w:rsidR="00F4254D">
        <w:rPr>
          <w:rFonts w:ascii="Arial" w:hAnsi="Arial" w:cs="Arial"/>
        </w:rPr>
        <w:t xml:space="preserve">3 </w:t>
      </w:r>
      <w:r w:rsidRPr="00961CF8">
        <w:rPr>
          <w:rFonts w:ascii="Arial" w:hAnsi="Arial" w:cs="Arial"/>
        </w:rPr>
        <w:t xml:space="preserve">the observed differences in their effects on SPA may be </w:t>
      </w:r>
      <w:r w:rsidRPr="00961CF8">
        <w:rPr>
          <w:rFonts w:ascii="Arial" w:hAnsi="Arial" w:cs="Arial"/>
        </w:rPr>
        <w:lastRenderedPageBreak/>
        <w:t xml:space="preserve">attributed to variations in their physical characteristics arising from distinct purification processes. </w:t>
      </w:r>
      <w:r w:rsidR="00F4254D">
        <w:rPr>
          <w:rFonts w:ascii="Arial" w:hAnsi="Arial" w:cs="Arial"/>
        </w:rPr>
        <w:t>We observed a</w:t>
      </w:r>
      <w:r w:rsidRPr="00961CF8">
        <w:rPr>
          <w:rFonts w:ascii="Arial" w:hAnsi="Arial" w:cs="Arial"/>
        </w:rPr>
        <w:t xml:space="preserve"> chalky texture of RTI_43_Y</w:t>
      </w:r>
      <w:r w:rsidR="00F4254D">
        <w:rPr>
          <w:rFonts w:ascii="Arial" w:hAnsi="Arial" w:cs="Arial"/>
        </w:rPr>
        <w:t xml:space="preserve"> when was solubilized</w:t>
      </w:r>
      <w:r w:rsidRPr="00961CF8">
        <w:rPr>
          <w:rFonts w:ascii="Arial" w:hAnsi="Arial" w:cs="Arial"/>
        </w:rPr>
        <w:t xml:space="preserve">, likely due to slow recrystallization or rapid </w:t>
      </w:r>
      <w:proofErr w:type="spellStart"/>
      <w:r w:rsidRPr="00961CF8">
        <w:rPr>
          <w:rFonts w:ascii="Arial" w:hAnsi="Arial" w:cs="Arial"/>
        </w:rPr>
        <w:t>rotovap</w:t>
      </w:r>
      <w:proofErr w:type="spellEnd"/>
      <w:r w:rsidRPr="00961CF8">
        <w:rPr>
          <w:rFonts w:ascii="Arial" w:hAnsi="Arial" w:cs="Arial"/>
        </w:rPr>
        <w:t>, suggests larger crystal formation, potentially leading to slower dissolution and absorption compared to the rapidly recrystallized RTI_43_M with smaller crystals. This difference in dissolution rate could explain the divergence</w:t>
      </w:r>
      <w:r w:rsidR="00FC41A5">
        <w:rPr>
          <w:rFonts w:ascii="Arial" w:hAnsi="Arial" w:cs="Arial"/>
        </w:rPr>
        <w:t xml:space="preserve"> between RTI_43_M and RTI_43_Y. </w:t>
      </w:r>
      <w:r w:rsidRPr="00961CF8">
        <w:rPr>
          <w:rFonts w:ascii="Arial" w:hAnsi="Arial" w:cs="Arial"/>
        </w:rPr>
        <w:t>The faster absorption of RTI_43_M might have resulted in a higher peak concentration and a more pronounced effect at 4 hours, whereas the slower absorption and potentially altered bioavailability of RTI_43_Y might have attenuated its effects.</w:t>
      </w:r>
      <w:r w:rsidR="00FC41A5">
        <w:rPr>
          <w:rFonts w:ascii="Arial" w:hAnsi="Arial" w:cs="Arial"/>
        </w:rPr>
        <w:t xml:space="preserve"> These effects are also sex dependent.</w:t>
      </w:r>
    </w:p>
    <w:sectPr w:rsidR="00961CF8" w:rsidSect="00432F4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44003" w14:textId="77777777" w:rsidR="0056306D" w:rsidRDefault="0056306D" w:rsidP="002D5FE9">
      <w:pPr>
        <w:spacing w:after="0" w:line="240" w:lineRule="auto"/>
      </w:pPr>
      <w:r>
        <w:separator/>
      </w:r>
    </w:p>
  </w:endnote>
  <w:endnote w:type="continuationSeparator" w:id="0">
    <w:p w14:paraId="2BA3E0D1" w14:textId="77777777" w:rsidR="0056306D" w:rsidRDefault="0056306D" w:rsidP="002D5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80D60" w14:textId="77777777" w:rsidR="0056306D" w:rsidRDefault="0056306D" w:rsidP="002D5FE9">
      <w:pPr>
        <w:spacing w:after="0" w:line="240" w:lineRule="auto"/>
      </w:pPr>
      <w:r>
        <w:separator/>
      </w:r>
    </w:p>
  </w:footnote>
  <w:footnote w:type="continuationSeparator" w:id="0">
    <w:p w14:paraId="77A47B1A" w14:textId="77777777" w:rsidR="0056306D" w:rsidRDefault="0056306D" w:rsidP="002D5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4EA30" w14:textId="77777777" w:rsidR="00546669" w:rsidRPr="00432F45" w:rsidRDefault="00546669" w:rsidP="00546669">
    <w:pPr>
      <w:pStyle w:val="Header"/>
      <w:jc w:val="right"/>
      <w:rPr>
        <w:rFonts w:ascii="Arial" w:hAnsi="Arial" w:cs="Arial"/>
        <w:color w:val="156082" w:themeColor="accent1"/>
        <w:sz w:val="16"/>
        <w:szCs w:val="16"/>
      </w:rPr>
    </w:pPr>
    <w:r w:rsidRPr="00432F45">
      <w:rPr>
        <w:rFonts w:ascii="Arial" w:hAnsi="Arial" w:cs="Arial"/>
        <w:color w:val="156082" w:themeColor="accent1"/>
        <w:sz w:val="16"/>
        <w:szCs w:val="16"/>
      </w:rPr>
      <w:t>Carolina Sandoval Caballero</w:t>
    </w:r>
  </w:p>
  <w:p w14:paraId="2C78F0BB" w14:textId="1D4B9965" w:rsidR="00546669" w:rsidRPr="00432F45" w:rsidRDefault="00546669" w:rsidP="00546669">
    <w:pPr>
      <w:pStyle w:val="Header"/>
      <w:jc w:val="right"/>
      <w:rPr>
        <w:rFonts w:ascii="Arial" w:hAnsi="Arial" w:cs="Arial"/>
        <w:color w:val="156082" w:themeColor="accent1"/>
        <w:sz w:val="16"/>
        <w:szCs w:val="16"/>
      </w:rPr>
    </w:pPr>
    <w:r w:rsidRPr="00432F45">
      <w:rPr>
        <w:rFonts w:ascii="Arial" w:hAnsi="Arial" w:cs="Arial"/>
        <w:color w:val="156082" w:themeColor="accent1"/>
        <w:sz w:val="16"/>
        <w:szCs w:val="16"/>
      </w:rPr>
      <w:t xml:space="preserve">Postdoctoral </w:t>
    </w:r>
    <w:r w:rsidR="0016330F">
      <w:rPr>
        <w:rFonts w:ascii="Arial" w:hAnsi="Arial" w:cs="Arial"/>
        <w:color w:val="156082" w:themeColor="accent1"/>
        <w:sz w:val="16"/>
        <w:szCs w:val="16"/>
      </w:rPr>
      <w:t>a</w:t>
    </w:r>
    <w:r w:rsidRPr="00432F45">
      <w:rPr>
        <w:rFonts w:ascii="Arial" w:hAnsi="Arial" w:cs="Arial"/>
        <w:color w:val="156082" w:themeColor="accent1"/>
        <w:sz w:val="16"/>
        <w:szCs w:val="16"/>
      </w:rPr>
      <w:t>ssociate</w:t>
    </w:r>
  </w:p>
  <w:p w14:paraId="06110B62" w14:textId="36B7FFBD" w:rsidR="00546669" w:rsidRDefault="00546669" w:rsidP="00546669">
    <w:pPr>
      <w:pStyle w:val="Header"/>
      <w:jc w:val="right"/>
      <w:rPr>
        <w:rFonts w:ascii="Arial" w:hAnsi="Arial" w:cs="Arial"/>
        <w:color w:val="156082" w:themeColor="accent1"/>
        <w:sz w:val="16"/>
        <w:szCs w:val="16"/>
      </w:rPr>
    </w:pPr>
    <w:r w:rsidRPr="00432F45">
      <w:rPr>
        <w:rFonts w:ascii="Arial" w:hAnsi="Arial" w:cs="Arial"/>
        <w:color w:val="156082" w:themeColor="accent1"/>
        <w:sz w:val="16"/>
        <w:szCs w:val="16"/>
      </w:rPr>
      <w:t>Kotz Lab, University of Minnesota</w:t>
    </w:r>
  </w:p>
  <w:p w14:paraId="6BF902A6" w14:textId="1F491D4E" w:rsidR="0016330F" w:rsidRPr="00432F45" w:rsidRDefault="0016330F" w:rsidP="00546669">
    <w:pPr>
      <w:pStyle w:val="Header"/>
      <w:jc w:val="right"/>
      <w:rPr>
        <w:sz w:val="40"/>
        <w:szCs w:val="40"/>
      </w:rPr>
    </w:pPr>
    <w:r>
      <w:rPr>
        <w:rFonts w:ascii="Arial" w:hAnsi="Arial" w:cs="Arial"/>
        <w:color w:val="156082" w:themeColor="accent1"/>
        <w:sz w:val="16"/>
        <w:szCs w:val="16"/>
      </w:rPr>
      <w:t>NIH report V</w:t>
    </w:r>
    <w:r w:rsidR="006B339F">
      <w:rPr>
        <w:rFonts w:ascii="Arial" w:hAnsi="Arial" w:cs="Arial"/>
        <w:color w:val="156082" w:themeColor="accent1"/>
        <w:sz w:val="16"/>
        <w:szCs w:val="16"/>
      </w:rPr>
      <w:t>3</w:t>
    </w:r>
    <w:r>
      <w:rPr>
        <w:rFonts w:ascii="Arial" w:hAnsi="Arial" w:cs="Arial"/>
        <w:color w:val="156082" w:themeColor="accent1"/>
        <w:sz w:val="16"/>
        <w:szCs w:val="16"/>
      </w:rPr>
      <w:t xml:space="preserve"> - EEGAP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28"/>
    <w:rsid w:val="00117099"/>
    <w:rsid w:val="0012659E"/>
    <w:rsid w:val="0016330F"/>
    <w:rsid w:val="001863BD"/>
    <w:rsid w:val="001867A2"/>
    <w:rsid w:val="001A46F3"/>
    <w:rsid w:val="00236C37"/>
    <w:rsid w:val="00270653"/>
    <w:rsid w:val="00272577"/>
    <w:rsid w:val="002D5FE9"/>
    <w:rsid w:val="0037680C"/>
    <w:rsid w:val="003B7F4F"/>
    <w:rsid w:val="003C3458"/>
    <w:rsid w:val="003C7A65"/>
    <w:rsid w:val="003D1554"/>
    <w:rsid w:val="00432F45"/>
    <w:rsid w:val="00456A59"/>
    <w:rsid w:val="004A3FD7"/>
    <w:rsid w:val="004F49F8"/>
    <w:rsid w:val="00546669"/>
    <w:rsid w:val="0056306D"/>
    <w:rsid w:val="005C2B2B"/>
    <w:rsid w:val="00601BAD"/>
    <w:rsid w:val="006B339F"/>
    <w:rsid w:val="006C1B65"/>
    <w:rsid w:val="006F1562"/>
    <w:rsid w:val="00780E8A"/>
    <w:rsid w:val="00786828"/>
    <w:rsid w:val="00787F5B"/>
    <w:rsid w:val="007E5242"/>
    <w:rsid w:val="008A579A"/>
    <w:rsid w:val="00961CF8"/>
    <w:rsid w:val="00A244BE"/>
    <w:rsid w:val="00A24DD8"/>
    <w:rsid w:val="00AD3002"/>
    <w:rsid w:val="00AE79F3"/>
    <w:rsid w:val="00B01A65"/>
    <w:rsid w:val="00BD7739"/>
    <w:rsid w:val="00C11AC2"/>
    <w:rsid w:val="00C4147F"/>
    <w:rsid w:val="00C67401"/>
    <w:rsid w:val="00CC1ECF"/>
    <w:rsid w:val="00DA6119"/>
    <w:rsid w:val="00E10191"/>
    <w:rsid w:val="00E673F2"/>
    <w:rsid w:val="00EF3A7D"/>
    <w:rsid w:val="00F03913"/>
    <w:rsid w:val="00F4254D"/>
    <w:rsid w:val="00FC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03EBC"/>
  <w15:chartTrackingRefBased/>
  <w15:docId w15:val="{FCCEDCCC-88A1-0D4B-95B1-4493EA2A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8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FE9"/>
  </w:style>
  <w:style w:type="paragraph" w:styleId="Footer">
    <w:name w:val="footer"/>
    <w:basedOn w:val="Normal"/>
    <w:link w:val="FooterChar"/>
    <w:uiPriority w:val="99"/>
    <w:unhideWhenUsed/>
    <w:rsid w:val="002D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FE9"/>
  </w:style>
  <w:style w:type="character" w:customStyle="1" w:styleId="il">
    <w:name w:val="il"/>
    <w:basedOn w:val="DefaultParagraphFont"/>
    <w:rsid w:val="00456A59"/>
  </w:style>
  <w:style w:type="character" w:styleId="CommentReference">
    <w:name w:val="annotation reference"/>
    <w:basedOn w:val="DefaultParagraphFont"/>
    <w:uiPriority w:val="99"/>
    <w:semiHidden/>
    <w:unhideWhenUsed/>
    <w:rsid w:val="00C11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A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 Sandoval Caballero</dc:creator>
  <cp:keywords/>
  <dc:description/>
  <cp:lastModifiedBy>Carolina L Sandoval Caballero</cp:lastModifiedBy>
  <cp:revision>3</cp:revision>
  <dcterms:created xsi:type="dcterms:W3CDTF">2025-04-03T01:14:00Z</dcterms:created>
  <dcterms:modified xsi:type="dcterms:W3CDTF">2025-04-03T02:07:00Z</dcterms:modified>
</cp:coreProperties>
</file>