
<file path=[Content_Types].xml><?xml version="1.0" encoding="utf-8"?>
<Types xmlns="http://schemas.openxmlformats.org/package/2006/content-types">
  <Default Extension="gif" ContentType="image/gi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2A6" w:rsidRDefault="005F42A6" w14:paraId="29583133" w14:textId="77777777">
      <w:pPr>
        <w:widowControl w:val="0"/>
        <w:pBdr>
          <w:top w:val="nil"/>
          <w:left w:val="nil"/>
          <w:bottom w:val="nil"/>
          <w:right w:val="nil"/>
          <w:between w:val="nil"/>
        </w:pBdr>
        <w:spacing w:after="0" w:line="276" w:lineRule="auto"/>
        <w:rPr>
          <w:rFonts w:ascii="Arial" w:hAnsi="Arial" w:eastAsia="Arial" w:cs="Arial"/>
          <w:sz w:val="22"/>
          <w:szCs w:val="22"/>
        </w:rPr>
      </w:pPr>
    </w:p>
    <w:tbl>
      <w:tblPr>
        <w:tblStyle w:val="a"/>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7A7D1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37644B4B" w14:textId="149207DF">
            <w:r>
              <w:t xml:space="preserve">Printed: </w:t>
            </w:r>
            <w:r w:rsidR="00410ADD">
              <w:t>$[P_DATE]</w:t>
            </w:r>
          </w:p>
        </w:tc>
        <w:tc>
          <w:tcPr>
            <w:tcW w:w="1980" w:type="dxa"/>
            <w:tcBorders>
              <w:bottom w:val="single" w:color="000000" w:sz="4" w:space="0"/>
            </w:tcBorders>
          </w:tcPr>
          <w:p w:rsidR="005F42A6" w:rsidRDefault="00410ADD" w14:paraId="1DA946F4" w14:textId="23D64CE1">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0213B5CB"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4931D43C"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47676B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1C0C9721" w14:textId="77777777">
            <w:r>
              <w:t>Patient</w:t>
            </w:r>
          </w:p>
        </w:tc>
        <w:tc>
          <w:tcPr>
            <w:tcW w:w="1980" w:type="dxa"/>
            <w:tcBorders>
              <w:top w:val="single" w:color="000000" w:sz="4" w:space="0"/>
              <w:bottom w:val="nil"/>
            </w:tcBorders>
          </w:tcPr>
          <w:p w:rsidR="005F42A6" w:rsidRDefault="00410ADD" w14:paraId="2A0E7C92" w14:textId="7101E89D">
            <w:pPr>
              <w:cnfStyle w:val="000000100000" w:firstRow="0" w:lastRow="0" w:firstColumn="0" w:lastColumn="0" w:oddVBand="0" w:evenVBand="0" w:oddHBand="1" w:evenHBand="0" w:firstRowFirstColumn="0" w:firstRowLastColumn="0" w:lastRowFirstColumn="0" w:lastRowLastColumn="0"/>
            </w:pPr>
            <w:r>
              <w:t>Berk Emre ALTAN</w:t>
            </w:r>
          </w:p>
        </w:tc>
        <w:tc>
          <w:tcPr>
            <w:tcW w:w="2250" w:type="dxa"/>
            <w:tcBorders>
              <w:top w:val="single" w:color="000000" w:sz="4" w:space="0"/>
              <w:bottom w:val="nil"/>
            </w:tcBorders>
          </w:tcPr>
          <w:p w:rsidR="005F42A6" w:rsidRDefault="0091585E" w14:paraId="08CDADA2"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558AC2FE" w14:textId="337821B1">
            <w:pPr>
              <w:cnfStyle w:val="000000100000" w:firstRow="0" w:lastRow="0" w:firstColumn="0" w:lastColumn="0" w:oddVBand="0" w:evenVBand="0" w:oddHBand="1" w:evenHBand="0" w:firstRowFirstColumn="0" w:firstRowLastColumn="0" w:lastRowFirstColumn="0" w:lastRowLastColumn="0"/>
            </w:pPr>
            <w:r>
              <w:t>$[ORDER_DATE]</w:t>
            </w:r>
          </w:p>
        </w:tc>
      </w:tr>
      <w:tr w:rsidR="005F42A6" w:rsidTr="005F42A6" w14:paraId="3D0E49C7"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658F51A9" w14:textId="77777777">
            <w:r>
              <w:t>DOB:</w:t>
            </w:r>
          </w:p>
        </w:tc>
        <w:tc>
          <w:tcPr>
            <w:tcW w:w="1980" w:type="dxa"/>
          </w:tcPr>
          <w:p w:rsidR="005F42A6" w:rsidRDefault="00410ADD" w14:paraId="463CB00A" w14:textId="5BEAAF7D">
            <w:pPr>
              <w:cnfStyle w:val="000000000000" w:firstRow="0" w:lastRow="0" w:firstColumn="0" w:lastColumn="0" w:oddVBand="0" w:evenVBand="0" w:oddHBand="0" w:evenHBand="0" w:firstRowFirstColumn="0" w:firstRowLastColumn="0" w:lastRowFirstColumn="0" w:lastRowLastColumn="0"/>
            </w:pPr>
            <w:r>
              <w:t>$[DOB]</w:t>
            </w:r>
          </w:p>
        </w:tc>
        <w:tc>
          <w:tcPr>
            <w:tcW w:w="2250" w:type="dxa"/>
          </w:tcPr>
          <w:p w:rsidR="005F42A6" w:rsidRDefault="0091585E" w14:paraId="213A3BD6"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5216502A"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50BF9B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68312E0F" w14:textId="77777777">
            <w:r>
              <w:t>NUID:</w:t>
            </w:r>
          </w:p>
        </w:tc>
        <w:tc>
          <w:tcPr>
            <w:tcW w:w="1980" w:type="dxa"/>
            <w:tcBorders>
              <w:top w:val="nil"/>
              <w:bottom w:val="nil"/>
            </w:tcBorders>
          </w:tcPr>
          <w:p w:rsidR="005F42A6" w:rsidRDefault="00410ADD" w14:paraId="41C0DC53" w14:textId="434E8A0B">
            <w:pPr>
              <w:cnfStyle w:val="000000100000" w:firstRow="0" w:lastRow="0" w:firstColumn="0" w:lastColumn="0" w:oddVBand="0" w:evenVBand="0" w:oddHBand="1" w:evenHBand="0" w:firstRowFirstColumn="0" w:firstRowLastColumn="0" w:lastRowFirstColumn="0" w:lastRowLastColumn="0"/>
            </w:pPr>
            <w:r>
              <w:t>$[NUID]</w:t>
            </w:r>
          </w:p>
        </w:tc>
        <w:tc>
          <w:tcPr>
            <w:tcW w:w="2250" w:type="dxa"/>
            <w:tcBorders>
              <w:top w:val="nil"/>
              <w:bottom w:val="nil"/>
            </w:tcBorders>
          </w:tcPr>
          <w:p w:rsidR="005F42A6" w:rsidRDefault="0091585E" w14:paraId="1ED1450E"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5D52E8F3" w14:textId="11053BA9">
            <w:pPr>
              <w:cnfStyle w:val="000000100000" w:firstRow="0" w:lastRow="0" w:firstColumn="0" w:lastColumn="0" w:oddVBand="0" w:evenVBand="0" w:oddHBand="1" w:evenHBand="0" w:firstRowFirstColumn="0" w:firstRowLastColumn="0" w:lastRowFirstColumn="0" w:lastRowLastColumn="0"/>
            </w:pPr>
            <w:r>
              <w:t>$[ORDER_ID]</w:t>
            </w:r>
          </w:p>
        </w:tc>
      </w:tr>
      <w:tr w:rsidR="005F42A6" w:rsidTr="005F42A6" w14:paraId="0D11C2CA"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61B6B251" w14:textId="77777777">
            <w:r>
              <w:t xml:space="preserve">Phone: </w:t>
            </w:r>
          </w:p>
        </w:tc>
        <w:tc>
          <w:tcPr>
            <w:tcW w:w="1980" w:type="dxa"/>
            <w:tcBorders>
              <w:bottom w:val="single" w:color="000000" w:sz="4" w:space="0"/>
            </w:tcBorders>
          </w:tcPr>
          <w:p w:rsidR="005F42A6" w:rsidRDefault="00410ADD" w14:paraId="38E3AE3C" w14:textId="720A31FB">
            <w:pPr>
              <w:cnfStyle w:val="000000000000" w:firstRow="0" w:lastRow="0" w:firstColumn="0" w:lastColumn="0" w:oddVBand="0" w:evenVBand="0" w:oddHBand="0" w:evenHBand="0" w:firstRowFirstColumn="0" w:firstRowLastColumn="0" w:lastRowFirstColumn="0" w:lastRowLastColumn="0"/>
            </w:pPr>
            <w:r>
              <w:t>$[PHONE]</w:t>
            </w:r>
          </w:p>
        </w:tc>
        <w:tc>
          <w:tcPr>
            <w:tcW w:w="2250" w:type="dxa"/>
            <w:tcBorders>
              <w:bottom w:val="single" w:color="000000" w:sz="4" w:space="0"/>
            </w:tcBorders>
          </w:tcPr>
          <w:p w:rsidR="005F42A6" w:rsidRDefault="0091585E" w14:paraId="11A0015A"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42608D19"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5051B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7D6A7687" w14:textId="77777777"/>
        </w:tc>
        <w:tc>
          <w:tcPr>
            <w:tcW w:w="1980" w:type="dxa"/>
            <w:tcBorders>
              <w:top w:val="single" w:color="000000" w:sz="4" w:space="0"/>
              <w:bottom w:val="nil"/>
            </w:tcBorders>
          </w:tcPr>
          <w:p w:rsidR="005F42A6" w:rsidRDefault="005F42A6" w14:paraId="78520D41"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7ED36C52"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0FEF93C8"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5FF2430E" w14:textId="77777777">
      <w:r>
        <w:t xml:space="preserve"> </w:t>
      </w:r>
    </w:p>
    <w:tbl>
      <w:tblPr>
        <w:tblStyle w:val="a0"/>
        <w:tblW w:w="10260" w:type="dxa"/>
        <w:tblInd w:w="-365" w:type="dxa"/>
        <w:tblBorders>
          <w:top w:val="nil"/>
          <w:left w:val="nil"/>
          <w:bottom w:val="nil"/>
          <w:right w:val="nil"/>
          <w:insideH w:val="nil"/>
          <w:insideV w:val="nil"/>
        </w:tblBorders>
        <w:tblLayout w:type="fixed"/>
        <w:tblLook w:val="04A0" w:firstRow="1" w:lastRow="0" w:firstColumn="1" w:lastColumn="0" w:noHBand="0" w:noVBand="1"/>
      </w:tblPr>
      <w:tblGrid>
        <w:gridCol w:w="4320"/>
        <w:gridCol w:w="3065"/>
        <w:gridCol w:w="2875"/>
      </w:tblGrid>
      <w:tr w:rsidR="005F42A6" w:rsidTr="005F42A6" w14:paraId="21FA3D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color="000000" w:sz="4" w:space="0"/>
            </w:tcBorders>
          </w:tcPr>
          <w:p w:rsidR="005F42A6" w:rsidRDefault="0091585E" w14:paraId="6C0358E9" w14:textId="77777777">
            <w:r>
              <w:t>DURITECT-AD</w:t>
            </w:r>
            <w:r>
              <w:rPr>
                <w:vertAlign w:val="superscript"/>
              </w:rPr>
              <w:t>TM</w:t>
            </w:r>
          </w:p>
        </w:tc>
        <w:tc>
          <w:tcPr>
            <w:tcW w:w="3065" w:type="dxa"/>
            <w:tcBorders>
              <w:bottom w:val="single" w:color="000000" w:sz="4" w:space="0"/>
            </w:tcBorders>
          </w:tcPr>
          <w:p w:rsidR="005F42A6" w:rsidRDefault="005F42A6" w14:paraId="5776C0E7" w14:textId="77777777">
            <w:pPr>
              <w:cnfStyle w:val="100000000000" w:firstRow="1" w:lastRow="0" w:firstColumn="0" w:lastColumn="0" w:oddVBand="0" w:evenVBand="0" w:oddHBand="0" w:evenHBand="0" w:firstRowFirstColumn="0" w:firstRowLastColumn="0" w:lastRowFirstColumn="0" w:lastRowLastColumn="0"/>
            </w:pPr>
          </w:p>
        </w:tc>
        <w:tc>
          <w:tcPr>
            <w:tcW w:w="2875" w:type="dxa"/>
            <w:tcBorders>
              <w:bottom w:val="single" w:color="000000" w:sz="4" w:space="0"/>
            </w:tcBorders>
          </w:tcPr>
          <w:p w:rsidR="005F42A6" w:rsidRDefault="005F42A6" w14:paraId="01D34B3E"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1901F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color="000000" w:sz="4" w:space="0"/>
            </w:tcBorders>
          </w:tcPr>
          <w:p w:rsidR="005F42A6" w:rsidRDefault="0091585E" w14:paraId="181719C6" w14:textId="40386FC8">
            <w:r>
              <w:t>Final – Appro</w:t>
            </w:r>
            <w:r>
              <w:t xml:space="preserve">ved </w:t>
            </w:r>
            <w:r w:rsidR="00410ADD">
              <w:t>$[APPROVED_DATE]</w:t>
            </w:r>
          </w:p>
        </w:tc>
        <w:tc>
          <w:tcPr>
            <w:tcW w:w="3065" w:type="dxa"/>
            <w:tcBorders>
              <w:top w:val="single" w:color="000000" w:sz="4" w:space="0"/>
            </w:tcBorders>
          </w:tcPr>
          <w:p w:rsidR="005F42A6" w:rsidRDefault="0091585E" w14:paraId="49446E1C" w14:textId="77777777">
            <w:pPr>
              <w:cnfStyle w:val="000000100000" w:firstRow="0" w:lastRow="0" w:firstColumn="0" w:lastColumn="0" w:oddVBand="0" w:evenVBand="0" w:oddHBand="1" w:evenHBand="0" w:firstRowFirstColumn="0" w:firstRowLastColumn="0" w:lastRowFirstColumn="0" w:lastRowLastColumn="0"/>
            </w:pPr>
            <w:r>
              <w:rPr>
                <w:b/>
              </w:rPr>
              <w:t>Sample Type:</w:t>
            </w:r>
            <w:r>
              <w:t xml:space="preserve"> Whole Blood</w:t>
            </w:r>
          </w:p>
        </w:tc>
        <w:tc>
          <w:tcPr>
            <w:tcW w:w="2875" w:type="dxa"/>
            <w:tcBorders>
              <w:top w:val="single" w:color="000000" w:sz="4" w:space="0"/>
            </w:tcBorders>
          </w:tcPr>
          <w:p w:rsidR="005F42A6" w:rsidRDefault="0091585E" w14:paraId="61411651" w14:textId="1969C194">
            <w:pPr>
              <w:cnfStyle w:val="000000100000" w:firstRow="0" w:lastRow="0" w:firstColumn="0" w:lastColumn="0" w:oddVBand="0" w:evenVBand="0" w:oddHBand="1" w:evenHBand="0" w:firstRowFirstColumn="0" w:firstRowLastColumn="0" w:lastRowFirstColumn="0" w:lastRowLastColumn="0"/>
            </w:pPr>
            <w:r>
              <w:rPr>
                <w:b/>
              </w:rPr>
              <w:t>Sample ID:</w:t>
            </w:r>
            <w:r>
              <w:t xml:space="preserve"> </w:t>
            </w:r>
            <w:r w:rsidR="00410ADD">
              <w:t>$[SAMPLE_ID]</w:t>
            </w:r>
          </w:p>
        </w:tc>
      </w:tr>
      <w:tr w:rsidR="005F42A6" w:rsidTr="005F42A6" w14:paraId="6952B94C" w14:textId="77777777">
        <w:tc>
          <w:tcPr>
            <w:cnfStyle w:val="001000000000" w:firstRow="0" w:lastRow="0" w:firstColumn="1" w:lastColumn="0" w:oddVBand="0" w:evenVBand="0" w:oddHBand="0" w:evenHBand="0" w:firstRowFirstColumn="0" w:firstRowLastColumn="0" w:lastRowFirstColumn="0" w:lastRowLastColumn="0"/>
            <w:tcW w:w="4320" w:type="dxa"/>
          </w:tcPr>
          <w:p w:rsidR="005F42A6" w:rsidRDefault="0091585E" w14:paraId="7C227098" w14:textId="3BF9CCAC">
            <w:r>
              <w:t xml:space="preserve">Approved by: </w:t>
            </w:r>
            <w:r w:rsidR="00410ADD">
              <w:t>$[APPROVED_BY]</w:t>
            </w:r>
          </w:p>
        </w:tc>
        <w:tc>
          <w:tcPr>
            <w:tcW w:w="3065" w:type="dxa"/>
          </w:tcPr>
          <w:p w:rsidR="005F42A6" w:rsidRDefault="005F42A6" w14:paraId="5046849C" w14:textId="77777777">
            <w:pPr>
              <w:cnfStyle w:val="000000000000" w:firstRow="0" w:lastRow="0" w:firstColumn="0" w:lastColumn="0" w:oddVBand="0" w:evenVBand="0" w:oddHBand="0" w:evenHBand="0" w:firstRowFirstColumn="0" w:firstRowLastColumn="0" w:lastRowFirstColumn="0" w:lastRowLastColumn="0"/>
            </w:pPr>
          </w:p>
        </w:tc>
        <w:tc>
          <w:tcPr>
            <w:tcW w:w="2875" w:type="dxa"/>
          </w:tcPr>
          <w:p w:rsidR="005F42A6" w:rsidRDefault="0091585E" w14:paraId="3C5A2538" w14:textId="793316D8">
            <w:pPr>
              <w:cnfStyle w:val="000000000000" w:firstRow="0" w:lastRow="0" w:firstColumn="0" w:lastColumn="0" w:oddVBand="0" w:evenVBand="0" w:oddHBand="0" w:evenHBand="0" w:firstRowFirstColumn="0" w:firstRowLastColumn="0" w:lastRowFirstColumn="0" w:lastRowLastColumn="0"/>
            </w:pPr>
            <w:r>
              <w:rPr>
                <w:b/>
              </w:rPr>
              <w:t>Collected:</w:t>
            </w:r>
            <w:r>
              <w:t xml:space="preserve"> </w:t>
            </w:r>
            <w:r w:rsidR="00410ADD">
              <w:t>$[COLLECTED_DATE]</w:t>
            </w:r>
          </w:p>
        </w:tc>
      </w:tr>
    </w:tbl>
    <w:p w:rsidR="005F42A6" w:rsidRDefault="005F42A6" w14:paraId="259B7E4A" w14:textId="77777777"/>
    <w:tbl>
      <w:tblPr>
        <w:tblStyle w:val="a1"/>
        <w:tblW w:w="936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4909"/>
        <w:gridCol w:w="4451"/>
      </w:tblGrid>
      <w:tr w:rsidR="005F42A6" w:rsidTr="005F42A6" w14:paraId="4582CFE2"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bottom w:val="single" w:color="000000" w:sz="4" w:space="0"/>
            </w:tcBorders>
          </w:tcPr>
          <w:p w:rsidR="005F42A6" w:rsidRDefault="0091585E" w14:paraId="5948A304" w14:textId="77777777">
            <w:r>
              <w:t>TEST</w:t>
            </w:r>
          </w:p>
        </w:tc>
        <w:tc>
          <w:tcPr>
            <w:tcW w:w="4451" w:type="dxa"/>
            <w:tcBorders>
              <w:bottom w:val="single" w:color="000000" w:sz="4" w:space="0"/>
            </w:tcBorders>
          </w:tcPr>
          <w:p w:rsidR="005F42A6" w:rsidRDefault="0091585E" w14:paraId="52A2AAE4" w14:textId="77777777">
            <w:pPr>
              <w:cnfStyle w:val="100000000000" w:firstRow="1" w:lastRow="0" w:firstColumn="0" w:lastColumn="0" w:oddVBand="0" w:evenVBand="0" w:oddHBand="0" w:evenHBand="0" w:firstRowFirstColumn="0" w:firstRowLastColumn="0" w:lastRowFirstColumn="0" w:lastRowLastColumn="0"/>
            </w:pPr>
            <w:r>
              <w:t>RESULT</w:t>
            </w:r>
          </w:p>
        </w:tc>
      </w:tr>
      <w:tr w:rsidR="005F42A6" w:rsidTr="005F42A6" w14:paraId="358C3DE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top w:val="single" w:color="000000" w:sz="4" w:space="0"/>
            </w:tcBorders>
          </w:tcPr>
          <w:p w:rsidR="005F42A6" w:rsidRDefault="0091585E" w14:paraId="466DEFE3" w14:textId="77777777">
            <w:r>
              <w:t>DURITECT-AD</w:t>
            </w:r>
            <w:r>
              <w:rPr>
                <w:vertAlign w:val="superscript"/>
              </w:rPr>
              <w:t xml:space="preserve">TM </w:t>
            </w:r>
            <w:r>
              <w:t>autoantibody panel</w:t>
            </w:r>
          </w:p>
        </w:tc>
        <w:tc>
          <w:tcPr>
            <w:tcW w:w="4451" w:type="dxa"/>
            <w:tcBorders>
              <w:top w:val="single" w:color="000000" w:sz="4" w:space="0"/>
            </w:tcBorders>
          </w:tcPr>
          <w:p w:rsidR="005F42A6" w:rsidRDefault="00410ADD" w14:paraId="0298A8B1" w14:textId="1E4093E2">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$[RESULT]</w:t>
            </w:r>
          </w:p>
        </w:tc>
      </w:tr>
      <w:tr w:rsidR="005F42A6" w:rsidTr="005F42A6" w14:paraId="58452A3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4909" w:type="dxa"/>
          </w:tcPr>
          <w:p w:rsidR="005F42A6" w:rsidRDefault="005F42A6" w14:paraId="602EC7B1" w14:textId="77777777">
            <w:pPr>
              <w:rPr>
                <w:color w:val="FF0000"/>
              </w:rPr>
            </w:pPr>
          </w:p>
        </w:tc>
        <w:tc>
          <w:tcPr>
            <w:tcW w:w="4451" w:type="dxa"/>
          </w:tcPr>
          <w:p w:rsidR="005F42A6" w:rsidRDefault="00410ADD" w14:paraId="7DAFB1CE" w14:textId="23C88329">
            <w:pPr>
              <w:cnfStyle w:val="000000000000" w:firstRow="0" w:lastRow="0" w:firstColumn="0" w:lastColumn="0" w:oddVBand="0" w:evenVBand="0" w:oddHBand="0" w:evenHBand="0" w:firstRowFirstColumn="0" w:firstRowLastColumn="0" w:lastRowFirstColumn="0" w:lastRowLastColumn="0"/>
              <w:rPr>
                <w:i/>
                <w:color w:val="000000"/>
              </w:rPr>
            </w:pPr>
            <w:r>
              <w:rPr>
                <w:i/>
                <w:color w:val="000000"/>
              </w:rPr>
              <w:t>$[RESULT_TEXT]</w:t>
            </w:r>
          </w:p>
        </w:tc>
      </w:tr>
    </w:tbl>
    <w:p w:rsidR="005F42A6" w:rsidRDefault="0091585E" w14:paraId="7072507B" w14:textId="77777777">
      <w:r>
        <w:rPr>
          <w:noProof/>
        </w:rPr>
        <mc:AlternateContent>
          <mc:Choice Requires="wps">
            <w:drawing>
              <wp:anchor distT="0" distB="0" distL="114300" distR="114300" simplePos="0" relativeHeight="251658240" behindDoc="0" locked="0" layoutInCell="1" hidden="0" allowOverlap="1" wp14:editId="0633B142" wp14:anchorId="3AD13038">
                <wp:simplePos x="0" y="0"/>
                <wp:positionH relativeFrom="column">
                  <wp:posOffset>-571499</wp:posOffset>
                </wp:positionH>
                <wp:positionV relativeFrom="paragraph">
                  <wp:posOffset>114300</wp:posOffset>
                </wp:positionV>
                <wp:extent cx="7067550" cy="2542355"/>
                <wp:effectExtent l="0" t="0" r="0" b="0"/>
                <wp:wrapNone/>
                <wp:docPr id="1784260431" name="Rectangle 1784260431"/>
                <wp:cNvGraphicFramePr/>
                <a:graphic xmlns:a="http://schemas.openxmlformats.org/drawingml/2006/main">
                  <a:graphicData uri="http://schemas.microsoft.com/office/word/2010/wordprocessingShape">
                    <wps:wsp>
                      <wps:cNvSpPr/>
                      <wps:spPr>
                        <a:xfrm>
                          <a:off x="1924300" y="1927125"/>
                          <a:ext cx="6843300" cy="239610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wps:txbx>
                      <wps:bodyPr spcFirstLastPara="1" wrap="square" lIns="91425" tIns="45700" rIns="91425" bIns="45700" anchor="t" anchorCtr="0">
                        <a:noAutofit/>
                      </wps:bodyPr>
                    </wps:wsp>
                  </a:graphicData>
                </a:graphic>
              </wp:anchor>
            </w:drawing>
          </mc:Choice>
          <mc:Fallback>
            <w:pict>
              <v:rect id="Rectangle 1784260431" style="position:absolute;margin-left:-45pt;margin-top:9pt;width:556.5pt;height:200.2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" w14:anchorId="3AD13038">
                <v:stroke joinstyle="round" startarrowwidth="narrow" startarrowlength="short" endarrowwidth="narrow" endarrowlength="short"/>
                <v:textbox inset="2.53958mm,1.2694mm,2.53958mm,1.2694mm">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v:textbox>
              </v:rect>
            </w:pict>
          </mc:Fallback>
        </mc:AlternateContent>
      </w:r>
    </w:p>
    <w:p w:rsidR="005F42A6" w:rsidRDefault="005F42A6" w14:paraId="6C867538" w14:textId="77777777"/>
    <w:p w:rsidR="005F42A6" w:rsidRDefault="005F42A6" w14:paraId="7D4BCCF7" w14:textId="77777777"/>
    <w:p w:rsidR="005F42A6" w:rsidRDefault="005F42A6" w14:paraId="60032806" w14:textId="77777777"/>
    <w:p w:rsidR="005F42A6" w:rsidRDefault="005F42A6" w14:paraId="7423579A" w14:textId="77777777"/>
    <w:p w:rsidR="005F42A6" w:rsidRDefault="005F42A6" w14:paraId="0AE49E98" w14:textId="77777777"/>
    <w:p w:rsidR="005F42A6" w:rsidRDefault="005F42A6" w14:paraId="7FA4D334" w14:textId="77777777"/>
    <w:p w:rsidR="005F42A6" w:rsidRDefault="005F42A6" w14:paraId="7147759D" w14:textId="77777777"/>
    <w:p w:rsidR="005F42A6" w:rsidRDefault="005F42A6" w14:paraId="5D77EE76" w14:textId="77777777"/>
    <w:p w:rsidR="005F42A6" w:rsidRDefault="005F42A6" w14:paraId="5D040A65" w14:textId="77777777"/>
    <w:tbl>
      <w:tblPr>
        <w:tblStyle w:val="a2"/>
        <w:tblpPr w:leftFromText="180" w:rightFromText="180" w:vertAnchor="text" w:tblpX="20" w:tblpY="2204"/>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15F6B0EF" w14:textId="77777777">
        <w:trPr>
          <w:trHeight w:val="101"/>
        </w:trPr>
        <w:tc>
          <w:tcPr>
            <w:tcW w:w="9320" w:type="dxa"/>
          </w:tcPr>
          <w:p w:rsidR="005F42A6" w:rsidRDefault="0091585E" w14:paraId="7F0FA33F" w14:textId="77777777">
            <w:r>
              <w:rPr>
                <w:b/>
              </w:rPr>
              <w:lastRenderedPageBreak/>
              <w:t>Reporting Laboratories:</w:t>
            </w:r>
          </w:p>
        </w:tc>
      </w:tr>
      <w:tr w:rsidR="005F42A6" w14:paraId="5F3830E6" w14:textId="77777777">
        <w:trPr>
          <w:trHeight w:val="492"/>
        </w:trPr>
        <w:tc>
          <w:tcPr>
            <w:tcW w:w="9320" w:type="dxa"/>
          </w:tcPr>
          <w:p w:rsidR="005F42A6" w:rsidRDefault="0091585E" w14:paraId="33EE7CD8" w14:textId="77777777">
            <w:pPr>
              <w:numPr>
                <w:ilvl w:val="0"/>
                <w:numId w:val="1"/>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09B8DDDF" w14:textId="77777777"/>
    <w:tbl>
      <w:tblPr>
        <w:tblStyle w:val="a3"/>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ADE7B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14246039" w14:textId="479B6974">
            <w:r>
              <w:t xml:space="preserve">Printed: </w:t>
            </w:r>
            <w:r w:rsidR="00410ADD">
              <w:t>$[P_DATE]</w:t>
            </w:r>
          </w:p>
        </w:tc>
        <w:tc>
          <w:tcPr>
            <w:tcW w:w="1980" w:type="dxa"/>
            <w:tcBorders>
              <w:bottom w:val="single" w:color="000000" w:sz="4" w:space="0"/>
            </w:tcBorders>
          </w:tcPr>
          <w:p w:rsidR="005F42A6" w:rsidRDefault="00410ADD" w14:paraId="528C24A0" w14:textId="577D9E97">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6565F79F"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13D98560"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70307A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644635CD" w14:textId="77777777">
            <w:r>
              <w:t>Patient</w:t>
            </w:r>
          </w:p>
        </w:tc>
        <w:tc>
          <w:tcPr>
            <w:tcW w:w="1980" w:type="dxa"/>
            <w:tcBorders>
              <w:top w:val="single" w:color="000000" w:sz="4" w:space="0"/>
              <w:bottom w:val="nil"/>
            </w:tcBorders>
          </w:tcPr>
          <w:p w:rsidR="005F42A6" w:rsidRDefault="00410ADD" w14:paraId="748AE478" w14:textId="67B5B52B">
            <w:pPr>
              <w:cnfStyle w:val="000000100000" w:firstRow="0" w:lastRow="0" w:firstColumn="0" w:lastColumn="0" w:oddVBand="0" w:evenVBand="0" w:oddHBand="1" w:evenHBand="0" w:firstRowFirstColumn="0" w:firstRowLastColumn="0" w:lastRowFirstColumn="0" w:lastRowLastColumn="0"/>
            </w:pPr>
            <w:r>
              <w:t>Berk Emre ALTAN</w:t>
            </w:r>
          </w:p>
        </w:tc>
        <w:tc>
          <w:tcPr>
            <w:tcW w:w="2250" w:type="dxa"/>
            <w:tcBorders>
              <w:top w:val="single" w:color="000000" w:sz="4" w:space="0"/>
              <w:bottom w:val="nil"/>
            </w:tcBorders>
          </w:tcPr>
          <w:p w:rsidR="005F42A6" w:rsidRDefault="0091585E" w14:paraId="0F6BB81F"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32833FB9" w14:textId="7CBF6B4E">
            <w:pPr>
              <w:cnfStyle w:val="000000100000" w:firstRow="0" w:lastRow="0" w:firstColumn="0" w:lastColumn="0" w:oddVBand="0" w:evenVBand="0" w:oddHBand="1" w:evenHBand="0" w:firstRowFirstColumn="0" w:firstRowLastColumn="0" w:lastRowFirstColumn="0" w:lastRowLastColumn="0"/>
            </w:pPr>
            <w:r>
              <w:t>$[ORDER_DATE]</w:t>
            </w:r>
          </w:p>
        </w:tc>
      </w:tr>
      <w:tr w:rsidR="005F42A6" w:rsidTr="005F42A6" w14:paraId="4BEFC9CC"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0ED71468" w14:textId="77777777">
            <w:r>
              <w:t>DOB:</w:t>
            </w:r>
          </w:p>
        </w:tc>
        <w:tc>
          <w:tcPr>
            <w:tcW w:w="1980" w:type="dxa"/>
          </w:tcPr>
          <w:p w:rsidR="005F42A6" w:rsidRDefault="00410ADD" w14:paraId="6C367FEB" w14:textId="40AC77EF">
            <w:pPr>
              <w:cnfStyle w:val="000000000000" w:firstRow="0" w:lastRow="0" w:firstColumn="0" w:lastColumn="0" w:oddVBand="0" w:evenVBand="0" w:oddHBand="0" w:evenHBand="0" w:firstRowFirstColumn="0" w:firstRowLastColumn="0" w:lastRowFirstColumn="0" w:lastRowLastColumn="0"/>
            </w:pPr>
            <w:r>
              <w:t>$[DOB]</w:t>
            </w:r>
          </w:p>
        </w:tc>
        <w:tc>
          <w:tcPr>
            <w:tcW w:w="2250" w:type="dxa"/>
          </w:tcPr>
          <w:p w:rsidR="005F42A6" w:rsidRDefault="0091585E" w14:paraId="01D645AC"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143B8F29"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1FC5C9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491D86E7" w14:textId="77777777">
            <w:r>
              <w:t>NUID:</w:t>
            </w:r>
          </w:p>
        </w:tc>
        <w:tc>
          <w:tcPr>
            <w:tcW w:w="1980" w:type="dxa"/>
            <w:tcBorders>
              <w:top w:val="nil"/>
              <w:bottom w:val="nil"/>
            </w:tcBorders>
          </w:tcPr>
          <w:p w:rsidR="005F42A6" w:rsidRDefault="00410ADD" w14:paraId="0CCD260F" w14:textId="71843F2E">
            <w:pPr>
              <w:cnfStyle w:val="000000100000" w:firstRow="0" w:lastRow="0" w:firstColumn="0" w:lastColumn="0" w:oddVBand="0" w:evenVBand="0" w:oddHBand="1" w:evenHBand="0" w:firstRowFirstColumn="0" w:firstRowLastColumn="0" w:lastRowFirstColumn="0" w:lastRowLastColumn="0"/>
            </w:pPr>
            <w:r>
              <w:t>$[NUID]</w:t>
            </w:r>
          </w:p>
        </w:tc>
        <w:tc>
          <w:tcPr>
            <w:tcW w:w="2250" w:type="dxa"/>
            <w:tcBorders>
              <w:top w:val="nil"/>
              <w:bottom w:val="nil"/>
            </w:tcBorders>
          </w:tcPr>
          <w:p w:rsidR="005F42A6" w:rsidRDefault="0091585E" w14:paraId="3539D4A2"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069F13C3" w14:textId="5C9C9F73">
            <w:pPr>
              <w:cnfStyle w:val="000000100000" w:firstRow="0" w:lastRow="0" w:firstColumn="0" w:lastColumn="0" w:oddVBand="0" w:evenVBand="0" w:oddHBand="1" w:evenHBand="0" w:firstRowFirstColumn="0" w:firstRowLastColumn="0" w:lastRowFirstColumn="0" w:lastRowLastColumn="0"/>
            </w:pPr>
            <w:r>
              <w:t>$[ORDER_ID]</w:t>
            </w:r>
          </w:p>
        </w:tc>
      </w:tr>
      <w:tr w:rsidR="005F42A6" w:rsidTr="005F42A6" w14:paraId="164342EC"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01C48D90" w14:textId="77777777">
            <w:r>
              <w:t xml:space="preserve">Phone: </w:t>
            </w:r>
          </w:p>
        </w:tc>
        <w:tc>
          <w:tcPr>
            <w:tcW w:w="1980" w:type="dxa"/>
            <w:tcBorders>
              <w:bottom w:val="single" w:color="000000" w:sz="4" w:space="0"/>
            </w:tcBorders>
          </w:tcPr>
          <w:p w:rsidR="005F42A6" w:rsidRDefault="00410ADD" w14:paraId="6C776D3B" w14:textId="36591CB4">
            <w:pPr>
              <w:cnfStyle w:val="000000000000" w:firstRow="0" w:lastRow="0" w:firstColumn="0" w:lastColumn="0" w:oddVBand="0" w:evenVBand="0" w:oddHBand="0" w:evenHBand="0" w:firstRowFirstColumn="0" w:firstRowLastColumn="0" w:lastRowFirstColumn="0" w:lastRowLastColumn="0"/>
            </w:pPr>
            <w:r>
              <w:t>$[PHONE]</w:t>
            </w:r>
          </w:p>
        </w:tc>
        <w:tc>
          <w:tcPr>
            <w:tcW w:w="2250" w:type="dxa"/>
            <w:tcBorders>
              <w:bottom w:val="single" w:color="000000" w:sz="4" w:space="0"/>
            </w:tcBorders>
          </w:tcPr>
          <w:p w:rsidR="005F42A6" w:rsidRDefault="0091585E" w14:paraId="3CA658D0"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54A9EF04"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9437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2D6B22BD" w14:textId="77777777"/>
        </w:tc>
        <w:tc>
          <w:tcPr>
            <w:tcW w:w="1980" w:type="dxa"/>
            <w:tcBorders>
              <w:top w:val="single" w:color="000000" w:sz="4" w:space="0"/>
              <w:bottom w:val="nil"/>
            </w:tcBorders>
          </w:tcPr>
          <w:p w:rsidR="005F42A6" w:rsidRDefault="005F42A6" w14:paraId="02207FAF"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33CF19F1"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2B230354"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2B4586EB" w14:textId="77777777">
      <w:pPr>
        <w:rPr>
          <w:b/>
        </w:rPr>
      </w:pPr>
      <w:r>
        <w:rPr>
          <w:b/>
          <w:sz w:val="28"/>
          <w:szCs w:val="28"/>
        </w:rPr>
        <w:t>DURITECT-AD</w:t>
      </w:r>
      <w:r>
        <w:rPr>
          <w:b/>
          <w:sz w:val="28"/>
          <w:szCs w:val="28"/>
          <w:vertAlign w:val="superscript"/>
        </w:rPr>
        <w:t xml:space="preserve">TM- </w:t>
      </w:r>
      <w:r>
        <w:rPr>
          <w:b/>
          <w:sz w:val="28"/>
          <w:szCs w:val="28"/>
        </w:rPr>
        <w:t>Test</w:t>
      </w:r>
      <w:r>
        <w:rPr>
          <w:b/>
        </w:rPr>
        <w:t xml:space="preserve"> </w:t>
      </w:r>
      <w:r>
        <w:rPr>
          <w:b/>
          <w:sz w:val="28"/>
          <w:szCs w:val="28"/>
        </w:rPr>
        <w:t>Result</w:t>
      </w:r>
      <w:r>
        <w:rPr>
          <w:noProof/>
        </w:rPr>
        <mc:AlternateContent>
          <mc:Choice Requires="wps">
            <w:drawing>
              <wp:anchor distT="0" distB="0" distL="114300" distR="114300" simplePos="0" relativeHeight="251659264" behindDoc="0" locked="0" layoutInCell="1" hidden="0" allowOverlap="1" wp14:editId="6558F84B" wp14:anchorId="0823ED73">
                <wp:simplePos x="0" y="0"/>
                <wp:positionH relativeFrom="column">
                  <wp:posOffset>1</wp:posOffset>
                </wp:positionH>
                <wp:positionV relativeFrom="paragraph">
                  <wp:posOffset>304800</wp:posOffset>
                </wp:positionV>
                <wp:extent cx="6060701" cy="476885"/>
                <wp:effectExtent l="0" t="0" r="0" b="0"/>
                <wp:wrapNone/>
                <wp:docPr id="1784260432" name="Rectangle 1784260432"/>
                <wp:cNvGraphicFramePr/>
                <a:graphic xmlns:a="http://schemas.openxmlformats.org/drawingml/2006/main">
                  <a:graphicData uri="http://schemas.microsoft.com/office/word/2010/wordprocessingShape">
                    <wps:wsp>
                      <wps:cNvSpPr/>
                      <wps:spPr>
                        <a:xfrm>
                          <a:off x="2320412" y="3546320"/>
                          <a:ext cx="6051176" cy="46736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wps:txbx>
                      <wps:bodyPr spcFirstLastPara="1" wrap="square" lIns="91425" tIns="45700" rIns="91425" bIns="45700" anchor="t" anchorCtr="0">
                        <a:noAutofit/>
                      </wps:bodyPr>
                    </wps:wsp>
                  </a:graphicData>
                </a:graphic>
              </wp:anchor>
            </w:drawing>
          </mc:Choice>
          <mc:Fallback>
            <w:pict>
              <v:rect id="Rectangle 1784260432" style="position:absolute;margin-left:0;margin-top:24pt;width:477.2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" w14:anchorId="0823ED73">
                <v:stroke joinstyle="round" startarrowwidth="narrow" startarrowlength="short" endarrowwidth="narrow" endarrowlength="short"/>
                <v:textbox inset="2.53958mm,1.2694mm,2.53958mm,1.2694mm">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v:textbox>
              </v:rect>
            </w:pict>
          </mc:Fallback>
        </mc:AlternateContent>
      </w:r>
    </w:p>
    <w:p w:rsidR="005F42A6" w:rsidRDefault="005F42A6" w14:paraId="2555AD87" w14:textId="77777777"/>
    <w:p w:rsidR="005F42A6" w:rsidRDefault="005F42A6" w14:paraId="62EEEACF" w14:textId="77777777"/>
    <w:tbl>
      <w:tblPr>
        <w:tblStyle w:val="a4"/>
        <w:tblW w:w="10260" w:type="dxa"/>
        <w:tblInd w:w="-365" w:type="dxa"/>
        <w:tblBorders>
          <w:top w:val="nil"/>
          <w:left w:val="nil"/>
          <w:bottom w:val="nil"/>
          <w:right w:val="nil"/>
          <w:insideH w:val="nil"/>
          <w:insideV w:val="nil"/>
        </w:tblBorders>
        <w:tblLayout w:type="fixed"/>
        <w:tblLook w:val="0400" w:firstRow="0" w:lastRow="0" w:firstColumn="0" w:lastColumn="0" w:noHBand="0" w:noVBand="1"/>
      </w:tblPr>
      <w:tblGrid>
        <w:gridCol w:w="4050"/>
        <w:gridCol w:w="2668"/>
        <w:gridCol w:w="3542"/>
      </w:tblGrid>
      <w:tr w:rsidR="005F42A6" w14:paraId="54980B14" w14:textId="77777777">
        <w:tc>
          <w:tcPr>
            <w:tcW w:w="4050" w:type="dxa"/>
            <w:tcBorders>
              <w:bottom w:val="single" w:color="000000" w:sz="4" w:space="0"/>
            </w:tcBorders>
          </w:tcPr>
          <w:p w:rsidR="005F42A6" w:rsidRDefault="0091585E" w14:paraId="02B2EE14" w14:textId="77777777">
            <w:pPr>
              <w:jc w:val="center"/>
              <w:rPr>
                <w:b/>
              </w:rPr>
            </w:pPr>
            <w:r>
              <w:rPr>
                <w:b/>
              </w:rPr>
              <w:t>ADRS</w:t>
            </w:r>
          </w:p>
        </w:tc>
        <w:tc>
          <w:tcPr>
            <w:tcW w:w="2668" w:type="dxa"/>
            <w:tcBorders>
              <w:bottom w:val="single" w:color="000000" w:sz="4" w:space="0"/>
            </w:tcBorders>
          </w:tcPr>
          <w:p w:rsidR="005F42A6" w:rsidRDefault="0091585E" w14:paraId="256437CE" w14:textId="77777777">
            <w:pPr>
              <w:jc w:val="center"/>
              <w:rPr>
                <w:b/>
              </w:rPr>
            </w:pPr>
            <w:r>
              <w:rPr>
                <w:b/>
              </w:rPr>
              <w:t>RESULT</w:t>
            </w:r>
          </w:p>
        </w:tc>
        <w:tc>
          <w:tcPr>
            <w:tcW w:w="3542" w:type="dxa"/>
            <w:tcBorders>
              <w:bottom w:val="single" w:color="000000" w:sz="4" w:space="0"/>
            </w:tcBorders>
          </w:tcPr>
          <w:p w:rsidR="005F42A6" w:rsidRDefault="0091585E" w14:paraId="10BD98B5" w14:textId="77777777">
            <w:pPr>
              <w:jc w:val="center"/>
              <w:rPr>
                <w:b/>
              </w:rPr>
            </w:pPr>
            <w:r>
              <w:rPr>
                <w:b/>
              </w:rPr>
              <w:t>REFERENCE INTERVAL</w:t>
            </w:r>
          </w:p>
        </w:tc>
      </w:tr>
      <w:tr w:rsidR="005F42A6" w14:paraId="5C988820" w14:textId="77777777">
        <w:tc>
          <w:tcPr>
            <w:tcW w:w="4050" w:type="dxa"/>
            <w:tcBorders>
              <w:top w:val="single" w:color="000000" w:sz="4" w:space="0"/>
              <w:right w:val="single" w:color="000000" w:sz="4" w:space="0"/>
            </w:tcBorders>
          </w:tcPr>
          <w:p w:rsidR="005F42A6" w:rsidRDefault="0091585E" w14:paraId="67EDE85D" w14:textId="77777777">
            <w:pPr>
              <w:jc w:val="center"/>
            </w:pPr>
            <w:r>
              <w:t>Typical risk of AD pathology</w:t>
            </w:r>
          </w:p>
        </w:tc>
        <w:tc>
          <w:tcPr>
            <w:tcW w:w="2668" w:type="dxa"/>
            <w:tcBorders>
              <w:top w:val="single" w:color="000000" w:sz="4" w:space="0"/>
              <w:left w:val="single" w:color="000000" w:sz="4" w:space="0"/>
              <w:right w:val="single" w:color="000000" w:sz="4" w:space="0"/>
            </w:tcBorders>
          </w:tcPr>
          <w:p w:rsidR="005F42A6" w:rsidRDefault="0091585E" w14:paraId="2CF8196B" w14:textId="77777777">
            <w:pPr>
              <w:jc w:val="center"/>
            </w:pPr>
            <w:r>
              <w:t>Negative</w:t>
            </w:r>
          </w:p>
        </w:tc>
        <w:tc>
          <w:tcPr>
            <w:tcW w:w="3542" w:type="dxa"/>
            <w:tcBorders>
              <w:top w:val="single" w:color="000000" w:sz="4" w:space="0"/>
              <w:left w:val="single" w:color="000000" w:sz="4" w:space="0"/>
            </w:tcBorders>
          </w:tcPr>
          <w:p w:rsidR="005F42A6" w:rsidRDefault="0091585E" w14:paraId="44F3EB59" w14:textId="77777777">
            <w:pPr>
              <w:jc w:val="center"/>
            </w:pPr>
            <w:r>
              <w:t>0-39.9</w:t>
            </w:r>
          </w:p>
        </w:tc>
      </w:tr>
      <w:tr w:rsidR="005F42A6" w14:paraId="46ECD0EF" w14:textId="77777777">
        <w:tc>
          <w:tcPr>
            <w:tcW w:w="4050" w:type="dxa"/>
            <w:tcBorders>
              <w:right w:val="single" w:color="000000" w:sz="4" w:space="0"/>
            </w:tcBorders>
          </w:tcPr>
          <w:p w:rsidR="005F42A6" w:rsidRDefault="0091585E" w14:paraId="62AB28D0" w14:textId="77777777">
            <w:pPr>
              <w:jc w:val="center"/>
            </w:pPr>
            <w:r>
              <w:t>Intermediate risk of AD pathology</w:t>
            </w:r>
          </w:p>
        </w:tc>
        <w:tc>
          <w:tcPr>
            <w:tcW w:w="2668" w:type="dxa"/>
            <w:tcBorders>
              <w:left w:val="single" w:color="000000" w:sz="4" w:space="0"/>
              <w:right w:val="single" w:color="000000" w:sz="4" w:space="0"/>
            </w:tcBorders>
          </w:tcPr>
          <w:p w:rsidR="005F42A6" w:rsidRDefault="0091585E" w14:paraId="5B4990B2" w14:textId="77777777">
            <w:pPr>
              <w:jc w:val="center"/>
            </w:pPr>
            <w:r>
              <w:t>Intermediate</w:t>
            </w:r>
          </w:p>
        </w:tc>
        <w:tc>
          <w:tcPr>
            <w:tcW w:w="3542" w:type="dxa"/>
            <w:tcBorders>
              <w:left w:val="single" w:color="000000" w:sz="4" w:space="0"/>
            </w:tcBorders>
          </w:tcPr>
          <w:p w:rsidR="005F42A6" w:rsidRDefault="0091585E" w14:paraId="3040F467" w14:textId="77777777">
            <w:pPr>
              <w:jc w:val="center"/>
            </w:pPr>
            <w:r>
              <w:t>40-68.8</w:t>
            </w:r>
          </w:p>
        </w:tc>
      </w:tr>
      <w:tr w:rsidR="005F42A6" w14:paraId="0AF98E41" w14:textId="77777777">
        <w:tc>
          <w:tcPr>
            <w:tcW w:w="4050" w:type="dxa"/>
            <w:tcBorders>
              <w:right w:val="single" w:color="000000" w:sz="4" w:space="0"/>
            </w:tcBorders>
          </w:tcPr>
          <w:p w:rsidR="005F42A6" w:rsidRDefault="0091585E" w14:paraId="06183F8A" w14:textId="77777777">
            <w:pPr>
              <w:jc w:val="center"/>
            </w:pPr>
            <w:r>
              <w:t>Increased risk of AD pathology</w:t>
            </w:r>
          </w:p>
        </w:tc>
        <w:tc>
          <w:tcPr>
            <w:tcW w:w="2668" w:type="dxa"/>
            <w:tcBorders>
              <w:left w:val="single" w:color="000000" w:sz="4" w:space="0"/>
              <w:right w:val="single" w:color="000000" w:sz="4" w:space="0"/>
            </w:tcBorders>
          </w:tcPr>
          <w:p w:rsidR="005F42A6" w:rsidRDefault="0091585E" w14:paraId="6B4A3505" w14:textId="77777777">
            <w:pPr>
              <w:jc w:val="center"/>
            </w:pPr>
            <w:r>
              <w:t>Positive</w:t>
            </w:r>
          </w:p>
        </w:tc>
        <w:tc>
          <w:tcPr>
            <w:tcW w:w="3542" w:type="dxa"/>
            <w:tcBorders>
              <w:left w:val="single" w:color="000000" w:sz="4" w:space="0"/>
            </w:tcBorders>
          </w:tcPr>
          <w:p w:rsidR="005F42A6" w:rsidRDefault="0091585E" w14:paraId="18E1013F" w14:textId="77777777">
            <w:pPr>
              <w:jc w:val="center"/>
            </w:pPr>
            <w:r>
              <w:t>68.9-100</w:t>
            </w:r>
          </w:p>
        </w:tc>
      </w:tr>
    </w:tbl>
    <w:p w:rsidR="005F42A6" w:rsidRDefault="005F42A6" w14:paraId="22D30837" w14:textId="77777777"/>
    <w:p w:rsidR="005F42A6" w:rsidRDefault="0091585E" w14:paraId="14EEED17" w14:textId="77777777">
      <w:pPr>
        <w:rPr>
          <w:sz w:val="16"/>
          <w:szCs w:val="16"/>
        </w:rPr>
      </w:pPr>
      <w:r>
        <w:rPr>
          <w:b/>
          <w:sz w:val="16"/>
          <w:szCs w:val="16"/>
        </w:rPr>
        <w:t>Comments:</w:t>
      </w:r>
      <w:r>
        <w:rPr>
          <w:sz w:val="16"/>
          <w:szCs w:val="16"/>
        </w:rPr>
        <w:t xml:space="preserve"> Patients with “positive” test results (“increased risk of AD-</w:t>
      </w:r>
      <w:proofErr w:type="gramStart"/>
      <w:r>
        <w:rPr>
          <w:sz w:val="16"/>
          <w:szCs w:val="16"/>
        </w:rPr>
        <w:t>related  pathology</w:t>
      </w:r>
      <w:proofErr w:type="gramEnd"/>
      <w:r>
        <w:rPr>
          <w:sz w:val="16"/>
          <w:szCs w:val="16"/>
        </w:rPr>
        <w:t>”) have an Alzheimer’s Disease Risk Score (ADRS) indicating a higher likelihood that cognitive impairment symptoms are due to AD and should be referred to additional diagnostic, cognitive, and physiological examinations consistent with professional guidelines for AD diagnosis. Patients with “negative” test results (“Typical risk of AD-</w:t>
      </w:r>
      <w:proofErr w:type="gramStart"/>
      <w:r>
        <w:rPr>
          <w:sz w:val="16"/>
          <w:szCs w:val="16"/>
        </w:rPr>
        <w:t>related  pathology</w:t>
      </w:r>
      <w:proofErr w:type="gramEnd"/>
      <w:r>
        <w:rPr>
          <w:sz w:val="16"/>
          <w:szCs w:val="16"/>
        </w:rPr>
        <w:t xml:space="preserve">”) have a lower ADRS indicating a lower likelihood that cognitive impairment </w:t>
      </w:r>
      <w:r>
        <w:rPr>
          <w:sz w:val="16"/>
          <w:szCs w:val="16"/>
        </w:rPr>
        <w:t xml:space="preserve">symptoms are due to AD and should be monitored and evaluated for other conditions that mimic early symptoms of AD, consistent with professional clinical guidelines. Patients with “indeterminate” test results (inconclusive), cannot be definitively interpreted as positive or negative for the increased or decreased risk of the presence of AD-related pathology. Further evaluation may be needed. Please consult your healthcare provider to discuss next steps. </w:t>
      </w:r>
    </w:p>
    <w:p w:rsidR="005F42A6" w:rsidRDefault="0091585E" w14:paraId="2D0A4D4B" w14:textId="77777777">
      <w:pPr>
        <w:rPr>
          <w:sz w:val="16"/>
          <w:szCs w:val="16"/>
        </w:rPr>
      </w:pPr>
      <w:r>
        <w:rPr>
          <w:sz w:val="16"/>
          <w:szCs w:val="16"/>
        </w:rPr>
        <w:lastRenderedPageBreak/>
        <w:t>The Duritect-AD</w:t>
      </w:r>
      <w:r>
        <w:rPr>
          <w:sz w:val="16"/>
          <w:szCs w:val="16"/>
          <w:vertAlign w:val="superscript"/>
        </w:rPr>
        <w:t xml:space="preserve">TM </w:t>
      </w:r>
      <w:r>
        <w:rPr>
          <w:sz w:val="16"/>
          <w:szCs w:val="16"/>
        </w:rPr>
        <w:t>test is not intended for screening asymptomatic patients, stand-alone diagnostic purposes, or to definitively confirm or exclude a diagnosis of AD or other cognitive conditions. The performance of the ADRS has not been established for predicting development of dementia or other neurologic conditions or for monitoring responses to therapies.</w:t>
      </w:r>
    </w:p>
    <w:p w:rsidR="005F42A6" w:rsidRDefault="0091585E" w14:paraId="7F440A16" w14:textId="77777777">
      <w:pPr>
        <w:rPr>
          <w:sz w:val="16"/>
          <w:szCs w:val="16"/>
        </w:rPr>
      </w:pPr>
      <w:proofErr w:type="spellStart"/>
      <w:r>
        <w:rPr>
          <w:sz w:val="16"/>
          <w:szCs w:val="16"/>
        </w:rPr>
        <w:t>Duritect</w:t>
      </w:r>
      <w:proofErr w:type="spellEnd"/>
      <w:r>
        <w:rPr>
          <w:sz w:val="16"/>
          <w:szCs w:val="16"/>
        </w:rPr>
        <w:t xml:space="preserve">-AD </w:t>
      </w:r>
      <w:r>
        <w:rPr>
          <w:sz w:val="16"/>
          <w:szCs w:val="16"/>
          <w:vertAlign w:val="superscript"/>
        </w:rPr>
        <w:t>TM</w:t>
      </w:r>
      <w:r>
        <w:rPr>
          <w:sz w:val="16"/>
          <w:szCs w:val="16"/>
        </w:rPr>
        <w:t xml:space="preserve"> is for prescription use only. Test results should be interpreted by healthcare professionals in conjunction with other clinical assessments and diagnostic tools, consistent with professional standards of clinical practice.</w:t>
      </w:r>
    </w:p>
    <w:p w:rsidR="005F42A6" w:rsidRDefault="0091585E" w14:paraId="7043F802" w14:textId="77777777">
      <w:pPr>
        <w:rPr>
          <w:sz w:val="16"/>
          <w:szCs w:val="16"/>
        </w:rPr>
      </w:pPr>
      <w:r>
        <w:rPr>
          <w:sz w:val="16"/>
          <w:szCs w:val="16"/>
        </w:rPr>
        <w:t xml:space="preserve">For more information visit </w:t>
      </w:r>
      <w:hyperlink r:id="rId8">
        <w:r w:rsidR="005F42A6">
          <w:rPr>
            <w:color w:val="1155CC"/>
            <w:sz w:val="16"/>
            <w:szCs w:val="16"/>
            <w:u w:val="single"/>
          </w:rPr>
          <w:t>http://durinlifesciences.com</w:t>
        </w:r>
      </w:hyperlink>
    </w:p>
    <w:p w:rsidR="005F42A6" w:rsidRDefault="0091585E" w14:paraId="7A8E550A" w14:textId="77777777">
      <w:r>
        <w:rPr>
          <w:sz w:val="32"/>
          <w:szCs w:val="32"/>
          <w:u w:val="single"/>
        </w:rPr>
        <w:t xml:space="preserve">Approved By: Gyorgy Abel, MD.             </w:t>
      </w:r>
    </w:p>
    <w:p w:rsidR="005F42A6" w:rsidRDefault="0091585E" w14:paraId="41616BA0" w14:textId="77777777">
      <w:pPr>
        <w:rPr>
          <w:sz w:val="32"/>
          <w:szCs w:val="32"/>
        </w:rPr>
      </w:pPr>
      <w:r>
        <w:rPr>
          <w:sz w:val="16"/>
          <w:szCs w:val="16"/>
        </w:rPr>
        <w:t xml:space="preserve">Results were obtained by a multiplex Luminex based assay and Machine leaning. More description to follow in this section. </w:t>
      </w:r>
    </w:p>
    <w:p w:rsidR="005F42A6" w:rsidRDefault="0091585E" w14:paraId="516AB0DE" w14:textId="77777777">
      <w:r>
        <w:t>References:</w:t>
      </w:r>
    </w:p>
    <w:p w:rsidR="005F42A6" w:rsidRDefault="0091585E" w14:paraId="05100307" w14:textId="77777777">
      <w:pPr>
        <w:numPr>
          <w:ilvl w:val="0"/>
          <w:numId w:val="2"/>
        </w:numPr>
        <w:pBdr>
          <w:top w:val="nil"/>
          <w:left w:val="nil"/>
          <w:bottom w:val="nil"/>
          <w:right w:val="nil"/>
          <w:between w:val="nil"/>
        </w:pBdr>
        <w:rPr>
          <w:rFonts w:ascii="Arial" w:hAnsi="Arial" w:eastAsia="Arial" w:cs="Arial"/>
          <w:color w:val="000000"/>
        </w:rPr>
      </w:pPr>
      <w:r>
        <w:rPr>
          <w:color w:val="1E2036"/>
        </w:rPr>
        <w:t xml:space="preserve">Early Detection of Alzheimer's Disease-Related Pathology Using a Multi Disease Diagnostic Platform Employing </w:t>
      </w:r>
      <w:r>
        <w:rPr>
          <w:color w:val="1E2036"/>
        </w:rPr>
        <w:t>Autoantibodies as Blood-Based Biomarkers. Journal of Alzheimer's Disease 92 (2023) 1077</w:t>
      </w:r>
      <w:r>
        <w:rPr>
          <w:rFonts w:ascii="Arial" w:hAnsi="Arial" w:eastAsia="Arial" w:cs="Arial"/>
          <w:color w:val="1E2036"/>
        </w:rPr>
        <w:t>–1091. </w:t>
      </w:r>
    </w:p>
    <w:tbl>
      <w:tblPr>
        <w:tblStyle w:val="a5"/>
        <w:tblpPr w:leftFromText="180" w:rightFromText="180" w:vertAnchor="text" w:tblpX="20" w:tblpY="690"/>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024FECC0" w14:textId="77777777">
        <w:trPr>
          <w:trHeight w:val="101"/>
        </w:trPr>
        <w:tc>
          <w:tcPr>
            <w:tcW w:w="9320" w:type="dxa"/>
          </w:tcPr>
          <w:p w:rsidR="005F42A6" w:rsidRDefault="0091585E" w14:paraId="5250D6DE" w14:textId="77777777">
            <w:r>
              <w:rPr>
                <w:b/>
              </w:rPr>
              <w:t>Reporting Laboratories:</w:t>
            </w:r>
          </w:p>
        </w:tc>
      </w:tr>
      <w:tr w:rsidR="005F42A6" w14:paraId="0843B64C" w14:textId="77777777">
        <w:trPr>
          <w:trHeight w:val="492"/>
        </w:trPr>
        <w:tc>
          <w:tcPr>
            <w:tcW w:w="9320" w:type="dxa"/>
          </w:tcPr>
          <w:p w:rsidR="005F42A6" w:rsidRDefault="0091585E" w14:paraId="4F3A3D05" w14:textId="77777777">
            <w:pPr>
              <w:numPr>
                <w:ilvl w:val="0"/>
                <w:numId w:val="3"/>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28B5450C" w14:textId="77777777">
      <w:pPr>
        <w:pBdr>
          <w:top w:val="nil"/>
          <w:left w:val="nil"/>
          <w:bottom w:val="nil"/>
          <w:right w:val="nil"/>
          <w:between w:val="nil"/>
        </w:pBdr>
        <w:spacing w:after="0"/>
        <w:ind w:left="720"/>
        <w:rPr>
          <w:rFonts w:ascii="Arial" w:hAnsi="Arial" w:eastAsia="Arial" w:cs="Arial"/>
          <w:color w:val="000000"/>
        </w:rPr>
      </w:pPr>
    </w:p>
    <w:p w:rsidR="005F42A6" w:rsidRDefault="005F42A6" w14:paraId="4D26A31E" w14:textId="77777777">
      <w:pPr>
        <w:pBdr>
          <w:top w:val="nil"/>
          <w:left w:val="nil"/>
          <w:bottom w:val="nil"/>
          <w:right w:val="nil"/>
          <w:between w:val="nil"/>
        </w:pBdr>
        <w:spacing w:after="0"/>
        <w:ind w:left="720"/>
        <w:rPr>
          <w:color w:val="1E2036"/>
        </w:rPr>
      </w:pPr>
    </w:p>
    <w:p w:rsidR="005F42A6" w:rsidRDefault="005F42A6" w14:paraId="5E4C93DB" w14:textId="77777777">
      <w:pPr>
        <w:pBdr>
          <w:top w:val="nil"/>
          <w:left w:val="nil"/>
          <w:bottom w:val="nil"/>
          <w:right w:val="nil"/>
          <w:between w:val="nil"/>
        </w:pBdr>
        <w:ind w:left="720"/>
        <w:rPr>
          <w:rFonts w:ascii="Arial" w:hAnsi="Arial" w:eastAsia="Arial" w:cs="Arial"/>
          <w:color w:val="000000"/>
        </w:rPr>
      </w:pPr>
    </w:p>
    <w:sectPr w:rsidR="005F42A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84207" w14:textId="77777777" w:rsidR="00CB56ED" w:rsidRDefault="00CB56ED">
      <w:pPr>
        <w:spacing w:after="0" w:line="240" w:lineRule="auto"/>
      </w:pPr>
      <w:r>
        <w:separator/>
      </w:r>
    </w:p>
  </w:endnote>
  <w:endnote w:type="continuationSeparator" w:id="0">
    <w:p w14:paraId="2EBB3D95" w14:textId="77777777" w:rsidR="00CB56ED" w:rsidRDefault="00CB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96BF4DF1-9A08-4AFF-A1CA-56A051E400C0}"/>
    <w:embedBold r:id="rId2" w:fontKey="{C449A1FA-DF5D-45F9-A5E7-99250E98D67B}"/>
    <w:embedItalic r:id="rId3" w:fontKey="{275067A9-752F-45C7-9DD2-38C42274F76F}"/>
  </w:font>
  <w:font w:name="Aptos Display">
    <w:charset w:val="00"/>
    <w:family w:val="swiss"/>
    <w:pitch w:val="variable"/>
    <w:sig w:usb0="20000287" w:usb1="00000003" w:usb2="00000000" w:usb3="00000000" w:csb0="0000019F" w:csb1="00000000"/>
    <w:embedRegular r:id="rId4" w:fontKey="{65E87EA2-F169-4F7B-982C-9E6B5C38B46B}"/>
    <w:embedItalic r:id="rId5" w:fontKey="{3768B8EC-65EC-4838-B877-E8A6D1C0BB4D}"/>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embedRegular r:id="rId6" w:fontKey="{30E9AB03-A49B-4568-B84A-33B93769BCB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05FE" w14:textId="77777777" w:rsidR="005F42A6" w:rsidRDefault="0091585E">
    <w:pPr>
      <w:tabs>
        <w:tab w:val="center" w:pos="4680"/>
        <w:tab w:val="right" w:pos="9360"/>
        <w:tab w:val="right" w:pos="999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Confidential and Proprietary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2</w:t>
    </w:r>
    <w:r>
      <w:rPr>
        <w:rFonts w:ascii="Times New Roman" w:eastAsia="Times New Roman" w:hAnsi="Times New Roman" w:cs="Times New Roman"/>
      </w:rPr>
      <w:fldChar w:fldCharType="end"/>
    </w:r>
  </w:p>
  <w:p w14:paraId="7AD8BA23" w14:textId="77777777" w:rsidR="005F42A6" w:rsidRDefault="005F42A6">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60124" w14:textId="77777777" w:rsidR="00CB56ED" w:rsidRDefault="00CB56ED">
      <w:pPr>
        <w:spacing w:after="0" w:line="240" w:lineRule="auto"/>
      </w:pPr>
      <w:r>
        <w:separator/>
      </w:r>
    </w:p>
  </w:footnote>
  <w:footnote w:type="continuationSeparator" w:id="0">
    <w:p w14:paraId="6D943F19" w14:textId="77777777" w:rsidR="00CB56ED" w:rsidRDefault="00CB5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5FF93" w14:textId="77777777" w:rsidR="005F42A6" w:rsidRDefault="005F42A6">
    <w:pPr>
      <w:tabs>
        <w:tab w:val="center" w:pos="4680"/>
        <w:tab w:val="right" w:pos="9360"/>
        <w:tab w:val="left" w:pos="730"/>
      </w:tabs>
      <w:spacing w:after="0" w:line="240" w:lineRule="auto"/>
      <w:rPr>
        <w:rFonts w:ascii="Times New Roman" w:eastAsia="Times New Roman" w:hAnsi="Times New Roman" w:cs="Times New Roman"/>
      </w:rPr>
    </w:pPr>
  </w:p>
  <w:tbl>
    <w:tblPr>
      <w:tblStyle w:val="a6"/>
      <w:tblW w:w="10095" w:type="dxa"/>
      <w:tblInd w:w="-280" w:type="dxa"/>
      <w:tblLayout w:type="fixed"/>
      <w:tblLook w:val="0400" w:firstRow="0" w:lastRow="0" w:firstColumn="0" w:lastColumn="0" w:noHBand="0" w:noVBand="1"/>
    </w:tblPr>
    <w:tblGrid>
      <w:gridCol w:w="3420"/>
      <w:gridCol w:w="3075"/>
      <w:gridCol w:w="3600"/>
    </w:tblGrid>
    <w:tr w:rsidR="005F42A6" w14:paraId="5FD2EDA1" w14:textId="77777777">
      <w:trPr>
        <w:trHeight w:val="2008"/>
      </w:trPr>
      <w:tc>
        <w:tcPr>
          <w:tcW w:w="3420" w:type="dxa"/>
          <w:tcBorders>
            <w:top w:val="single" w:sz="8" w:space="0" w:color="000000"/>
            <w:left w:val="single" w:sz="8" w:space="0" w:color="000000"/>
            <w:bottom w:val="single" w:sz="8" w:space="0" w:color="000000"/>
            <w:right w:val="single" w:sz="8" w:space="0" w:color="FFFFFF"/>
          </w:tcBorders>
          <w:tcMar>
            <w:top w:w="0" w:type="dxa"/>
            <w:left w:w="108" w:type="dxa"/>
            <w:bottom w:w="0" w:type="dxa"/>
            <w:right w:w="108" w:type="dxa"/>
          </w:tcMar>
        </w:tcPr>
        <w:p w14:paraId="547A79C0"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A15866" wp14:editId="60C93677">
                <wp:extent cx="1323975" cy="556245"/>
                <wp:effectExtent l="0" t="0" r="0" b="0"/>
                <wp:docPr id="1784260434" name="image1.gif"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gif" descr="Logo, company name&#10;&#10;Description automatically generated"/>
                        <pic:cNvPicPr preferRelativeResize="0"/>
                      </pic:nvPicPr>
                      <pic:blipFill>
                        <a:blip r:embed="rId1"/>
                        <a:srcRect t="15547" b="17699"/>
                        <a:stretch>
                          <a:fillRect/>
                        </a:stretch>
                      </pic:blipFill>
                      <pic:spPr>
                        <a:xfrm>
                          <a:off x="0" y="0"/>
                          <a:ext cx="1323975" cy="556245"/>
                        </a:xfrm>
                        <a:prstGeom prst="rect">
                          <a:avLst/>
                        </a:prstGeom>
                        <a:ln/>
                      </pic:spPr>
                    </pic:pic>
                  </a:graphicData>
                </a:graphic>
              </wp:inline>
            </w:drawing>
          </w:r>
        </w:p>
        <w:p w14:paraId="799DA24C"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rPr>
            <w:t>Life Sciences Testing Center</w:t>
          </w:r>
          <w:r>
            <w:rPr>
              <w:rFonts w:ascii="Times New Roman" w:eastAsia="Times New Roman" w:hAnsi="Times New Roman" w:cs="Times New Roman"/>
            </w:rPr>
            <w:br/>
            <w:t>147 S. Bedford Street, Burlington, MA 01803</w:t>
          </w:r>
        </w:p>
      </w:tc>
      <w:tc>
        <w:tcPr>
          <w:tcW w:w="3075" w:type="dxa"/>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14:paraId="2F683EDD" w14:textId="77777777" w:rsidR="005F42A6" w:rsidRDefault="0091585E">
          <w:pPr>
            <w:tabs>
              <w:tab w:val="center" w:pos="4680"/>
              <w:tab w:val="right" w:pos="9360"/>
            </w:tabs>
            <w:spacing w:after="0" w:line="25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Laboratory report</w:t>
          </w:r>
        </w:p>
      </w:tc>
      <w:tc>
        <w:tcPr>
          <w:tcW w:w="36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D406480" w14:textId="77777777" w:rsidR="005F42A6" w:rsidRDefault="0091585E">
          <w:pPr>
            <w:tabs>
              <w:tab w:val="center" w:pos="4680"/>
              <w:tab w:val="right" w:pos="9360"/>
            </w:tabs>
            <w:spacing w:after="0"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3B6559" wp14:editId="5BABD34F">
                <wp:extent cx="1506855" cy="487247"/>
                <wp:effectExtent l="0" t="0" r="0" b="0"/>
                <wp:docPr id="17842604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06855" cy="487247"/>
                        </a:xfrm>
                        <a:prstGeom prst="rect">
                          <a:avLst/>
                        </a:prstGeom>
                        <a:ln/>
                      </pic:spPr>
                    </pic:pic>
                  </a:graphicData>
                </a:graphic>
              </wp:inline>
            </w:drawing>
          </w:r>
        </w:p>
        <w:p w14:paraId="3A5C4F87"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0263BD65"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47658CE1"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1DDA6EA2" w14:textId="77777777" w:rsidR="005F42A6" w:rsidRDefault="005F42A6">
          <w:pPr>
            <w:tabs>
              <w:tab w:val="center" w:pos="4680"/>
              <w:tab w:val="right" w:pos="9360"/>
            </w:tabs>
            <w:spacing w:after="0" w:line="256" w:lineRule="auto"/>
            <w:rPr>
              <w:rFonts w:ascii="Times New Roman" w:eastAsia="Times New Roman" w:hAnsi="Times New Roman" w:cs="Times New Roman"/>
            </w:rPr>
          </w:pPr>
        </w:p>
      </w:tc>
    </w:tr>
  </w:tbl>
  <w:p w14:paraId="39F31CD8" w14:textId="77777777" w:rsidR="005F42A6" w:rsidRDefault="005F42A6">
    <w:pPr>
      <w:pBdr>
        <w:top w:val="nil"/>
        <w:left w:val="nil"/>
        <w:bottom w:val="nil"/>
        <w:right w:val="nil"/>
        <w:between w:val="nil"/>
      </w:pBdr>
      <w:tabs>
        <w:tab w:val="center" w:pos="4680"/>
        <w:tab w:val="right" w:pos="9360"/>
      </w:tabs>
      <w:spacing w:after="0" w:line="240" w:lineRule="auto"/>
      <w:rPr>
        <w:color w:val="000000"/>
      </w:rPr>
    </w:pPr>
  </w:p>
  <w:p w14:paraId="3EA65EC3" w14:textId="77777777" w:rsidR="005F42A6" w:rsidRDefault="005F42A6">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A01BC"/>
    <w:multiLevelType w:val="multilevel"/>
    <w:tmpl w:val="8648F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6047F9"/>
    <w:multiLevelType w:val="multilevel"/>
    <w:tmpl w:val="BE486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B0341"/>
    <w:multiLevelType w:val="multilevel"/>
    <w:tmpl w:val="E332A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8668323">
    <w:abstractNumId w:val="2"/>
  </w:num>
  <w:num w:numId="2" w16cid:durableId="43258321">
    <w:abstractNumId w:val="0"/>
  </w:num>
  <w:num w:numId="3" w16cid:durableId="140483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2A6"/>
    <w:rsid w:val="00110A9F"/>
    <w:rsid w:val="00197CDA"/>
    <w:rsid w:val="00213C7C"/>
    <w:rsid w:val="003A4756"/>
    <w:rsid w:val="00410ADD"/>
    <w:rsid w:val="005F42A6"/>
    <w:rsid w:val="006F41CA"/>
    <w:rsid w:val="00702ABA"/>
    <w:rsid w:val="00967913"/>
    <w:rsid w:val="009A4B1D"/>
    <w:rsid w:val="00CB56ED"/>
    <w:rsid w:val="00EC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7BF"/>
  <w15:docId w15:val="{F57A1B9A-6669-4550-9BC3-B542D09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068"/>
    <w:rPr>
      <w:rFonts w:eastAsiaTheme="majorEastAsia" w:cstheme="majorBidi"/>
      <w:color w:val="272727" w:themeColor="text1" w:themeTint="D8"/>
    </w:rPr>
  </w:style>
  <w:style w:type="character" w:customStyle="1" w:styleId="TitleChar">
    <w:name w:val="Title Char"/>
    <w:basedOn w:val="DefaultParagraphFont"/>
    <w:link w:val="Title"/>
    <w:uiPriority w:val="10"/>
    <w:rsid w:val="0029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29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068"/>
    <w:pPr>
      <w:spacing w:before="160"/>
      <w:jc w:val="center"/>
    </w:pPr>
    <w:rPr>
      <w:i/>
      <w:iCs/>
      <w:color w:val="404040" w:themeColor="text1" w:themeTint="BF"/>
    </w:rPr>
  </w:style>
  <w:style w:type="character" w:customStyle="1" w:styleId="QuoteChar">
    <w:name w:val="Quote Char"/>
    <w:basedOn w:val="DefaultParagraphFont"/>
    <w:link w:val="Quote"/>
    <w:uiPriority w:val="29"/>
    <w:rsid w:val="00293068"/>
    <w:rPr>
      <w:i/>
      <w:iCs/>
      <w:color w:val="404040" w:themeColor="text1" w:themeTint="BF"/>
    </w:rPr>
  </w:style>
  <w:style w:type="paragraph" w:styleId="ListParagraph">
    <w:name w:val="List Paragraph"/>
    <w:basedOn w:val="Normal"/>
    <w:uiPriority w:val="34"/>
    <w:qFormat/>
    <w:rsid w:val="00293068"/>
    <w:pPr>
      <w:ind w:left="720"/>
      <w:contextualSpacing/>
    </w:pPr>
  </w:style>
  <w:style w:type="character" w:styleId="IntenseEmphasis">
    <w:name w:val="Intense Emphasis"/>
    <w:basedOn w:val="DefaultParagraphFont"/>
    <w:uiPriority w:val="21"/>
    <w:qFormat/>
    <w:rsid w:val="00293068"/>
    <w:rPr>
      <w:i/>
      <w:iCs/>
      <w:color w:val="0F4761" w:themeColor="accent1" w:themeShade="BF"/>
    </w:rPr>
  </w:style>
  <w:style w:type="paragraph" w:styleId="IntenseQuote">
    <w:name w:val="Intense Quote"/>
    <w:basedOn w:val="Normal"/>
    <w:next w:val="Normal"/>
    <w:link w:val="IntenseQuoteChar"/>
    <w:uiPriority w:val="30"/>
    <w:qFormat/>
    <w:rsid w:val="0029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068"/>
    <w:rPr>
      <w:i/>
      <w:iCs/>
      <w:color w:val="0F4761" w:themeColor="accent1" w:themeShade="BF"/>
    </w:rPr>
  </w:style>
  <w:style w:type="character" w:styleId="IntenseReference">
    <w:name w:val="Intense Reference"/>
    <w:basedOn w:val="DefaultParagraphFont"/>
    <w:uiPriority w:val="32"/>
    <w:qFormat/>
    <w:rsid w:val="00293068"/>
    <w:rPr>
      <w:b/>
      <w:bCs/>
      <w:smallCaps/>
      <w:color w:val="0F4761" w:themeColor="accent1" w:themeShade="BF"/>
      <w:spacing w:val="5"/>
    </w:rPr>
  </w:style>
  <w:style w:type="paragraph" w:styleId="Header">
    <w:name w:val="header"/>
    <w:basedOn w:val="Normal"/>
    <w:link w:val="HeaderChar"/>
    <w:uiPriority w:val="99"/>
    <w:unhideWhenUsed/>
    <w:rsid w:val="00293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68"/>
  </w:style>
  <w:style w:type="paragraph" w:styleId="Footer">
    <w:name w:val="footer"/>
    <w:basedOn w:val="Normal"/>
    <w:link w:val="FooterChar"/>
    <w:uiPriority w:val="99"/>
    <w:unhideWhenUsed/>
    <w:rsid w:val="00293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68"/>
  </w:style>
  <w:style w:type="table" w:styleId="TableGrid">
    <w:name w:val="Table Grid"/>
    <w:basedOn w:val="TableNormal"/>
    <w:rsid w:val="0029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B6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B68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68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47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34D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odyTextChar">
    <w:name w:val="Body Text Char"/>
    <w:basedOn w:val="DefaultParagraphFont"/>
    <w:link w:val="BodyText"/>
    <w:uiPriority w:val="1"/>
    <w:rsid w:val="00453327"/>
    <w:rPr>
      <w:rFonts w:ascii="Arial" w:eastAsia="SimSun" w:hAnsi="Arial" w:cs="Arial"/>
      <w:sz w:val="21"/>
      <w:szCs w:val="21"/>
    </w:rPr>
  </w:style>
  <w:style w:type="paragraph" w:styleId="BodyText">
    <w:name w:val="Body Text"/>
    <w:basedOn w:val="Normal"/>
    <w:link w:val="BodyTextChar"/>
    <w:uiPriority w:val="1"/>
    <w:qFormat/>
    <w:rsid w:val="00453327"/>
    <w:pPr>
      <w:spacing w:after="210" w:line="264" w:lineRule="auto"/>
      <w:jc w:val="both"/>
    </w:pPr>
    <w:rPr>
      <w:rFonts w:ascii="Arial" w:eastAsia="SimSun" w:hAnsi="Arial" w:cs="Arial"/>
      <w:sz w:val="21"/>
      <w:szCs w:val="21"/>
    </w:rPr>
  </w:style>
  <w:style w:type="character" w:customStyle="1" w:styleId="BodyTextChar1">
    <w:name w:val="Body Text Char1"/>
    <w:basedOn w:val="DefaultParagraphFont"/>
    <w:uiPriority w:val="99"/>
    <w:semiHidden/>
    <w:rsid w:val="00453327"/>
  </w:style>
  <w:style w:type="paragraph" w:styleId="NormalWeb">
    <w:name w:val="Normal (Web)"/>
    <w:basedOn w:val="Normal"/>
    <w:uiPriority w:val="99"/>
    <w:semiHidden/>
    <w:unhideWhenUsed/>
    <w:rsid w:val="00453327"/>
    <w:rPr>
      <w:rFonts w:ascii="Times New Roman" w:hAnsi="Times New Roman" w:cs="Times New Roman"/>
    </w:rPr>
  </w:style>
  <w:style w:type="character" w:customStyle="1" w:styleId="wixui-rich-texttext">
    <w:name w:val="wixui-rich-text__text"/>
    <w:basedOn w:val="DefaultParagraphFont"/>
    <w:rsid w:val="00444D49"/>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urinlifescienc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H+7n5sFSBmV+9EwKzvX7fHdA==">CgMxLjA4AHIhMUxPZ183cWduSVJkdzQ0T01yand2ZzZ6aTNVWGpUZEFK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Viviano</dc:creator>
  <cp:lastModifiedBy>Berk Emre ALTAN</cp:lastModifiedBy>
  <cp:revision>8</cp:revision>
  <cp:lastPrinted>2025-02-09T19:43:00Z</cp:lastPrinted>
  <dcterms:created xsi:type="dcterms:W3CDTF">2025-02-09T20:06:00Z</dcterms:created>
  <dcterms:modified xsi:type="dcterms:W3CDTF">2025-02-09T20:37:00Z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