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oxs4h770trj" w:id="0"/>
      <w:bookmarkEnd w:id="0"/>
      <w:r w:rsidDel="00000000" w:rsidR="00000000" w:rsidRPr="00000000">
        <w:rPr>
          <w:rtl w:val="0"/>
        </w:rPr>
        <w:t xml:space="preserve">Justificación y Objetivos del Proyecto MercadoNacional (MERNAC)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formal de fundamentación, análisis de necesidades y marco de objetivos para el proyecto Capstone (PTY4614).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umiei8v1nqr" w:id="1"/>
      <w:bookmarkEnd w:id="1"/>
      <w:r w:rsidDel="00000000" w:rsidR="00000000" w:rsidRPr="00000000">
        <w:rPr>
          <w:rtl w:val="0"/>
        </w:rPr>
        <w:t xml:space="preserve">1. Descripción del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MercadoNacional (MERNAC)</w:t>
      </w:r>
      <w:r w:rsidDel="00000000" w:rsidR="00000000" w:rsidRPr="00000000">
        <w:rPr>
          <w:rtl w:val="0"/>
        </w:rPr>
        <w:t xml:space="preserve"> es una solución tecnológica concebida como una plataforma web tipo marketplace B2B de licitaciones privadas. Está orientada de forma directa al mercado chileno para conectar a empresas con giro comercial vigente, permitiéndoles publicar y postular a proyectos licitables sin intermediarios.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plataforma se fundamenta en tres pilares operativos principales: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Publicación estructurada:</w:t>
      </w:r>
      <w:r w:rsidDel="00000000" w:rsidR="00000000" w:rsidRPr="00000000">
        <w:rPr>
          <w:rtl w:val="0"/>
        </w:rPr>
        <w:t xml:space="preserve"> Permite a una empresa mandante definir licitaciones asignando presupuesto referencial, fecha de cierre, documentos de bases adjuntos y una lista explícita de requisitos catalogados entre obligatorios y deseables.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Postulación con compliance bloqueante:</w:t>
      </w:r>
      <w:r w:rsidDel="00000000" w:rsidR="00000000" w:rsidRPr="00000000">
        <w:rPr>
          <w:rtl w:val="0"/>
        </w:rPr>
        <w:t xml:space="preserve"> Las empresas proveedoras postulan respondiendo a un formulario donde declaran obligatoriamente </w:t>
      </w:r>
      <w:r w:rsidDel="00000000" w:rsidR="00000000" w:rsidRPr="00000000">
        <w:rPr>
          <w:i w:val="1"/>
          <w:iCs w:val="1"/>
          <w:rtl w:val="0"/>
        </w:rPr>
        <w:t xml:space="preserve">cumple / no cumple</w:t>
      </w:r>
      <w:r w:rsidDel="00000000" w:rsidR="00000000" w:rsidRPr="00000000">
        <w:rPr>
          <w:rtl w:val="0"/>
        </w:rPr>
        <w:t xml:space="preserve"> para cada requisito. El sistema bloquea automáticamente el envío si se declara el incumplimiento de algún requisito obligatorio, asegurando que toda oferta recibida sea 100% elegible.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Adjudicación y reputación persistente:</w:t>
      </w:r>
      <w:r w:rsidDel="00000000" w:rsidR="00000000" w:rsidRPr="00000000">
        <w:rPr>
          <w:rtl w:val="0"/>
        </w:rPr>
        <w:t xml:space="preserve"> El publicador evalúa las ofertas mediante una matriz comparativa, adjudica registrando el motivo y se habilita una ventana de evaluación mutua entre ambas partes. Esta evaluación genera un historial de reputación pública y niveles de prestigio que acompañan a cada empresa en sus procesos futuros.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proyecto contempla una arquitectura en capas basada en </w:t>
      </w:r>
      <w:r w:rsidDel="00000000" w:rsidR="00000000" w:rsidRPr="00000000">
        <w:rPr>
          <w:b w:val="1"/>
          <w:bCs w:val="1"/>
          <w:rtl w:val="0"/>
        </w:rPr>
        <w:t xml:space="preserve">Java 21 con Spring Boot</w:t>
      </w:r>
      <w:r w:rsidDel="00000000" w:rsidR="00000000" w:rsidRPr="00000000">
        <w:rPr>
          <w:rtl w:val="0"/>
        </w:rPr>
        <w:t xml:space="preserve"> en el backend, 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 para dos aplicaciones independientes (principal para usuarios B2B y secundaria para administración) y PostgreSQL como motor de base de datos relacional. Todo el entorno se ejecuta sobre contenedores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e integra una interfaz de validación contra el </w:t>
      </w:r>
      <w:r w:rsidDel="00000000" w:rsidR="00000000" w:rsidRPr="00000000">
        <w:rPr>
          <w:b w:val="1"/>
          <w:bCs w:val="1"/>
          <w:rtl w:val="0"/>
        </w:rPr>
        <w:t xml:space="preserve">Servicio de Impuestos Internos (SII)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g07io9vkrnn8" w:id="2"/>
      <w:bookmarkEnd w:id="2"/>
      <w:r w:rsidDel="00000000" w:rsidR="00000000" w:rsidRPr="00000000">
        <w:rPr>
          <w:rtl w:val="0"/>
        </w:rPr>
        <w:t xml:space="preserve">Delimitación del Alcance (Exclusiones explícitas)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asegurar la viabilidad técnica en el marco académico, la plataforma delimita su alcance bajo los siguientes principios: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procesamiento de pagos:</w:t>
      </w:r>
      <w:r w:rsidDel="00000000" w:rsidR="00000000" w:rsidRPr="00000000">
        <w:rPr>
          <w:rtl w:val="0"/>
        </w:rPr>
        <w:t xml:space="preserve"> La plataforma no actúa como pasarela financiera ni cobra comisiones sobre las adjudicaciones; los acuerdos monetarios se gestionan privadamente fuera del sistema.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estrictamente B2B:</w:t>
      </w:r>
      <w:r w:rsidDel="00000000" w:rsidR="00000000" w:rsidRPr="00000000">
        <w:rPr>
          <w:rtl w:val="0"/>
        </w:rPr>
        <w:t xml:space="preserve"> No atiende público general (B2C); la creación de cuenta exige giro comercial activo.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Ausencia de tareas programadas (Lazy Processing):</w:t>
      </w:r>
      <w:r w:rsidDel="00000000" w:rsidR="00000000" w:rsidRPr="00000000">
        <w:rPr>
          <w:rtl w:val="0"/>
        </w:rPr>
        <w:t xml:space="preserve"> No existen </w:t>
      </w:r>
      <w:r w:rsidDel="00000000" w:rsidR="00000000" w:rsidRPr="00000000">
        <w:rPr>
          <w:i w:val="1"/>
          <w:iCs w:val="1"/>
          <w:rtl w:val="0"/>
        </w:rPr>
        <w:t xml:space="preserve">cron jobs</w:t>
      </w:r>
      <w:r w:rsidDel="00000000" w:rsidR="00000000" w:rsidRPr="00000000">
        <w:rPr>
          <w:rtl w:val="0"/>
        </w:rPr>
        <w:t xml:space="preserve"> ejecutándose en segundo plano; la verificación de fechas de cierre se evalúa de manera perezosa (</w:t>
      </w:r>
      <w:r w:rsidDel="00000000" w:rsidR="00000000" w:rsidRPr="00000000">
        <w:rPr>
          <w:i w:val="1"/>
          <w:iCs w:val="1"/>
          <w:rtl w:val="0"/>
        </w:rPr>
        <w:t xml:space="preserve">lazy</w:t>
      </w:r>
      <w:r w:rsidDel="00000000" w:rsidR="00000000" w:rsidRPr="00000000">
        <w:rPr>
          <w:rtl w:val="0"/>
        </w:rPr>
        <w:t xml:space="preserve">) al momento en que un usuario intenta acceder a la licitación.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Reputación informativa:</w:t>
      </w:r>
      <w:r w:rsidDel="00000000" w:rsidR="00000000" w:rsidRPr="00000000">
        <w:rPr>
          <w:rtl w:val="0"/>
        </w:rPr>
        <w:t xml:space="preserve"> El nivel de prestigio o puntaje de reputación orienta la decisión del mandante, pero nunca ordena de forma autómata a los postulantes, no los descarta automáticamente ni suspende cuentas sin la intervención directa del administrador.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es2hnnk794u7" w:id="3"/>
      <w:bookmarkEnd w:id="3"/>
      <w:r w:rsidDel="00000000" w:rsidR="00000000" w:rsidRPr="00000000">
        <w:rPr>
          <w:rtl w:val="0"/>
        </w:rPr>
        <w:t xml:space="preserve">2. Justificación y Fundamentación Detallada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Chile, las compras públicas están respaldadas por la infraestructura centralizada de Mercado Público. No obstante, el sector privado carece de un canal digital formal y estructurado para licitar proyectos entre empresas de menor, mediana y gran escala. Actualmente, este proceso B2B se lleva a cabo mediante canales informales e ineficientes tales como llamadas telefónicas, cadenas de correos electrónicos, planillas compartidas y contactos personales.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fundamentación de MERNAC se sostiene en los siguientes aspectos estratégicos: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Aporte al mercado B2B chileno:</w:t>
      </w:r>
      <w:r w:rsidDel="00000000" w:rsidR="00000000" w:rsidRPr="00000000">
        <w:rPr>
          <w:rtl w:val="0"/>
        </w:rPr>
        <w:t xml:space="preserve"> Otorga igualdad de condiciones de visibilidad para las PYMES y empresas del país, permitiéndoles acceder a proyectos sin depender exclusivamente de sus redes de contactos previas.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Estandarización del cumplimiento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Compliance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Transforma la revisión tradicional de ofertas —basada en leer manualmente extensos textos libres y documentos adjuntos— en un esquema automatizado de verificación previa.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Construcción de confianza basada en datos:</w:t>
      </w:r>
      <w:r w:rsidDel="00000000" w:rsidR="00000000" w:rsidRPr="00000000">
        <w:rPr>
          <w:rtl w:val="0"/>
        </w:rPr>
        <w:t xml:space="preserve"> Soluciona la asimetría de información en el sector privado, permitiendo que las empresas demuestren su solvencia operativa e historial de cumplimiento mediante evaluaciones reales de clientes y proveedores anteriores.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Pertinencia profesional e ingenieril:</w:t>
      </w:r>
      <w:r w:rsidDel="00000000" w:rsidR="00000000" w:rsidRPr="00000000">
        <w:rPr>
          <w:rtl w:val="0"/>
        </w:rPr>
        <w:t xml:space="preserve"> Representa un reto de desarrollo complejo al abordar un modelo de datos escalable, reglas de negocio estrictas (inmutabilidad de declaraciones, rol dual de empresas, ciclos de vida de licitaciones) y una suite completa de pruebas de software.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uc2lxltb4yws" w:id="4"/>
      <w:bookmarkEnd w:id="4"/>
      <w:r w:rsidDel="00000000" w:rsidR="00000000" w:rsidRPr="00000000">
        <w:rPr>
          <w:rtl w:val="0"/>
        </w:rPr>
        <w:t xml:space="preserve">3. Problemas y Necesidades Identificados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análisis del escenario actual de contrataciones privadas en Chile permitió identificar cuatro problemas estructurales que MERNAC resuelve de forma integral: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Visibilidad y Descubrimiento Limitado:</w:t>
      </w:r>
      <w:r w:rsidDel="00000000" w:rsidR="00000000" w:rsidRPr="00000000">
        <w:rPr>
          <w:rtl w:val="0"/>
        </w:rPr>
        <w:t xml:space="preserve"> Quienes publican requerimientos privados quedan acotados a su red de proveedores conocidos. Asimismo, las empresas proveedoras carecen de un repositorio central donde buscar oportunidades de negocio afines a su rubro y región.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Verificación Manual e Ineficiente de Requisitos:</w:t>
      </w:r>
      <w:r w:rsidDel="00000000" w:rsidR="00000000" w:rsidRPr="00000000">
        <w:rPr>
          <w:rtl w:val="0"/>
        </w:rPr>
        <w:t xml:space="preserve"> Las condiciones de las bases se declaran en texto libre y se revisan manualmente una a una. Esto provoca la pérdida de tiempo revisando ofertas que incumplen condiciones mínimas obligatorias.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Trazabilidad Estructurada:</w:t>
      </w:r>
      <w:r w:rsidDel="00000000" w:rsidR="00000000" w:rsidRPr="00000000">
        <w:rPr>
          <w:rtl w:val="0"/>
        </w:rPr>
        <w:t xml:space="preserve"> Inexistencia de un registro fidedigno sobre las transiciones de estado de una licitación (cuándo abrió, qué empresas postularon, qué declararon y por qué motivo se adjudicó o declaró desierta).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Inexistencia de un Historial de Confianza (Reputación Persistente):</w:t>
      </w:r>
      <w:r w:rsidDel="00000000" w:rsidR="00000000" w:rsidRPr="00000000">
        <w:rPr>
          <w:rtl w:val="0"/>
        </w:rPr>
        <w:t xml:space="preserve"> En cada nuevo proceso, las empresas parten desde cero. La fidelidad a los plazos, la calidad técnica y la seriedad comercial demostrada en el pasado no quedan registradas en ninguna plataforma pública B2B.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u8i8sbfmgtpl" w:id="5"/>
      <w:bookmarkEnd w:id="5"/>
      <w:r w:rsidDel="00000000" w:rsidR="00000000" w:rsidRPr="00000000">
        <w:rPr>
          <w:rtl w:val="0"/>
        </w:rPr>
        <w:t xml:space="preserve">4. Objetivos del Negocio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objetivo general de negocio de MERNAC es posicionarse como una alternativa privada eficiente a la licitación informal en Chile, validando que el </w:t>
      </w:r>
      <w:r w:rsidDel="00000000" w:rsidR="00000000" w:rsidRPr="00000000">
        <w:rPr>
          <w:i w:val="1"/>
          <w:i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estructurado y la reputación persistente permiten ejecutar transacciones B2B con total confianza sin necesidad de intermediación.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 manera específica, los objetivos de negocio buscan: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Promover el Compliance Transparente:</w:t>
      </w:r>
      <w:r w:rsidDel="00000000" w:rsidR="00000000" w:rsidRPr="00000000">
        <w:rPr>
          <w:rtl w:val="0"/>
        </w:rPr>
        <w:t xml:space="preserve"> Garantizar que el 100% de las postulaciones procesadas por el sistema cumplan la totalidad de las exigencias obligatorias fijadas por la empresa mandante.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un Ecosistema de Reputación Bilateral:</w:t>
      </w:r>
      <w:r w:rsidDel="00000000" w:rsidR="00000000" w:rsidRPr="00000000">
        <w:rPr>
          <w:rtl w:val="0"/>
        </w:rPr>
        <w:t xml:space="preserve"> Reflejar el comportamiento histórico de las empresas mediante evaluaciones mutuas y simétricas entre mandante y adjudicatario al término de cada proyecto.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Asegurar la Autenticidad Institucional:</w:t>
      </w:r>
      <w:r w:rsidDel="00000000" w:rsidR="00000000" w:rsidRPr="00000000">
        <w:rPr>
          <w:rtl w:val="0"/>
        </w:rPr>
        <w:t xml:space="preserve"> Validar la existencia legal y la vigencia comercial de las empresas mediante la integración con el Servicio de Impuestos Internos (SII) al momento del registro.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4p95ziadp5vh" w:id="6"/>
      <w:bookmarkEnd w:id="6"/>
      <w:r w:rsidDel="00000000" w:rsidR="00000000" w:rsidRPr="00000000">
        <w:rPr>
          <w:rtl w:val="0"/>
        </w:rPr>
        <w:t xml:space="preserve">5. Objetivos del Proyecto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Los objetivos del proyecto se articulan mediante indicadores clave de rendimiento (KPIs) y criterios de aceptación formalmente definidos para cada dimensión de la gestión: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d1e0dc" w:space="0" w:sz="8" w:val="single"/>
          <w:left w:color="000000" w:space="0" w:sz="0" w:val="nil"/>
          <w:bottom w:color="d1e0dc" w:space="0" w:sz="8" w:val="single"/>
          <w:right w:color="000000" w:space="0" w:sz="0" w:val="nil"/>
          <w:insideH w:color="e2ece9" w:space="0" w:sz="8" w:val="single"/>
          <w:insideV w:color="e2ece9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Dimensión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Objetivo General del Área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Indicador de Éxito / Criterio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Cubrir el ciclo de vida completo de la licitación B2B (publicación, postulación, comparación, adjudicación, trazabilidad y reputación).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verificada del 100% de los 42 Requerimientos Funcionales (RF) y 23 No Funcionales (RNF), con al menos un caso de prueba ejecutable por regla de negocio (RN-01 a RN-21).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Prevenir la persistencia de datos inconsistentes, asegurar alta disponibilidad y proteger las trazas internas del sistema.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postulaciones no conformes persistidas en la BD. Tiempo de respuesta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 3 segundos</w:t>
            </w:r>
            <w:r w:rsidDel="00000000" w:rsidR="00000000" w:rsidRPr="00000000">
              <w:rPr>
                <w:rtl w:val="0"/>
              </w:rPr>
              <w:t xml:space="preserve"> en operaciones habituales (RNF-13).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trazas técnicas expuestas en la interfaz de usuario final (RNF-17).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Completar el proyecto dentro del semestre académico (18 semanas de dedicación, 40 HH/semana grupales).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Cierre exitoso de hitos: Planificación en semana 2, Análisis y Diseño en semana 6, e Implementación/Cierre en semana 18, sumando un total de 720 HH.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Mantener la ejecución dentro del presupuesto valorizado de esfuerzo técnico.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Desviación del costo real de HH dentro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+/- 10%</w:t>
            </w:r>
            <w:r w:rsidDel="00000000" w:rsidR="00000000" w:rsidRPr="00000000">
              <w:rPr>
                <w:rtl w:val="0"/>
              </w:rPr>
              <w:t xml:space="preserve"> respecto al presupuesto de referencia de $8.806.100 CLP (precio final referencial con margen: $14.089.760 CLP).</w:t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kutejxve24oq" w:id="7"/>
      <w:bookmarkEnd w:id="7"/>
      <w:r w:rsidDel="00000000" w:rsidR="00000000" w:rsidRPr="00000000">
        <w:rPr>
          <w:rtl w:val="0"/>
        </w:rPr>
        <w:t xml:space="preserve">6. Objetivos de Desarrollo Específicos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Para materializar la arquitectura y funcionalidades de MERNAC, se establecen los siguientes objetivos técnicos y de desarrollo de software: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Cuentas y Validación SII:</w:t>
      </w:r>
      <w:r w:rsidDel="00000000" w:rsidR="00000000" w:rsidRPr="00000000">
        <w:rPr>
          <w:rtl w:val="0"/>
        </w:rPr>
        <w:t xml:space="preserve"> Construir la funcionalidad de registro y autenticación B2B, integrando la API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SiiMockService</w:t>
      </w:r>
      <w:r w:rsidDel="00000000" w:rsidR="00000000" w:rsidRPr="00000000">
        <w:rPr>
          <w:rtl w:val="0"/>
        </w:rPr>
        <w:t xml:space="preserve"> / Servicio SII para validar la vigencia del RUT y giro comercial de personas naturales o jurídicas antes de activar la cuenta (RF-01, RF-02, RN-01).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Licitaciones:</w:t>
      </w:r>
      <w:r w:rsidDel="00000000" w:rsidR="00000000" w:rsidRPr="00000000">
        <w:rPr>
          <w:rtl w:val="0"/>
        </w:rPr>
        <w:t xml:space="preserve"> Desarrollar el gestor de publicación de licitaciones en estado borrador/publicada, permitiendo adjuntar bases y definir requisitos parametrizados como </w:t>
      </w:r>
      <w:r w:rsidDel="00000000" w:rsidR="00000000" w:rsidRPr="00000000">
        <w:rPr>
          <w:i w:val="1"/>
          <w:iCs w:val="1"/>
          <w:rtl w:val="0"/>
        </w:rPr>
        <w:t xml:space="preserve">obligatorios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deseables</w:t>
      </w:r>
      <w:r w:rsidDel="00000000" w:rsidR="00000000" w:rsidRPr="00000000">
        <w:rPr>
          <w:rtl w:val="0"/>
        </w:rPr>
        <w:t xml:space="preserve"> (RF-08 a RF-11, RN-07).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Postulación y Compliance:</w:t>
      </w:r>
      <w:r w:rsidDel="00000000" w:rsidR="00000000" w:rsidRPr="00000000">
        <w:rPr>
          <w:rtl w:val="0"/>
        </w:rPr>
        <w:t xml:space="preserve"> Implementar la interfaz de postulación dinámica con declaración de cumplimiento explícita por cada requisito, programando la validación del backend que bloquea la persistencia si se incumple un requisito obligatorio (RF-15 a RF-18, RN-08, RN-09).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Adjudicación y Matriz Comparativa:</w:t>
      </w:r>
      <w:r w:rsidDel="00000000" w:rsidR="00000000" w:rsidRPr="00000000">
        <w:rPr>
          <w:rtl w:val="0"/>
        </w:rPr>
        <w:t xml:space="preserve"> Construir el panel de evaluación comparativa que despliega los requisitos deseables cumplidos, el monto ofertado y la reputación de los postulantes, habilitando la adjudicación justificada o la declaración de licitación desierta (RF-20 a RF-23, RN-13).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Reputación y Prestigio:</w:t>
      </w:r>
      <w:r w:rsidDel="00000000" w:rsidR="00000000" w:rsidRPr="00000000">
        <w:rPr>
          <w:rtl w:val="0"/>
        </w:rPr>
        <w:t xml:space="preserve"> Desarrollar el algoritmo de cálculo de promedio ponderado y derivación de niveles de prestigio (</w:t>
      </w:r>
      <w:r w:rsidDel="00000000" w:rsidR="00000000" w:rsidRPr="00000000">
        <w:rPr>
          <w:i w:val="1"/>
          <w:iCs w:val="1"/>
          <w:rtl w:val="0"/>
        </w:rPr>
        <w:t xml:space="preserve">Destacado, Confiable, Con observaciones, Crítico, Nuevo</w:t>
      </w:r>
      <w:r w:rsidDel="00000000" w:rsidR="00000000" w:rsidRPr="00000000">
        <w:rPr>
          <w:rtl w:val="0"/>
        </w:rPr>
        <w:t xml:space="preserve">), habilitando el formulario de evaluación mutua posterior a la adjudicación (RF-32 a RF-35, RN-15 a RN-20).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Trazabilidad y Reportes:</w:t>
      </w:r>
      <w:r w:rsidDel="00000000" w:rsidR="00000000" w:rsidRPr="00000000">
        <w:rPr>
          <w:rtl w:val="0"/>
        </w:rPr>
        <w:t xml:space="preserve"> Crear el panel de control de bitácora para auditar cambios de estado y desarrollar los componentes para generar y exportar los reportes de licitaciones (RPT-01) y postulaciones (RPT-02) en formatos PDF y XLS (RF-24 a RF-28, RN-14).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Notificaciones:</w:t>
      </w:r>
      <w:r w:rsidDel="00000000" w:rsidR="00000000" w:rsidRPr="00000000">
        <w:rPr>
          <w:rtl w:val="0"/>
        </w:rPr>
        <w:t xml:space="preserve"> Integrar el servicio de mensajería por correo electrónico gatillado exclusivamente por las ocho acciones explícitas de usuario del sistema (RF-29, RNF-06).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Secundaria de Administración:</w:t>
      </w:r>
      <w:r w:rsidDel="00000000" w:rsidR="00000000" w:rsidRPr="00000000">
        <w:rPr>
          <w:rtl w:val="0"/>
        </w:rPr>
        <w:t xml:space="preserve"> Desarrollar la consola independiente para el rol Administrador con 15 mantenedores de catálogos del sistema, moderación de evaluaciones denunciadas y gestión de cuentas en nivel crítico (RF-30, RF-31, RF-38, RF-41).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erif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color w:val="2c3e3a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BM Plex Serif" w:cs="IBM Plex Serif" w:eastAsia="IBM Plex Serif" w:hAnsi="IBM Plex Serif"/>
      <w:b w:val="1"/>
      <w:bCs w:val="1"/>
      <w:i w:val="0"/>
      <w:iCs w:val="0"/>
      <w:color w:val="0e6b6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BM Plex Sans" w:cs="IBM Plex Sans" w:eastAsia="IBM Plex Sans" w:hAnsi="IBM Plex Sans"/>
      <w:b w:val="1"/>
      <w:bCs w:val="1"/>
      <w:i w:val="0"/>
      <w:iCs w:val="0"/>
      <w:color w:val="13201e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BM Plex Sans" w:cs="IBM Plex Sans" w:eastAsia="IBM Plex Sans" w:hAnsi="IBM Plex Sans"/>
      <w:b w:val="1"/>
      <w:bCs w:val="1"/>
      <w:i w:val="0"/>
      <w:iCs w:val="0"/>
      <w:color w:val="0e6b6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BM Plex Serif" w:cs="IBM Plex Serif" w:eastAsia="IBM Plex Serif" w:hAnsi="IBM Plex Serif"/>
      <w:b w:val="1"/>
      <w:bCs w:val="1"/>
      <w:i w:val="0"/>
      <w:iCs w:val="0"/>
      <w:color w:val="0e6b60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BM Plex Sans" w:cs="IBM Plex Sans" w:eastAsia="IBM Plex Sans" w:hAnsi="IBM Plex Sans"/>
      <w:b w:val="0"/>
      <w:bCs w:val="0"/>
      <w:i w:val="1"/>
      <w:iCs w:val="1"/>
      <w:color w:val="4c5d5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BM Plex Sans" w:cs="IBM Plex Sans" w:eastAsia="IBM Plex Sans" w:hAnsi="IBM Plex Sans"/>
        <w:b w:val="1"/>
        <w:bCs w:val="1"/>
        <w:i w:val="0"/>
        <w:iCs w:val="0"/>
        <w:color w:val="13201e"/>
        <w:sz w:val="21"/>
        <w:szCs w:val="21"/>
      </w:rPr>
      <w:tcPr>
        <w:shd w:fill="e2ece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BMPlexSerif-regular.ttf"/><Relationship Id="rId6" Type="http://schemas.openxmlformats.org/officeDocument/2006/relationships/font" Target="fonts/IBMPlexSerif-bold.ttf"/><Relationship Id="rId7" Type="http://schemas.openxmlformats.org/officeDocument/2006/relationships/font" Target="fonts/IBMPlexSerif-italic.ttf"/><Relationship Id="rId8" Type="http://schemas.openxmlformats.org/officeDocument/2006/relationships/font" Target="fonts/IBMPlex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