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500317"/>
                <wp:effectExtent b="0" l="0" r="0" t="0"/>
                <wp:wrapNone/>
                <wp:docPr id="48"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t xml:space="preserve">Guide 1. APT Project Definition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500317"/>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w:t>
      </w:r>
      <w:r w:rsidDel="00000000" w:rsidR="00000000" w:rsidRPr="00000000">
        <w:rPr>
          <w:b w:val="1"/>
          <w:bCs w:val="1"/>
          <w:color w:val="4472c4"/>
          <w:sz w:val="32"/>
          <w:szCs w:val="32"/>
          <w:rtl w:val="0"/>
        </w:rPr>
        <w:t xml:space="preserv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Information</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1.- Abel Gonzalez, </w:t>
            </w:r>
          </w:p>
          <w:p w:rsidR="00000000" w:rsidDel="00000000" w:rsidP="00000000" w:rsidRDefault="00000000" w:rsidRPr="00000000" w14:paraId="0000000D">
            <w:pPr>
              <w:rPr>
                <w:b w:val="1"/>
                <w:bCs w:val="1"/>
              </w:rPr>
            </w:pPr>
            <w:r w:rsidDel="00000000" w:rsidR="00000000" w:rsidRPr="00000000">
              <w:rPr>
                <w:b w:val="1"/>
                <w:bCs w:val="1"/>
                <w:rtl w:val="0"/>
              </w:rPr>
              <w:t xml:space="preserve">2.- Jean Coloma, </w:t>
            </w:r>
          </w:p>
          <w:p w:rsidR="00000000" w:rsidDel="00000000" w:rsidP="00000000" w:rsidRDefault="00000000" w:rsidRPr="00000000" w14:paraId="0000000E">
            <w:pPr>
              <w:rPr>
                <w:b w:val="1"/>
                <w:bCs w:val="1"/>
              </w:rPr>
            </w:pPr>
            <w:r w:rsidDel="00000000" w:rsidR="00000000" w:rsidRPr="00000000">
              <w:rPr>
                <w:b w:val="1"/>
                <w:bCs w:val="1"/>
                <w:rtl w:val="0"/>
              </w:rPr>
              <w:t xml:space="preserve">3.- Martín Romero</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1.- 21.273.280-k</w:t>
            </w:r>
          </w:p>
          <w:p w:rsidR="00000000" w:rsidDel="00000000" w:rsidP="00000000" w:rsidRDefault="00000000" w:rsidRPr="00000000" w14:paraId="00000011">
            <w:pPr>
              <w:rPr>
                <w:b w:val="1"/>
                <w:bCs w:val="1"/>
              </w:rPr>
            </w:pPr>
            <w:r w:rsidDel="00000000" w:rsidR="00000000" w:rsidRPr="00000000">
              <w:rPr>
                <w:b w:val="1"/>
                <w:bCs w:val="1"/>
                <w:rtl w:val="0"/>
              </w:rPr>
              <w:t xml:space="preserve">2.- 18.605.062-2</w:t>
            </w:r>
          </w:p>
          <w:p w:rsidR="00000000" w:rsidDel="00000000" w:rsidP="00000000" w:rsidRDefault="00000000" w:rsidRPr="00000000" w14:paraId="00000012">
            <w:pPr>
              <w:rPr>
                <w:b w:val="1"/>
                <w:bCs w:val="1"/>
              </w:rPr>
            </w:pPr>
            <w:r w:rsidDel="00000000" w:rsidR="00000000" w:rsidRPr="00000000">
              <w:rPr>
                <w:b w:val="1"/>
                <w:bCs w:val="1"/>
                <w:rtl w:val="0"/>
              </w:rPr>
              <w:t xml:space="preserve">3.- 21.241.755-6</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color w:val="1f3864"/>
                <w:rtl w:val="0"/>
              </w:rPr>
              <w:t xml:space="preserve">Degree / Major </w:t>
            </w: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Computer Science Engineering </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ReserveHub</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color w:val="1f3864"/>
                <w:rtl w:val="0"/>
              </w:rPr>
              <w:t xml:space="preserve">Performance Area(s) </w:t>
            </w:r>
            <w:r w:rsidDel="00000000" w:rsidR="00000000" w:rsidRPr="00000000">
              <w:rPr>
                <w:rtl w:val="0"/>
              </w:rPr>
            </w:r>
          </w:p>
        </w:tc>
        <w:tc>
          <w:tcPr>
            <w:vAlign w:val="center"/>
          </w:tcPr>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Web Software Architecture and Design.</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Enterprise Systems Development and Programming (Frontend &amp; Backend).</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Relational Database Management and IT Security.</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color w:val="1f3864"/>
                <w:rtl w:val="0"/>
              </w:rPr>
              <w:t xml:space="preserve">Competencies </w:t>
            </w:r>
            <w:r w:rsidDel="00000000" w:rsidR="00000000" w:rsidRPr="00000000">
              <w:rPr>
                <w:rtl w:val="0"/>
              </w:rPr>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Design and implement scalable and secure software solutions considering the functional and non-functional requirements of the organization.</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Develop and integrate information systems using layered architectures and relational databases to optimize operational processes.</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Apply software engineering best practices, performance testing, and traceability throughout the development lifecycle.</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APT Project Rationale</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color w:val="1f3864"/>
                <w:rtl w:val="0"/>
              </w:rPr>
              <w:t xml:space="preserve">APT Project Relevance</w:t>
            </w:r>
            <w:r w:rsidDel="00000000" w:rsidR="00000000" w:rsidRPr="00000000">
              <w:rPr>
                <w:rtl w:val="0"/>
              </w:rPr>
            </w:r>
          </w:p>
        </w:tc>
        <w:tc>
          <w:tcPr>
            <w:vAlign w:val="center"/>
          </w:tcPr>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In educational and service institutions, manual or disjointed management of slots, time blocks, and physical spaces leads to overlaps, assignment errors, and a lack of service traceability. "ReserveHub" directly addresses this issue by automating the operational schedule in real time.</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The project is situated at the Duoc UC institutional campus, impacting students, professors, coordinators, and administrators. Its value lies in eradicating double bookings through concurrency control at the SQL Server database level, reducing wait times to under 3 seconds per query, and ensuring credential security (Hash+Salt) alongside comprehensive audit logging of actions.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The main goal is to deploy a comprehensive web platform that enables managing service catalogs, checking real-time availability, scheduling or canceling appointments, and generating management reports. The solution utilizes a decoupled architecture with a backend in Node.js/Express or C# .NET, a responsive frontend, and relational T-SQL storage.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color w:val="1f3864"/>
                <w:rtl w:val="0"/>
              </w:rPr>
              <w:t xml:space="preserve">Relevance to Graduate Profile</w:t>
            </w:r>
            <w:r w:rsidDel="00000000" w:rsidR="00000000" w:rsidRPr="00000000">
              <w:rPr>
                <w:rtl w:val="0"/>
              </w:rPr>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It directly aligns with the competencies of analysis, design, programming, and database integration required in the Computer Science Engineering graduate profile. Resolving the problem requires combining UML modeling, design patterns, data encryption, and SQL Server query optimization.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color w:val="1f3864"/>
                <w:rtl w:val="0"/>
              </w:rPr>
              <w:t xml:space="preserve">Relation to Professional Interests</w:t>
            </w:r>
            <w:r w:rsidDel="00000000" w:rsidR="00000000" w:rsidRPr="00000000">
              <w:rPr>
                <w:rtl w:val="0"/>
              </w:rPr>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The project reflects an interest in Full-Stack development and software architecture. Its execution strengthens proficiency in modern technologies, version control, and software quality assurance (QA) in corporate environments.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color w:val="1f3864"/>
                <w:rtl w:val="0"/>
              </w:rPr>
              <w:t xml:space="preserve">APT Project Feasibility</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It is feasible given the defined scope of 12 structured Use Cases. The allocated academic semester time (18 weeks) and accessible technological resources (local or cloud Node.js/SQL Server environments) are available. Enabling factors include prior Use Case design and modular architecture; risk factors (such as concurrency clashes) are mitigated via blocking transactions in the database.</w:t>
            </w:r>
            <w:r w:rsidDel="00000000" w:rsidR="00000000" w:rsidRPr="00000000">
              <w:rPr>
                <w:rtl w:val="0"/>
              </w:rPr>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Develop and implement the ReserveHub web system for reservation automation and service management, ensuring response times under 3 seconds, secure credential handling, and effective concurrency control.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 Design system architecture, relational data model, and detailed specifications for the 12 use cases of the system.</w:t>
            </w:r>
          </w:p>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 Build secure authentication modules, maintainers (users, roles, services), and real-time reservation management.</w:t>
            </w:r>
          </w:p>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 Implement database concurrency control and audit mechanisms to prevent duplicate bookings.</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 Execute integration, performance, and security testing before the final deployment phase.</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5. Methodology</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color w:val="1f3864"/>
                <w:rtl w:val="0"/>
              </w:rPr>
              <w:t xml:space="preserve">Methodology Description</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The agile Scrum methodology will be employed, structured into 2- to 3-week sprints to incrementally address the use cases (UC001 to UC012).</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Member 1 (Leader / Backend &amp; DB): Responsible for SQL Server database architecture, stored procedure logic, transactions for concurrency control (UC006), and REST APIs for authentication and services.</w:t>
            </w:r>
          </w:p>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Member 2 (Frontend &amp; QA): Responsible for user interfaces (HTML5/CSS3/React), real-time calendar logic (UC005), API integration, and execution of functional and performance testing.</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6. Evidence</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Evidence Type (Progress / Final)</w:t>
            </w: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Evidence Name</w:t>
            </w: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Description</w:t>
            </w: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Justification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Requirements &amp; Use Cases Specification Document (V2)</w:t>
            </w: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Technical document featuring 12 use cases in high-level and extended format, traceability matrix, and ER/UML diagrams.</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Validates design phase, business modeling, and planning prior to coding.</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Database and Backend APIs (Sprint 1) </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SQL Server script with tables, stored procedures, and base endpoints for authentication (UC001) and maintainers.</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Demonstrates structural progress in data management and security.</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Operational ReserveHub Web System</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Deployed web software with real-time reservation module, exportable reports, and active concurrency control.</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Evidences total fulfillment of general objective and product delivery.</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Test Report and User Manual</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u w:val="none"/>
                <w:shd w:fill="auto" w:val="clear"/>
                <w:vertAlign w:val="baseline"/>
              </w:rPr>
            </w:pPr>
            <w:r w:rsidDel="00000000" w:rsidR="00000000" w:rsidRPr="00000000">
              <w:rPr>
                <w:color w:val="4472c4"/>
                <w:sz w:val="18"/>
                <w:szCs w:val="18"/>
                <w:rtl w:val="0"/>
              </w:rPr>
              <w:t xml:space="preserve">Load/stress test report (&lt; 3s) and delivery documentation for administrators and users.</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Ensures software quality and proper technical handover.</w:t>
            </w: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7. Work Plan</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b w:val="1"/>
                <w:bCs w:val="1"/>
                <w:color w:val="1f3864"/>
                <w:rtl w:val="0"/>
              </w:rPr>
              <w:t xml:space="preserve">Work plan apt project</w:t>
            </w:r>
            <w:r w:rsidDel="00000000" w:rsidR="00000000" w:rsidRPr="00000000">
              <w:rPr>
                <w:rtl w:val="0"/>
              </w:rPr>
            </w:r>
          </w:p>
        </w:tc>
      </w:tr>
      <w:tr>
        <w:trPr>
          <w:cantSplit w:val="0"/>
          <w:tblHeader w:val="0"/>
        </w:trPr>
        <w:tc>
          <w:tcPr/>
          <w:p w:rsidR="00000000" w:rsidDel="00000000" w:rsidP="00000000" w:rsidRDefault="00000000" w:rsidRPr="00000000" w14:paraId="00000069">
            <w:pPr>
              <w:jc w:val="center"/>
              <w:rPr>
                <w:rFonts w:ascii="Calibri" w:cs="Calibri" w:eastAsia="Calibri" w:hAnsi="Calibri"/>
                <w:color w:val="1f3864"/>
                <w:sz w:val="18"/>
                <w:szCs w:val="18"/>
              </w:rPr>
            </w:pPr>
            <w:r w:rsidDel="00000000" w:rsidR="00000000" w:rsidRPr="00000000">
              <w:rPr>
                <w:color w:val="1f3864"/>
                <w:sz w:val="18"/>
                <w:szCs w:val="18"/>
                <w:rtl w:val="0"/>
              </w:rPr>
              <w:t xml:space="preserve">Competency / Units </w:t>
            </w:r>
            <w:r w:rsidDel="00000000" w:rsidR="00000000" w:rsidRPr="00000000">
              <w:rPr>
                <w:rtl w:val="0"/>
              </w:rPr>
            </w:r>
          </w:p>
        </w:tc>
        <w:tc>
          <w:tcPr>
            <w:vAlign w:val="center"/>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color w:val="1f3864"/>
                <w:rtl w:val="0"/>
              </w:rPr>
              <w:t xml:space="preserve">Activity / Task Name </w:t>
            </w:r>
            <w:r w:rsidDel="00000000" w:rsidR="00000000" w:rsidRPr="00000000">
              <w:rPr>
                <w:rtl w:val="0"/>
              </w:rPr>
            </w:r>
          </w:p>
        </w:tc>
        <w:tc>
          <w:tcPr>
            <w:vAlign w:val="center"/>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color w:val="1f3864"/>
                <w:rtl w:val="0"/>
              </w:rPr>
              <w:t xml:space="preserve">Description </w:t>
            </w:r>
            <w:r w:rsidDel="00000000" w:rsidR="00000000" w:rsidRPr="00000000">
              <w:rPr>
                <w:rtl w:val="0"/>
              </w:rPr>
            </w:r>
          </w:p>
        </w:tc>
        <w:tc>
          <w:tcPr>
            <w:vAlign w:val="center"/>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color w:val="1f3864"/>
                <w:rtl w:val="0"/>
              </w:rPr>
              <w:t xml:space="preserve">Recourses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color w:val="1f3864"/>
                <w:rtl w:val="0"/>
              </w:rPr>
              <w:t xml:space="preserve">Duration</w:t>
            </w:r>
            <w:r w:rsidDel="00000000" w:rsidR="00000000" w:rsidRPr="00000000">
              <w:rPr>
                <w:rtl w:val="0"/>
              </w:rPr>
            </w:r>
          </w:p>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color w:val="1f3864"/>
                <w:rtl w:val="0"/>
              </w:rPr>
              <w:t xml:space="preserve">Owner</w:t>
            </w:r>
            <w:r w:rsidDel="00000000" w:rsidR="00000000" w:rsidRPr="00000000">
              <w:rPr>
                <w:rtl w:val="0"/>
              </w:rPr>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color w:val="1f3864"/>
                <w:rtl w:val="0"/>
              </w:rPr>
              <w:t xml:space="preserve">Observations </w:t>
            </w:r>
            <w:r w:rsidDel="00000000" w:rsidR="00000000" w:rsidRPr="00000000">
              <w:rPr>
                <w:rtl w:val="0"/>
              </w:rPr>
            </w:r>
          </w:p>
        </w:tc>
      </w:tr>
      <w:tr>
        <w:trPr>
          <w:cantSplit w:val="0"/>
          <w:tblHeader w:val="0"/>
        </w:trPr>
        <w:tc>
          <w:tcPr/>
          <w:p w:rsidR="00000000" w:rsidDel="00000000" w:rsidP="00000000" w:rsidRDefault="00000000" w:rsidRPr="00000000" w14:paraId="0000007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Architecture &amp; Design </w:t>
            </w:r>
            <w:r w:rsidDel="00000000" w:rsidR="00000000" w:rsidRPr="00000000">
              <w:rPr>
                <w:rtl w:val="0"/>
              </w:rPr>
            </w:r>
          </w:p>
        </w:tc>
        <w:tc>
          <w:tcPr/>
          <w:p w:rsidR="00000000" w:rsidDel="00000000" w:rsidP="00000000" w:rsidRDefault="00000000" w:rsidRPr="00000000" w14:paraId="00000072">
            <w:pPr>
              <w:jc w:val="both"/>
              <w:rPr>
                <w:b w:val="1"/>
                <w:bCs w:val="1"/>
                <w:sz w:val="18"/>
                <w:szCs w:val="18"/>
              </w:rPr>
            </w:pPr>
            <w:r w:rsidDel="00000000" w:rsidR="00000000" w:rsidRPr="00000000">
              <w:rPr>
                <w:i w:val="1"/>
                <w:iCs w:val="1"/>
                <w:color w:val="548dd4"/>
                <w:sz w:val="18"/>
                <w:szCs w:val="18"/>
                <w:rtl w:val="0"/>
              </w:rPr>
              <w:t xml:space="preserve">Requirements &amp; Modeling </w:t>
            </w:r>
            <w:r w:rsidDel="00000000" w:rsidR="00000000" w:rsidRPr="00000000">
              <w:rPr>
                <w:rtl w:val="0"/>
              </w:rPr>
            </w:r>
          </w:p>
        </w:tc>
        <w:tc>
          <w:tcPr/>
          <w:p w:rsidR="00000000" w:rsidDel="00000000" w:rsidP="00000000" w:rsidRDefault="00000000" w:rsidRPr="00000000" w14:paraId="00000073">
            <w:pPr>
              <w:jc w:val="both"/>
              <w:rPr>
                <w:b w:val="1"/>
                <w:bCs w:val="1"/>
                <w:sz w:val="18"/>
                <w:szCs w:val="18"/>
              </w:rPr>
            </w:pPr>
            <w:r w:rsidDel="00000000" w:rsidR="00000000" w:rsidRPr="00000000">
              <w:rPr>
                <w:i w:val="1"/>
                <w:iCs w:val="1"/>
                <w:color w:val="548dd4"/>
                <w:sz w:val="18"/>
                <w:szCs w:val="18"/>
                <w:rtl w:val="0"/>
              </w:rPr>
              <w:t xml:space="preserve">Definition of 12 Use Cases (UC001-UC012), ER Diagram, and general architecture. </w:t>
            </w:r>
            <w:r w:rsidDel="00000000" w:rsidR="00000000" w:rsidRPr="00000000">
              <w:rPr>
                <w:rtl w:val="0"/>
              </w:rPr>
            </w:r>
          </w:p>
        </w:tc>
        <w:tc>
          <w:tcPr/>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Enterprise Architect / Draw.io</w:t>
            </w:r>
            <w:r w:rsidDel="00000000" w:rsidR="00000000" w:rsidRPr="00000000">
              <w:rPr>
                <w:rtl w:val="0"/>
              </w:rPr>
            </w:r>
          </w:p>
        </w:tc>
        <w:tc>
          <w:tcPr>
            <w:tcBorders>
              <w:right w:color="ffffff" w:space="0" w:sz="4" w:val="single"/>
            </w:tcBorders>
          </w:tcPr>
          <w:p w:rsidR="00000000" w:rsidDel="00000000" w:rsidP="00000000" w:rsidRDefault="00000000" w:rsidRPr="00000000" w14:paraId="0000007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weeks</w:t>
            </w: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7">
            <w:pPr>
              <w:jc w:val="both"/>
              <w:rPr>
                <w:color w:val="4472c4"/>
                <w:sz w:val="18"/>
                <w:szCs w:val="18"/>
              </w:rPr>
            </w:pPr>
            <w:r w:rsidDel="00000000" w:rsidR="00000000" w:rsidRPr="00000000">
              <w:rPr>
                <w:color w:val="4472c4"/>
                <w:sz w:val="18"/>
                <w:szCs w:val="18"/>
                <w:rtl w:val="0"/>
              </w:rPr>
              <w:t xml:space="preserve">Abel González</w:t>
            </w:r>
          </w:p>
        </w:tc>
        <w:tc>
          <w:tcPr/>
          <w:p w:rsidR="00000000" w:rsidDel="00000000" w:rsidP="00000000" w:rsidRDefault="00000000" w:rsidRPr="00000000" w14:paraId="00000078">
            <w:pPr>
              <w:jc w:val="both"/>
              <w:rPr>
                <w:b w:val="1"/>
                <w:bCs w:val="1"/>
                <w:sz w:val="18"/>
                <w:szCs w:val="18"/>
              </w:rPr>
            </w:pPr>
            <w:r w:rsidDel="00000000" w:rsidR="00000000" w:rsidRPr="00000000">
              <w:rPr>
                <w:b w:val="1"/>
                <w:bCs w:val="1"/>
                <w:sz w:val="18"/>
                <w:szCs w:val="18"/>
                <w:rtl w:val="0"/>
              </w:rPr>
              <w:t xml:space="preserve">Requires validation of system structure. </w:t>
            </w:r>
          </w:p>
        </w:tc>
      </w:tr>
      <w:tr>
        <w:trPr>
          <w:cantSplit w:val="0"/>
          <w:tblHeader w:val="0"/>
        </w:trPr>
        <w:tc>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Database Management </w:t>
            </w: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Database Construction </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Creation of tables, stored procedures, and transactions for concurrency control. </w:t>
            </w: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SQL Server Management Studio </w:t>
            </w:r>
            <w:r w:rsidDel="00000000" w:rsidR="00000000" w:rsidRPr="00000000">
              <w:rPr>
                <w:rtl w:val="0"/>
              </w:rPr>
            </w:r>
          </w:p>
        </w:tc>
        <w:tc>
          <w:tcPr>
            <w:tcBorders>
              <w:right w:color="ffffff" w:space="0" w:sz="4" w:val="single"/>
            </w:tcBorders>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rFonts w:ascii="Calibri" w:cs="Calibri" w:eastAsia="Calibri" w:hAnsi="Calibri"/>
                <w:color w:val="548dd4"/>
                <w:sz w:val="18"/>
                <w:szCs w:val="18"/>
              </w:rPr>
            </w:pPr>
            <w:r w:rsidDel="00000000" w:rsidR="00000000" w:rsidRPr="00000000">
              <w:rPr>
                <w:color w:val="548dd4"/>
                <w:sz w:val="18"/>
                <w:szCs w:val="18"/>
                <w:rtl w:val="0"/>
              </w:rPr>
              <w:t xml:space="preserve">Abel González</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Critical for anti-overlap management (R.27). </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Backend Development </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APIs, Security &amp; Core Logic </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Development of endpoints for secure authentication (Hash+Salt), roles, and reservations. </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Node.js / VS Code </w:t>
            </w: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color w:val="548dd4"/>
                <w:sz w:val="18"/>
                <w:szCs w:val="18"/>
              </w:rPr>
            </w:pPr>
            <w:r w:rsidDel="00000000" w:rsidR="00000000" w:rsidRPr="00000000">
              <w:rPr>
                <w:color w:val="548dd4"/>
                <w:sz w:val="18"/>
                <w:szCs w:val="18"/>
                <w:rtl w:val="0"/>
              </w:rPr>
              <w:t xml:space="preserve">Jean Coloma</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Comply with response time &lt; 3s (R.23). </w:t>
            </w: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i w:val="1"/>
                <w:iCs w:val="1"/>
                <w:color w:val="548dd4"/>
                <w:sz w:val="18"/>
                <w:szCs w:val="18"/>
              </w:rPr>
            </w:pPr>
            <w:r w:rsidDel="00000000" w:rsidR="00000000" w:rsidRPr="00000000">
              <w:rPr>
                <w:i w:val="1"/>
                <w:iCs w:val="1"/>
                <w:color w:val="548dd4"/>
                <w:sz w:val="18"/>
                <w:szCs w:val="18"/>
                <w:rtl w:val="0"/>
              </w:rPr>
              <w:t xml:space="preserve">Frontend Development </w:t>
            </w:r>
          </w:p>
        </w:tc>
        <w:tc>
          <w:tcPr/>
          <w:p w:rsidR="00000000" w:rsidDel="00000000" w:rsidP="00000000" w:rsidRDefault="00000000" w:rsidRPr="00000000" w14:paraId="00000088">
            <w:pPr>
              <w:jc w:val="both"/>
              <w:rPr>
                <w:i w:val="1"/>
                <w:iCs w:val="1"/>
                <w:color w:val="548dd4"/>
                <w:sz w:val="18"/>
                <w:szCs w:val="18"/>
              </w:rPr>
            </w:pPr>
            <w:r w:rsidDel="00000000" w:rsidR="00000000" w:rsidRPr="00000000">
              <w:rPr>
                <w:i w:val="1"/>
                <w:iCs w:val="1"/>
                <w:color w:val="548dd4"/>
                <w:sz w:val="18"/>
                <w:szCs w:val="18"/>
                <w:rtl w:val="0"/>
              </w:rPr>
              <w:t xml:space="preserve">Layouts &amp; Dynamic Calendar </w:t>
            </w:r>
          </w:p>
        </w:tc>
        <w:tc>
          <w:tcPr/>
          <w:p w:rsidR="00000000" w:rsidDel="00000000" w:rsidP="00000000" w:rsidRDefault="00000000" w:rsidRPr="00000000" w14:paraId="00000089">
            <w:pPr>
              <w:jc w:val="both"/>
              <w:rPr>
                <w:i w:val="1"/>
                <w:iCs w:val="1"/>
                <w:color w:val="548dd4"/>
                <w:sz w:val="18"/>
                <w:szCs w:val="18"/>
              </w:rPr>
            </w:pPr>
            <w:r w:rsidDel="00000000" w:rsidR="00000000" w:rsidRPr="00000000">
              <w:rPr>
                <w:i w:val="1"/>
                <w:iCs w:val="1"/>
                <w:color w:val="548dd4"/>
                <w:sz w:val="18"/>
                <w:szCs w:val="18"/>
                <w:rtl w:val="0"/>
              </w:rPr>
              <w:t xml:space="preserve">Responsive layout (R.10), availability views (UC005), and user forms. </w:t>
            </w:r>
          </w:p>
        </w:tc>
        <w:tc>
          <w:tcPr/>
          <w:p w:rsidR="00000000" w:rsidDel="00000000" w:rsidP="00000000" w:rsidRDefault="00000000" w:rsidRPr="00000000" w14:paraId="0000008A">
            <w:pPr>
              <w:jc w:val="both"/>
              <w:rPr>
                <w:i w:val="1"/>
                <w:iCs w:val="1"/>
                <w:color w:val="548dd4"/>
                <w:sz w:val="18"/>
                <w:szCs w:val="18"/>
              </w:rPr>
            </w:pPr>
            <w:r w:rsidDel="00000000" w:rsidR="00000000" w:rsidRPr="00000000">
              <w:rPr>
                <w:i w:val="1"/>
                <w:iCs w:val="1"/>
                <w:color w:val="548dd4"/>
                <w:sz w:val="18"/>
                <w:szCs w:val="18"/>
                <w:rtl w:val="0"/>
              </w:rPr>
              <w:t xml:space="preserve">React.js / HTML5 / CSS3 </w:t>
            </w:r>
          </w:p>
        </w:tc>
        <w:tc>
          <w:tcPr>
            <w:tcBorders>
              <w:right w:color="ffffff" w:space="0" w:sz="4" w:val="single"/>
            </w:tcBorders>
          </w:tcPr>
          <w:p w:rsidR="00000000" w:rsidDel="00000000" w:rsidP="00000000" w:rsidRDefault="00000000" w:rsidRPr="00000000" w14:paraId="0000008B">
            <w:pPr>
              <w:jc w:val="both"/>
              <w:rPr>
                <w:i w:val="1"/>
                <w:iCs w:val="1"/>
                <w:color w:val="548dd4"/>
                <w:sz w:val="18"/>
                <w:szCs w:val="18"/>
              </w:rPr>
            </w:pPr>
            <w:r w:rsidDel="00000000" w:rsidR="00000000" w:rsidRPr="00000000">
              <w:rPr>
                <w:i w:val="1"/>
                <w:iCs w:val="1"/>
                <w:color w:val="548dd4"/>
                <w:sz w:val="18"/>
                <w:szCs w:val="18"/>
                <w:rtl w:val="0"/>
              </w:rPr>
              <w:t xml:space="preserve">4 weeks</w:t>
            </w:r>
          </w:p>
        </w:tc>
        <w:tc>
          <w:tcPr>
            <w:tcBorders>
              <w:left w:color="ffffff" w:space="0" w:sz="4" w:val="single"/>
            </w:tcBorders>
            <w:shd w:fill="d9d9d9" w:val="clear"/>
          </w:tcPr>
          <w:p w:rsidR="00000000" w:rsidDel="00000000" w:rsidP="00000000" w:rsidRDefault="00000000" w:rsidRPr="00000000" w14:paraId="0000008C">
            <w:pPr>
              <w:jc w:val="both"/>
              <w:rPr>
                <w:color w:val="548dd4"/>
                <w:sz w:val="18"/>
                <w:szCs w:val="18"/>
              </w:rPr>
            </w:pPr>
            <w:r w:rsidDel="00000000" w:rsidR="00000000" w:rsidRPr="00000000">
              <w:rPr>
                <w:color w:val="548dd4"/>
                <w:sz w:val="18"/>
                <w:szCs w:val="18"/>
                <w:rtl w:val="0"/>
              </w:rPr>
              <w:t xml:space="preserve">Martín Romero </w:t>
            </w:r>
          </w:p>
        </w:tc>
        <w:tc>
          <w:tcPr/>
          <w:p w:rsidR="00000000" w:rsidDel="00000000" w:rsidP="00000000" w:rsidRDefault="00000000" w:rsidRPr="00000000" w14:paraId="0000008D">
            <w:pPr>
              <w:jc w:val="both"/>
              <w:rPr>
                <w:i w:val="1"/>
                <w:iCs w:val="1"/>
                <w:color w:val="548dd4"/>
                <w:sz w:val="18"/>
                <w:szCs w:val="18"/>
              </w:rPr>
            </w:pPr>
            <w:r w:rsidDel="00000000" w:rsidR="00000000" w:rsidRPr="00000000">
              <w:rPr>
                <w:i w:val="1"/>
                <w:iCs w:val="1"/>
                <w:color w:val="548dd4"/>
                <w:sz w:val="18"/>
                <w:szCs w:val="18"/>
                <w:rtl w:val="0"/>
              </w:rPr>
              <w:t xml:space="preserve">Prioritize usability on mobile devices. </w:t>
            </w:r>
          </w:p>
        </w:tc>
      </w:tr>
      <w:tr>
        <w:trPr>
          <w:cantSplit w:val="0"/>
          <w:tblHeader w:val="0"/>
        </w:trPr>
        <w:tc>
          <w:tcPr/>
          <w:p w:rsidR="00000000" w:rsidDel="00000000" w:rsidP="00000000" w:rsidRDefault="00000000" w:rsidRPr="00000000" w14:paraId="0000008E">
            <w:pPr>
              <w:jc w:val="both"/>
              <w:rPr>
                <w:i w:val="1"/>
                <w:iCs w:val="1"/>
                <w:color w:val="548dd4"/>
                <w:sz w:val="18"/>
                <w:szCs w:val="18"/>
              </w:rPr>
            </w:pPr>
            <w:r w:rsidDel="00000000" w:rsidR="00000000" w:rsidRPr="00000000">
              <w:rPr>
                <w:i w:val="1"/>
                <w:iCs w:val="1"/>
                <w:color w:val="548dd4"/>
                <w:sz w:val="18"/>
                <w:szCs w:val="18"/>
                <w:rtl w:val="0"/>
              </w:rPr>
              <w:t xml:space="preserve">Integrations </w:t>
            </w:r>
          </w:p>
        </w:tc>
        <w:tc>
          <w:tcPr/>
          <w:p w:rsidR="00000000" w:rsidDel="00000000" w:rsidP="00000000" w:rsidRDefault="00000000" w:rsidRPr="00000000" w14:paraId="0000008F">
            <w:pPr>
              <w:jc w:val="both"/>
              <w:rPr>
                <w:i w:val="1"/>
                <w:iCs w:val="1"/>
                <w:color w:val="548dd4"/>
                <w:sz w:val="18"/>
                <w:szCs w:val="18"/>
              </w:rPr>
            </w:pPr>
            <w:r w:rsidDel="00000000" w:rsidR="00000000" w:rsidRPr="00000000">
              <w:rPr>
                <w:i w:val="1"/>
                <w:iCs w:val="1"/>
                <w:color w:val="548dd4"/>
                <w:sz w:val="18"/>
                <w:szCs w:val="18"/>
                <w:rtl w:val="0"/>
              </w:rPr>
              <w:t xml:space="preserve">Reporting &amp; Email Module </w:t>
            </w:r>
          </w:p>
        </w:tc>
        <w:tc>
          <w:tcPr/>
          <w:p w:rsidR="00000000" w:rsidDel="00000000" w:rsidP="00000000" w:rsidRDefault="00000000" w:rsidRPr="00000000" w14:paraId="00000090">
            <w:pPr>
              <w:jc w:val="both"/>
              <w:rPr>
                <w:i w:val="1"/>
                <w:iCs w:val="1"/>
                <w:color w:val="548dd4"/>
                <w:sz w:val="18"/>
                <w:szCs w:val="18"/>
              </w:rPr>
            </w:pPr>
            <w:r w:rsidDel="00000000" w:rsidR="00000000" w:rsidRPr="00000000">
              <w:rPr>
                <w:i w:val="1"/>
                <w:iCs w:val="1"/>
                <w:color w:val="548dd4"/>
                <w:sz w:val="18"/>
                <w:szCs w:val="18"/>
                <w:rtl w:val="0"/>
              </w:rPr>
              <w:t xml:space="preserve">Implementation of SMTP sending (UC009) and PDF/XLS report export (UC008). </w:t>
            </w:r>
          </w:p>
        </w:tc>
        <w:tc>
          <w:tcPr/>
          <w:p w:rsidR="00000000" w:rsidDel="00000000" w:rsidP="00000000" w:rsidRDefault="00000000" w:rsidRPr="00000000" w14:paraId="00000091">
            <w:pPr>
              <w:jc w:val="both"/>
              <w:rPr>
                <w:i w:val="1"/>
                <w:iCs w:val="1"/>
                <w:color w:val="548dd4"/>
                <w:sz w:val="18"/>
                <w:szCs w:val="18"/>
              </w:rPr>
            </w:pPr>
            <w:r w:rsidDel="00000000" w:rsidR="00000000" w:rsidRPr="00000000">
              <w:rPr>
                <w:i w:val="1"/>
                <w:iCs w:val="1"/>
                <w:color w:val="548dd4"/>
                <w:sz w:val="18"/>
                <w:szCs w:val="18"/>
                <w:rtl w:val="0"/>
              </w:rPr>
              <w:t xml:space="preserve">PDF/XLS Libraries, Nodemailer </w:t>
            </w:r>
          </w:p>
        </w:tc>
        <w:tc>
          <w:tcPr>
            <w:tcBorders>
              <w:right w:color="ffffff" w:space="0" w:sz="4" w:val="single"/>
            </w:tcBorders>
          </w:tcPr>
          <w:p w:rsidR="00000000" w:rsidDel="00000000" w:rsidP="00000000" w:rsidRDefault="00000000" w:rsidRPr="00000000" w14:paraId="00000092">
            <w:pPr>
              <w:jc w:val="both"/>
              <w:rPr>
                <w:i w:val="1"/>
                <w:iCs w:val="1"/>
                <w:color w:val="548dd4"/>
                <w:sz w:val="18"/>
                <w:szCs w:val="18"/>
              </w:rPr>
            </w:pPr>
            <w:r w:rsidDel="00000000" w:rsidR="00000000" w:rsidRPr="00000000">
              <w:rPr>
                <w:i w:val="1"/>
                <w:iCs w:val="1"/>
                <w:color w:val="548dd4"/>
                <w:sz w:val="18"/>
                <w:szCs w:val="18"/>
                <w:rtl w:val="0"/>
              </w:rPr>
              <w:t xml:space="preserve">3 weeks</w:t>
            </w:r>
          </w:p>
        </w:tc>
        <w:tc>
          <w:tcPr>
            <w:tcBorders>
              <w:left w:color="ffffff" w:space="0" w:sz="4" w:val="single"/>
            </w:tcBorders>
            <w:shd w:fill="d9d9d9" w:val="clear"/>
          </w:tcPr>
          <w:p w:rsidR="00000000" w:rsidDel="00000000" w:rsidP="00000000" w:rsidRDefault="00000000" w:rsidRPr="00000000" w14:paraId="00000093">
            <w:pPr>
              <w:jc w:val="both"/>
              <w:rPr>
                <w:color w:val="548dd4"/>
                <w:sz w:val="18"/>
                <w:szCs w:val="18"/>
              </w:rPr>
            </w:pPr>
            <w:r w:rsidDel="00000000" w:rsidR="00000000" w:rsidRPr="00000000">
              <w:rPr>
                <w:color w:val="548dd4"/>
                <w:sz w:val="18"/>
                <w:szCs w:val="18"/>
                <w:rtl w:val="0"/>
              </w:rPr>
              <w:t xml:space="preserve">Jean Coloma</w:t>
            </w:r>
          </w:p>
        </w:tc>
        <w:tc>
          <w:tcPr/>
          <w:p w:rsidR="00000000" w:rsidDel="00000000" w:rsidP="00000000" w:rsidRDefault="00000000" w:rsidRPr="00000000" w14:paraId="00000094">
            <w:pPr>
              <w:jc w:val="both"/>
              <w:rPr>
                <w:i w:val="1"/>
                <w:iCs w:val="1"/>
                <w:color w:val="548dd4"/>
                <w:sz w:val="18"/>
                <w:szCs w:val="18"/>
              </w:rPr>
            </w:pPr>
            <w:r w:rsidDel="00000000" w:rsidR="00000000" w:rsidRPr="00000000">
              <w:rPr>
                <w:i w:val="1"/>
                <w:iCs w:val="1"/>
                <w:color w:val="548dd4"/>
                <w:sz w:val="18"/>
                <w:szCs w:val="18"/>
                <w:rtl w:val="0"/>
              </w:rPr>
              <w:t xml:space="preserve">Integration with institutional email (R.24). </w:t>
            </w:r>
          </w:p>
        </w:tc>
      </w:tr>
      <w:tr>
        <w:trPr>
          <w:cantSplit w:val="0"/>
          <w:tblHeader w:val="0"/>
        </w:trPr>
        <w:tc>
          <w:tcPr/>
          <w:p w:rsidR="00000000" w:rsidDel="00000000" w:rsidP="00000000" w:rsidRDefault="00000000" w:rsidRPr="00000000" w14:paraId="00000095">
            <w:pPr>
              <w:jc w:val="both"/>
              <w:rPr>
                <w:i w:val="1"/>
                <w:iCs w:val="1"/>
                <w:color w:val="548dd4"/>
                <w:sz w:val="18"/>
                <w:szCs w:val="18"/>
              </w:rPr>
            </w:pPr>
            <w:r w:rsidDel="00000000" w:rsidR="00000000" w:rsidRPr="00000000">
              <w:rPr>
                <w:i w:val="1"/>
                <w:iCs w:val="1"/>
                <w:color w:val="548dd4"/>
                <w:sz w:val="18"/>
                <w:szCs w:val="18"/>
                <w:rtl w:val="0"/>
              </w:rPr>
              <w:t xml:space="preserve">Quality &amp; Testing </w:t>
            </w:r>
          </w:p>
        </w:tc>
        <w:tc>
          <w:tcPr/>
          <w:p w:rsidR="00000000" w:rsidDel="00000000" w:rsidP="00000000" w:rsidRDefault="00000000" w:rsidRPr="00000000" w14:paraId="00000096">
            <w:pPr>
              <w:jc w:val="both"/>
              <w:rPr>
                <w:i w:val="1"/>
                <w:iCs w:val="1"/>
                <w:color w:val="548dd4"/>
                <w:sz w:val="18"/>
                <w:szCs w:val="18"/>
              </w:rPr>
            </w:pPr>
            <w:r w:rsidDel="00000000" w:rsidR="00000000" w:rsidRPr="00000000">
              <w:rPr>
                <w:i w:val="1"/>
                <w:iCs w:val="1"/>
                <w:color w:val="548dd4"/>
                <w:sz w:val="18"/>
                <w:szCs w:val="18"/>
                <w:rtl w:val="0"/>
              </w:rPr>
              <w:t xml:space="preserve">Load &amp; Concurrency Testing </w:t>
            </w:r>
          </w:p>
        </w:tc>
        <w:tc>
          <w:tcPr/>
          <w:p w:rsidR="00000000" w:rsidDel="00000000" w:rsidP="00000000" w:rsidRDefault="00000000" w:rsidRPr="00000000" w14:paraId="00000097">
            <w:pPr>
              <w:jc w:val="both"/>
              <w:rPr>
                <w:i w:val="1"/>
                <w:iCs w:val="1"/>
                <w:color w:val="548dd4"/>
                <w:sz w:val="18"/>
                <w:szCs w:val="18"/>
              </w:rPr>
            </w:pPr>
            <w:r w:rsidDel="00000000" w:rsidR="00000000" w:rsidRPr="00000000">
              <w:rPr>
                <w:i w:val="1"/>
                <w:iCs w:val="1"/>
                <w:color w:val="548dd4"/>
                <w:sz w:val="18"/>
                <w:szCs w:val="18"/>
                <w:rtl w:val="0"/>
              </w:rPr>
              <w:t xml:space="preserve">Execution of stress, security, and simultaneous reservation simulation tests (UC006). </w:t>
            </w:r>
          </w:p>
        </w:tc>
        <w:tc>
          <w:tcPr/>
          <w:p w:rsidR="00000000" w:rsidDel="00000000" w:rsidP="00000000" w:rsidRDefault="00000000" w:rsidRPr="00000000" w14:paraId="00000098">
            <w:pPr>
              <w:jc w:val="both"/>
              <w:rPr>
                <w:i w:val="1"/>
                <w:iCs w:val="1"/>
                <w:color w:val="548dd4"/>
                <w:sz w:val="18"/>
                <w:szCs w:val="18"/>
              </w:rPr>
            </w:pPr>
            <w:r w:rsidDel="00000000" w:rsidR="00000000" w:rsidRPr="00000000">
              <w:rPr>
                <w:i w:val="1"/>
                <w:iCs w:val="1"/>
                <w:color w:val="548dd4"/>
                <w:sz w:val="18"/>
                <w:szCs w:val="18"/>
                <w:rtl w:val="0"/>
              </w:rPr>
              <w:t xml:space="preserve">Postman / JMeter </w:t>
            </w:r>
          </w:p>
        </w:tc>
        <w:tc>
          <w:tcPr>
            <w:tcBorders>
              <w:right w:color="ffffff" w:space="0" w:sz="4" w:val="single"/>
            </w:tcBorders>
          </w:tcPr>
          <w:p w:rsidR="00000000" w:rsidDel="00000000" w:rsidP="00000000" w:rsidRDefault="00000000" w:rsidRPr="00000000" w14:paraId="00000099">
            <w:pPr>
              <w:jc w:val="both"/>
              <w:rPr>
                <w:i w:val="1"/>
                <w:iCs w:val="1"/>
                <w:color w:val="548dd4"/>
                <w:sz w:val="18"/>
                <w:szCs w:val="18"/>
              </w:rPr>
            </w:pPr>
            <w:r w:rsidDel="00000000" w:rsidR="00000000" w:rsidRPr="00000000">
              <w:rPr>
                <w:i w:val="1"/>
                <w:iCs w:val="1"/>
                <w:color w:val="548dd4"/>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09A">
            <w:pPr>
              <w:jc w:val="both"/>
              <w:rPr>
                <w:color w:val="548dd4"/>
                <w:sz w:val="18"/>
                <w:szCs w:val="18"/>
              </w:rPr>
            </w:pPr>
            <w:r w:rsidDel="00000000" w:rsidR="00000000" w:rsidRPr="00000000">
              <w:rPr>
                <w:color w:val="548dd4"/>
                <w:sz w:val="18"/>
                <w:szCs w:val="18"/>
                <w:rtl w:val="0"/>
              </w:rPr>
              <w:t xml:space="preserve">Martín Romero </w:t>
            </w:r>
          </w:p>
        </w:tc>
        <w:tc>
          <w:tcPr/>
          <w:p w:rsidR="00000000" w:rsidDel="00000000" w:rsidP="00000000" w:rsidRDefault="00000000" w:rsidRPr="00000000" w14:paraId="0000009B">
            <w:pPr>
              <w:jc w:val="both"/>
              <w:rPr>
                <w:i w:val="1"/>
                <w:iCs w:val="1"/>
                <w:color w:val="548dd4"/>
                <w:sz w:val="18"/>
                <w:szCs w:val="18"/>
              </w:rPr>
            </w:pPr>
            <w:r w:rsidDel="00000000" w:rsidR="00000000" w:rsidRPr="00000000">
              <w:rPr>
                <w:i w:val="1"/>
                <w:iCs w:val="1"/>
                <w:color w:val="548dd4"/>
                <w:sz w:val="18"/>
                <w:szCs w:val="18"/>
                <w:rtl w:val="0"/>
              </w:rPr>
              <w:t xml:space="preserve">Adjust DB indexes in case of latency. </w:t>
            </w:r>
          </w:p>
        </w:tc>
      </w:tr>
      <w:tr>
        <w:trPr>
          <w:cantSplit w:val="0"/>
          <w:tblHeader w:val="0"/>
        </w:trPr>
        <w:tc>
          <w:tcPr/>
          <w:p w:rsidR="00000000" w:rsidDel="00000000" w:rsidP="00000000" w:rsidRDefault="00000000" w:rsidRPr="00000000" w14:paraId="0000009C">
            <w:pPr>
              <w:jc w:val="both"/>
              <w:rPr>
                <w:i w:val="1"/>
                <w:iCs w:val="1"/>
                <w:color w:val="548dd4"/>
                <w:sz w:val="18"/>
                <w:szCs w:val="18"/>
              </w:rPr>
            </w:pPr>
            <w:r w:rsidDel="00000000" w:rsidR="00000000" w:rsidRPr="00000000">
              <w:rPr>
                <w:i w:val="1"/>
                <w:iCs w:val="1"/>
                <w:color w:val="548dd4"/>
                <w:sz w:val="18"/>
                <w:szCs w:val="18"/>
                <w:rtl w:val="0"/>
              </w:rPr>
              <w:t xml:space="preserve">Deployment &amp; Closure </w:t>
            </w:r>
          </w:p>
        </w:tc>
        <w:tc>
          <w:tcPr/>
          <w:p w:rsidR="00000000" w:rsidDel="00000000" w:rsidP="00000000" w:rsidRDefault="00000000" w:rsidRPr="00000000" w14:paraId="0000009D">
            <w:pPr>
              <w:jc w:val="both"/>
              <w:rPr>
                <w:i w:val="1"/>
                <w:iCs w:val="1"/>
                <w:color w:val="548dd4"/>
                <w:sz w:val="18"/>
                <w:szCs w:val="18"/>
              </w:rPr>
            </w:pPr>
            <w:r w:rsidDel="00000000" w:rsidR="00000000" w:rsidRPr="00000000">
              <w:rPr>
                <w:i w:val="1"/>
                <w:iCs w:val="1"/>
                <w:color w:val="548dd4"/>
                <w:sz w:val="18"/>
                <w:szCs w:val="18"/>
                <w:rtl w:val="0"/>
              </w:rPr>
              <w:t xml:space="preserve">Deployment &amp; Documentation </w:t>
            </w:r>
          </w:p>
        </w:tc>
        <w:tc>
          <w:tcPr/>
          <w:p w:rsidR="00000000" w:rsidDel="00000000" w:rsidP="00000000" w:rsidRDefault="00000000" w:rsidRPr="00000000" w14:paraId="0000009E">
            <w:pPr>
              <w:jc w:val="both"/>
              <w:rPr>
                <w:i w:val="1"/>
                <w:iCs w:val="1"/>
                <w:color w:val="548dd4"/>
                <w:sz w:val="18"/>
                <w:szCs w:val="18"/>
              </w:rPr>
            </w:pPr>
            <w:r w:rsidDel="00000000" w:rsidR="00000000" w:rsidRPr="00000000">
              <w:rPr>
                <w:i w:val="1"/>
                <w:iCs w:val="1"/>
                <w:color w:val="548dd4"/>
                <w:sz w:val="18"/>
                <w:szCs w:val="18"/>
                <w:rtl w:val="0"/>
              </w:rPr>
              <w:t xml:space="preserve">Publishing to test/production environment, user manuals, and final report. </w:t>
            </w:r>
          </w:p>
        </w:tc>
        <w:tc>
          <w:tcPr/>
          <w:p w:rsidR="00000000" w:rsidDel="00000000" w:rsidP="00000000" w:rsidRDefault="00000000" w:rsidRPr="00000000" w14:paraId="0000009F">
            <w:pPr>
              <w:jc w:val="both"/>
              <w:rPr>
                <w:i w:val="1"/>
                <w:iCs w:val="1"/>
                <w:color w:val="548dd4"/>
                <w:sz w:val="18"/>
                <w:szCs w:val="18"/>
              </w:rPr>
            </w:pPr>
            <w:r w:rsidDel="00000000" w:rsidR="00000000" w:rsidRPr="00000000">
              <w:rPr>
                <w:i w:val="1"/>
                <w:iCs w:val="1"/>
                <w:color w:val="548dd4"/>
                <w:sz w:val="18"/>
                <w:szCs w:val="18"/>
                <w:rtl w:val="0"/>
              </w:rPr>
              <w:t xml:space="preserve">Web Server / IIS / Azure </w:t>
            </w:r>
          </w:p>
        </w:tc>
        <w:tc>
          <w:tcPr>
            <w:tcBorders>
              <w:right w:color="ffffff" w:space="0" w:sz="4" w:val="single"/>
            </w:tcBorders>
          </w:tcPr>
          <w:p w:rsidR="00000000" w:rsidDel="00000000" w:rsidP="00000000" w:rsidRDefault="00000000" w:rsidRPr="00000000" w14:paraId="000000A0">
            <w:pPr>
              <w:jc w:val="both"/>
              <w:rPr>
                <w:i w:val="1"/>
                <w:iCs w:val="1"/>
                <w:color w:val="548dd4"/>
                <w:sz w:val="18"/>
                <w:szCs w:val="18"/>
              </w:rPr>
            </w:pPr>
            <w:r w:rsidDel="00000000" w:rsidR="00000000" w:rsidRPr="00000000">
              <w:rPr>
                <w:i w:val="1"/>
                <w:iCs w:val="1"/>
                <w:color w:val="548dd4"/>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0A1">
            <w:pPr>
              <w:jc w:val="both"/>
              <w:rPr>
                <w:color w:val="548dd4"/>
                <w:sz w:val="18"/>
                <w:szCs w:val="18"/>
              </w:rPr>
            </w:pPr>
            <w:r w:rsidDel="00000000" w:rsidR="00000000" w:rsidRPr="00000000">
              <w:rPr>
                <w:b w:val="1"/>
                <w:bCs w:val="1"/>
                <w:color w:val="548dd4"/>
                <w:sz w:val="18"/>
                <w:szCs w:val="18"/>
                <w:rtl w:val="0"/>
              </w:rPr>
              <w:t xml:space="preserve">Full team</w:t>
            </w:r>
            <w:r w:rsidDel="00000000" w:rsidR="00000000" w:rsidRPr="00000000">
              <w:rPr>
                <w:rtl w:val="0"/>
              </w:rPr>
            </w:r>
          </w:p>
        </w:tc>
        <w:tc>
          <w:tcPr/>
          <w:p w:rsidR="00000000" w:rsidDel="00000000" w:rsidP="00000000" w:rsidRDefault="00000000" w:rsidRPr="00000000" w14:paraId="000000A2">
            <w:pPr>
              <w:jc w:val="both"/>
              <w:rPr>
                <w:i w:val="1"/>
                <w:iCs w:val="1"/>
                <w:color w:val="548dd4"/>
                <w:sz w:val="18"/>
                <w:szCs w:val="18"/>
              </w:rPr>
            </w:pPr>
            <w:r w:rsidDel="00000000" w:rsidR="00000000" w:rsidRPr="00000000">
              <w:rPr>
                <w:i w:val="1"/>
                <w:iCs w:val="1"/>
                <w:color w:val="548dd4"/>
                <w:sz w:val="18"/>
                <w:szCs w:val="18"/>
                <w:rtl w:val="0"/>
              </w:rPr>
              <w:t xml:space="preserve">Formal delivery of the system for the course. </w:t>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E">
            <w:pPr>
              <w:spacing w:after="240" w:before="240" w:lineRule="auto"/>
              <w:rPr>
                <w:b w:val="1"/>
                <w:bCs w:val="1"/>
                <w:color w:val="1f3864"/>
                <w:sz w:val="28"/>
                <w:szCs w:val="28"/>
              </w:rPr>
            </w:pPr>
            <w:r w:rsidDel="00000000" w:rsidR="00000000" w:rsidRPr="00000000">
              <w:rPr>
                <w:b w:val="1"/>
                <w:bCs w:val="1"/>
                <w:color w:val="1f3864"/>
                <w:sz w:val="28"/>
                <w:szCs w:val="28"/>
                <w:rtl w:val="0"/>
              </w:rPr>
              <w:t xml:space="preserve">8. Gantt Chart</w:t>
            </w:r>
          </w:p>
        </w:tc>
      </w:tr>
    </w:tbl>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615"/>
        <w:gridCol w:w="540"/>
        <w:gridCol w:w="420"/>
        <w:gridCol w:w="525"/>
        <w:gridCol w:w="525"/>
        <w:gridCol w:w="525"/>
        <w:gridCol w:w="105"/>
        <w:gridCol w:w="525"/>
        <w:gridCol w:w="525"/>
        <w:gridCol w:w="525"/>
        <w:gridCol w:w="105"/>
        <w:tblGridChange w:id="0">
          <w:tblGrid>
            <w:gridCol w:w="1350"/>
            <w:gridCol w:w="540"/>
            <w:gridCol w:w="525"/>
            <w:gridCol w:w="525"/>
            <w:gridCol w:w="525"/>
            <w:gridCol w:w="525"/>
            <w:gridCol w:w="525"/>
            <w:gridCol w:w="525"/>
            <w:gridCol w:w="525"/>
            <w:gridCol w:w="525"/>
            <w:gridCol w:w="615"/>
            <w:gridCol w:w="540"/>
            <w:gridCol w:w="420"/>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B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W</w:t>
            </w:r>
          </w:p>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 1</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W</w:t>
            </w:r>
          </w:p>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2</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W</w:t>
            </w:r>
          </w:p>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 3</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W</w:t>
            </w:r>
          </w:p>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 4</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W</w:t>
            </w:r>
          </w:p>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 5</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6</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W</w:t>
            </w:r>
          </w:p>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 7</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8</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W</w:t>
            </w:r>
          </w:p>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 9</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10</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11</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12</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13</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14</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15</w:t>
            </w:r>
          </w:p>
        </w:tc>
        <w:tc>
          <w:tcPr>
            <w:gridSpan w:val="2"/>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16</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17</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W </w:t>
            </w:r>
          </w:p>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18</w:t>
            </w:r>
          </w:p>
        </w:tc>
      </w:tr>
      <w:tr>
        <w:trPr>
          <w:cantSplit w:val="0"/>
          <w:trHeight w:val="294" w:hRule="atLeast"/>
          <w:tblHeader w:val="0"/>
        </w:trPr>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Levantamiento y Diseño (CU001-CU012)</w:t>
            </w: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Diseño BD SQL Server y Modelado</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Desarrollo Backend y Seguridad (R.9)</w:t>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Desarrollo Frontend Responsivo (R.10)</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Integración Calendario y Disponibilidad (CU005)</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Implementación Control Concurrencia (CU006)</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Módulo de Reportes y Exportación (CU008)</w:t>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Pruebas de Carga y Rendimiento (R.23)</w:t>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b w:val="1"/>
                <w:bCs w:val="1"/>
                <w:sz w:val="16"/>
                <w:szCs w:val="16"/>
                <w:rtl w:val="0"/>
              </w:rPr>
              <w:t xml:space="preserve">Corrección de Bugs y Ajustes QA</w:t>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b w:val="1"/>
                <w:bCs w:val="1"/>
                <w:sz w:val="16"/>
                <w:szCs w:val="16"/>
                <w:rtl w:val="0"/>
              </w:rPr>
              <w:t xml:space="preserve">Despliegue en Entorno de Pruebas </w:t>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b w:val="1"/>
                <w:bCs w:val="1"/>
                <w:sz w:val="16"/>
                <w:szCs w:val="16"/>
                <w:rtl w:val="0"/>
              </w:rPr>
              <w:t xml:space="preserve">Elaboración de Documentación y Manuales </w:t>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b w:val="1"/>
                <w:bCs w:val="1"/>
                <w:sz w:val="16"/>
                <w:szCs w:val="16"/>
                <w:rtl w:val="0"/>
              </w:rPr>
              <w:t xml:space="preserve">Preparación y Presentación Examen Final </w:t>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b w:val="1"/>
          <w:bCs w:val="1"/>
          <w:sz w:val="16"/>
          <w:szCs w:val="16"/>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oGD6eKp4k2OBv9p/r5asj46nQ==">CgMxLjA4AHIhMTZUd2NVZWFERXJVNHQ4a0FjMm9VREJIdWhDVU1rTk4w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