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numPr>
                <w:ilvl w:val="0"/>
                <w:numId w:val="3"/>
              </w:numPr>
              <w:spacing w:after="0" w:afterAutospacing="0"/>
              <w:ind w:left="720" w:hanging="360"/>
              <w:rPr/>
            </w:pPr>
            <w:r w:rsidDel="00000000" w:rsidR="00000000" w:rsidRPr="00000000">
              <w:rPr>
                <w:rtl w:val="0"/>
              </w:rPr>
              <w:t xml:space="preserve">Jesús Ferrari</w:t>
            </w:r>
          </w:p>
          <w:p w:rsidR="00000000" w:rsidDel="00000000" w:rsidP="00000000" w:rsidRDefault="00000000" w:rsidRPr="00000000" w14:paraId="0000000E">
            <w:pPr>
              <w:numPr>
                <w:ilvl w:val="0"/>
                <w:numId w:val="3"/>
              </w:numPr>
              <w:spacing w:after="0" w:afterAutospacing="0"/>
              <w:ind w:left="720" w:hanging="360"/>
              <w:rPr/>
            </w:pPr>
            <w:r w:rsidDel="00000000" w:rsidR="00000000" w:rsidRPr="00000000">
              <w:rPr>
                <w:rtl w:val="0"/>
              </w:rPr>
              <w:t xml:space="preserve">Emilia Guajardo</w:t>
            </w:r>
          </w:p>
          <w:p w:rsidR="00000000" w:rsidDel="00000000" w:rsidP="00000000" w:rsidRDefault="00000000" w:rsidRPr="00000000" w14:paraId="0000000F">
            <w:pPr>
              <w:numPr>
                <w:ilvl w:val="0"/>
                <w:numId w:val="3"/>
              </w:numPr>
              <w:spacing w:after="0" w:afterAutospacing="0"/>
              <w:ind w:left="720" w:hanging="360"/>
              <w:rPr/>
            </w:pPr>
            <w:r w:rsidDel="00000000" w:rsidR="00000000" w:rsidRPr="00000000">
              <w:rPr>
                <w:rtl w:val="0"/>
              </w:rPr>
              <w:t xml:space="preserve">Benjamin Muñoz</w:t>
            </w:r>
          </w:p>
          <w:p w:rsidR="00000000" w:rsidDel="00000000" w:rsidP="00000000" w:rsidRDefault="00000000" w:rsidRPr="00000000" w14:paraId="00000010">
            <w:pPr>
              <w:numPr>
                <w:ilvl w:val="0"/>
                <w:numId w:val="3"/>
              </w:numPr>
              <w:ind w:left="720" w:hanging="360"/>
              <w:rPr/>
            </w:pPr>
            <w:r w:rsidDel="00000000" w:rsidR="00000000" w:rsidRPr="00000000">
              <w:rPr>
                <w:rtl w:val="0"/>
              </w:rPr>
              <w:t xml:space="preserve">Ariel Salinas</w:t>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2">
            <w:pPr>
              <w:numPr>
                <w:ilvl w:val="0"/>
                <w:numId w:val="1"/>
              </w:numPr>
              <w:spacing w:after="0" w:afterAutospacing="0"/>
              <w:ind w:left="720" w:hanging="360"/>
              <w:rPr>
                <w:u w:val="none"/>
              </w:rPr>
            </w:pPr>
            <w:r w:rsidDel="00000000" w:rsidR="00000000" w:rsidRPr="00000000">
              <w:rPr>
                <w:rtl w:val="0"/>
              </w:rPr>
              <w:t xml:space="preserve">19.729.320-9</w:t>
            </w:r>
          </w:p>
          <w:p w:rsidR="00000000" w:rsidDel="00000000" w:rsidP="00000000" w:rsidRDefault="00000000" w:rsidRPr="00000000" w14:paraId="00000013">
            <w:pPr>
              <w:numPr>
                <w:ilvl w:val="0"/>
                <w:numId w:val="1"/>
              </w:numPr>
              <w:spacing w:after="0" w:afterAutospacing="0"/>
              <w:ind w:left="720" w:hanging="360"/>
              <w:rPr>
                <w:u w:val="none"/>
              </w:rPr>
            </w:pPr>
            <w:r w:rsidDel="00000000" w:rsidR="00000000" w:rsidRPr="00000000">
              <w:rPr>
                <w:rtl w:val="0"/>
              </w:rPr>
              <w:t xml:space="preserve">21.735.878-7</w:t>
            </w:r>
          </w:p>
          <w:p w:rsidR="00000000" w:rsidDel="00000000" w:rsidP="00000000" w:rsidRDefault="00000000" w:rsidRPr="00000000" w14:paraId="00000014">
            <w:pPr>
              <w:numPr>
                <w:ilvl w:val="0"/>
                <w:numId w:val="1"/>
              </w:numPr>
              <w:spacing w:after="0" w:afterAutospacing="0"/>
              <w:ind w:left="720" w:hanging="360"/>
              <w:rPr>
                <w:u w:val="none"/>
              </w:rPr>
            </w:pPr>
            <w:r w:rsidDel="00000000" w:rsidR="00000000" w:rsidRPr="00000000">
              <w:rPr>
                <w:rtl w:val="0"/>
              </w:rPr>
              <w:t xml:space="preserve">18.451.498-2</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21.585.915-0</w:t>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7">
            <w:pPr>
              <w:rPr/>
            </w:pPr>
            <w:r w:rsidDel="00000000" w:rsidR="00000000" w:rsidRPr="00000000">
              <w:rPr>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9">
            <w:pPr>
              <w:rPr/>
            </w:pPr>
            <w:r w:rsidDel="00000000" w:rsidR="00000000" w:rsidRPr="00000000">
              <w:rPr>
                <w:rtl w:val="0"/>
              </w:rPr>
              <w:t xml:space="preserve">Puente Alto</w:t>
            </w:r>
          </w:p>
        </w:tc>
      </w:tr>
    </w:tbl>
    <w:p w:rsidR="00000000" w:rsidDel="00000000" w:rsidP="00000000" w:rsidRDefault="00000000" w:rsidRPr="00000000" w14:paraId="0000001A">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D">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F">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Redsol Service</w:t>
            </w:r>
          </w:p>
        </w:tc>
      </w:tr>
      <w:tr>
        <w:trPr>
          <w:cantSplit w:val="0"/>
          <w:trHeight w:val="418"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1">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Desarrollo de software y aplicaciones móviles; diseño y gestión de bases de datos; ingeniería de requisitos; gestión de proyectos informáticos; calidad de software.</w:t>
            </w:r>
          </w:p>
        </w:tc>
      </w:tr>
      <w:tr>
        <w:trPr>
          <w:cantSplit w:val="0"/>
          <w:trHeight w:val="425"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4">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Diseñar y generar soluciones de software innovadoras y de calidad, aplicando su ciclo de vida y buenas prácticas.</w:t>
              <w:br w:type="textWrapping"/>
              <w:t xml:space="preserve">Diseñar soluciones para los requerimientos de información mediante bases de datos.</w:t>
              <w:br w:type="textWrapping"/>
              <w:t xml:space="preserve">Diseñar y adaptar procesos de ingeniería de requisitos.</w:t>
              <w:br w:type="textWrapping"/>
              <w:t xml:space="preserve">Evaluar y gestionar proyectos con metodologías tradicionales y ágiles.</w:t>
              <w:br w:type="textWrapping"/>
              <w:t xml:space="preserve">Diseñar software con foco en calidad, seguridad y sostenibilidad.</w:t>
              <w:br w:type="textWrapping"/>
              <w:t xml:space="preserve">Desarrollar proyectos para plataformas y dispositivos móviles.</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Ciudad del Sol, comuna de Puente Alto, los vecinos buscan servicios de gasfitería, electricidad, jardinería y otros oficios mediante recomendaciones y publicaciones dispersas. Esto dificulta comparar alternativas, consultar antecedentes y realizar seguimiento de las solicitudes. Los prestadores también necesitan un medio organizado para dar a conocer su trabajo.</w:t>
              <w:br w:type="textWrapping"/>
              <w:t xml:space="preserve">Redsol Service busca centralizar esta información y facilitar el contacto, la contratación y la evaluación de servicios. Escogí este proyecto porque permite aplicar ingeniería de software y gestión de datos a una necesidad comunitaria concreta. Su aporte profesional consiste en integrar requisitos, aplicaciones, datos y controles de calidad en una solución tecnológica útil.</w:t>
            </w:r>
          </w:p>
        </w:tc>
      </w:tr>
      <w:tr>
        <w:trPr>
          <w:cantSplit w:val="0"/>
          <w:trHeight w:val="1037"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D">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consiste en desarrollar una aplicación móvil para vecinos y prestadores, una web administrativa, una API REST y una base de datos MySQL. Permitirá registrar usuarios, publicar y buscar servicios, gestionar solicitudes, acordar montos, consultar estados, calificar trabajos y recibir notificaciones. Los pagos se integrarán mediante Mercado Pago Checkout Pro.</w:t>
              <w:br w:type="textWrapping"/>
              <w:t xml:space="preserve">La web permitirá administrar usuarios, roles, categorías, barrios y otros datos, además de generar reportes exportables a PDF y XLSX. La solución utilizará arquitectura en capas y control de acceso por roles. Mi responsabilidad principal será diseñar e implementar la base de datos e integrarla con el backend.</w:t>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aplica las competencias de desarrollo de software mediante la aplicación móvil, la web y su API. La ingeniería de requisitos permitirá definir funciones, reglas de negocio y criterios de aceptación. La gestión de proyectos se reflejará en la planificación, asignación de responsables y seguimiento de sprints.</w:t>
              <w:br w:type="textWrapping"/>
              <w:t xml:space="preserve">En mi rol aplicaré especialmente la competencia de soluciones de información: diseñaré el modelo relacional, las restricciones, consultas y respaldos de MySQL. Las competencias de calidad y seguridad se utilizarán para validar los datos, controlar permisos y probar las integraciones. Estas capacidades son necesarias para mantener información consistente y comprobar que la solución responde a las necesidades de sus usuarios.</w:t>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Mis intereses profesionales se relacionan con el análisis de datos, inteligencia de negocios, Big Data, tecnologías Cloud y gestión de proyectos. Redsol Service me permitirá trabajar con información de usuarios, servicios, solicitudes y evaluaciones, diseñando una base que pueda apoyar consultas, reportes e indicadores.</w:t>
              <w:br w:type="textWrapping"/>
              <w:t xml:space="preserve">Mi rol de administrador de base de datos se vincula directamente con esas áreas. También podré fortalecer Python, la integración de plataformas y el trabajo colaborativo. Aunque el proyecto se centra en una aplicación de servicios, su componente de datos y reportes contribuirá a mi desarrollo profesional y a mejorar competencias de programación que necesito reforzar.</w:t>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se plantea para el periodo del 12 de agosto al 2 de diciembre de 2026, con un equipo de cuatro estudiantes y responsabilidades definidas. Se requieren computadores, internet, Git, herramientas de desarrollo, MySQL y un entorno de pruebas. El trabajo deberá organizarse según las horas efectivamente disponibles de la asignatura y del equipo, evitando asumir dedicación laboral completa.</w:t>
              <w:br w:type="textWrapping"/>
              <w:t xml:space="preserve">Facilitan su desarrollo los conocimientos previos, las herramientas disponibles y la retroalimentación docente. Los principales riesgos son el alcance amplio, retrasos y dificultades de integración. Se propone priorizar requisitos obligatorios, revisar avances semanalmente, realizar pruebas de integración tempranas y usar el entorno de pruebas de pagos. Si faltan usuarios para validar, se coordinarán sesiones anticipadas y se documentarán las limitaciones.</w:t>
              <w:br w:type="textWrapping"/>
              <w:t xml:space="preserve">La meta de desarrollo completo será el 11 de noviembre, según el hito del acta. Se propone adelantar el término del desarrollo respecto del 13 de noviembre indicado en el ERS y roadmap, y coordinar ese ajuste con el equipo.</w:t>
            </w:r>
          </w:p>
        </w:tc>
      </w:tr>
    </w:tbl>
    <w:p w:rsidR="00000000" w:rsidDel="00000000" w:rsidP="00000000" w:rsidRDefault="00000000" w:rsidRPr="00000000" w14:paraId="00000034">
      <w:pPr>
        <w:rPr>
          <w:b w:val="1"/>
          <w:bCs w:val="1"/>
          <w:color w:val="4472c4"/>
          <w:sz w:val="32"/>
          <w:szCs w:val="3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Desarrollar Redsol Service, una solución móvil y web que centralice la oferta, solicitud, seguimiento y evaluación de servicios de oficio en Ciudad del Sol, mediante una API REST y una base de datos relacional, durante el periodo académico de agosto a diciembre de 2026.</w:t>
            </w:r>
          </w:p>
        </w:tc>
      </w:tr>
      <w:tr>
        <w:trPr>
          <w:cantSplit w:val="0"/>
          <w:trHeight w:val="834"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C">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1. Definir los requisitos funcionales, no funcionales y reglas de negocio de la solución.</w:t>
              <w:br w:type="textWrapping"/>
              <w:t xml:space="preserve">2. Diseñar la arquitectura en capas, las interfaces y el modelo relacional de MySQL.</w:t>
              <w:br w:type="textWrapping"/>
              <w:t xml:space="preserve">3. Implementar la aplicación móvil, la web administrativa y la API REST con los requisitos obligatorios, diez mantenedores y al menos dos reportes exportables a PDF y XLSX.</w:t>
              <w:br w:type="textWrapping"/>
              <w:t xml:space="preserve">4. Integrar autenticación por roles, notificaciones y pagos mediante Mercado Pago Checkout Pro.</w:t>
              <w:br w:type="textWrapping"/>
              <w:t xml:space="preserve">5. Validar el 100 % de los requisitos críticos y aprobar al menos el 95 % de los casos de prueba de aceptación, sin defectos críticos abiertos.</w:t>
              <w:br w:type="textWrapping"/>
              <w:t xml:space="preserve">6. Entregar el sistema, script de base de datos y documentación de cierre a más tardar el 2 de diciembre de 2026.</w:t>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vAlign w:val="center"/>
          </w:tcPr>
          <w:p w:rsidR="00000000" w:rsidDel="00000000" w:rsidP="00000000" w:rsidRDefault="00000000" w:rsidRPr="00000000" w14:paraId="00000044">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Se utilizará una metodología ágil basada en Scrum, organizada en sprints y entregas incrementales. Se propone trabajar con sprints de dos semanas y coordinación semanal, ajustados a los hitos académicos. Cada ciclo incluirá selección de tareas del backlog, asignación de responsables, desarrollo, pruebas y revisión del incremento. Las dificultades y cambios de alcance se registrarán para acordar ajustes con la jefa de proyecto.</w:t>
              <w:br w:type="textWrapping"/>
              <w:t xml:space="preserve">El proceso comprende levantamiento y validación de requisitos, diseño de interfaces y datos, construcción e integración, pruebas, implementación y cierre. Los criterios de aceptación orientarán la revisión de cada funcionalidad. Git permitirá mantener versiones compartidas del código; el tablero de trabajo facilitará el seguimiento de tareas.</w:t>
              <w:br w:type="textWrapping"/>
              <w:t xml:space="preserve">Emilia Guajardo: planificación, coordinación, seguimiento y diseño de interfaces. Ariel Salinas: análisis y programación de la aplicación, web y API. Benjamín Muñoz: modelo de datos, implementación de MySQL, consultas, integridad y respaldos. Jesús Ferrari: diseño y ejecución de pruebas, registro de defectos y verificación de calidad. El equipo participará en las revisiones y pruebas de integración.</w:t>
              <w:br w:type="textWrapping"/>
              <w:t xml:space="preserve">Se propone aplicar el umbral del acta para aceptación final: 100 % de pruebas críticas y al menos 95 % del total aprobadas. Se deberá unificar este criterio con los apartados de documentación que mencionan 90 %.</w:t>
            </w:r>
            <w:r w:rsidDel="00000000" w:rsidR="00000000" w:rsidRPr="00000000">
              <w:rPr>
                <w:rtl w:val="0"/>
              </w:rPr>
            </w:r>
          </w:p>
        </w:tc>
      </w:tr>
    </w:tbl>
    <w:p w:rsidR="00000000" w:rsidDel="00000000" w:rsidP="00000000" w:rsidRDefault="00000000" w:rsidRPr="00000000" w14:paraId="00000045">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vAlign w:val="center"/>
          </w:tcPr>
          <w:p w:rsidR="00000000" w:rsidDel="00000000" w:rsidP="00000000" w:rsidRDefault="00000000" w:rsidRPr="00000000" w14:paraId="0000004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Avance</w:t>
            </w:r>
          </w:p>
        </w:tc>
        <w:tc>
          <w:tcPr>
            <w:vAlign w:val="center"/>
          </w:tcPr>
          <w:p w:rsidR="00000000" w:rsidDel="00000000" w:rsidP="00000000" w:rsidRDefault="00000000" w:rsidRPr="00000000" w14:paraId="0000004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Requisitos y casos de uso</w:t>
            </w:r>
          </w:p>
        </w:tc>
        <w:tc>
          <w:tcPr>
            <w:vAlign w:val="center"/>
          </w:tcPr>
          <w:p w:rsidR="00000000" w:rsidDel="00000000" w:rsidP="00000000" w:rsidRDefault="00000000" w:rsidRPr="00000000" w14:paraId="0000005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ERS, planilla de requisitos y casos de uso completados.</w:t>
            </w:r>
          </w:p>
        </w:tc>
        <w:tc>
          <w:tcPr>
            <w:vAlign w:val="center"/>
          </w:tcPr>
          <w:p w:rsidR="00000000" w:rsidDel="00000000" w:rsidP="00000000" w:rsidRDefault="00000000" w:rsidRPr="00000000" w14:paraId="0000005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Permiten verificar la cobertura de necesidades, actores y reglas de negocio.</w:t>
            </w:r>
          </w:p>
        </w:tc>
      </w:tr>
      <w:tr>
        <w:trPr>
          <w:cantSplit w:val="0"/>
          <w:trHeight w:val="362" w:hRule="atLeast"/>
          <w:tblHeader w:val="0"/>
        </w:trPr>
        <w:tc>
          <w:tcPr>
            <w:vAlign w:val="center"/>
          </w:tcPr>
          <w:p w:rsidR="00000000" w:rsidDel="00000000" w:rsidP="00000000" w:rsidRDefault="00000000" w:rsidRPr="00000000" w14:paraId="0000005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Avance</w:t>
            </w:r>
          </w:p>
        </w:tc>
        <w:tc>
          <w:tcPr>
            <w:vAlign w:val="center"/>
          </w:tcPr>
          <w:p w:rsidR="00000000" w:rsidDel="00000000" w:rsidP="00000000" w:rsidRDefault="00000000" w:rsidRPr="00000000" w14:paraId="0000005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Arquitectura y prototipos</w:t>
            </w:r>
          </w:p>
        </w:tc>
        <w:tc>
          <w:tcPr>
            <w:vAlign w:val="center"/>
          </w:tcPr>
          <w:p w:rsidR="00000000" w:rsidDel="00000000" w:rsidP="00000000" w:rsidRDefault="00000000" w:rsidRPr="00000000" w14:paraId="0000005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Diseño de componentes, mockups y modelo relacional.</w:t>
            </w:r>
          </w:p>
        </w:tc>
        <w:tc>
          <w:tcPr>
            <w:vAlign w:val="center"/>
          </w:tcPr>
          <w:p w:rsidR="00000000" w:rsidDel="00000000" w:rsidP="00000000" w:rsidRDefault="00000000" w:rsidRPr="00000000" w14:paraId="0000005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Muestran cómo se organizará la solución antes de implementarla.</w:t>
            </w:r>
          </w:p>
        </w:tc>
      </w:tr>
      <w:tr>
        <w:trPr>
          <w:cantSplit w:val="0"/>
          <w:trHeight w:val="362" w:hRule="atLeast"/>
          <w:tblHeader w:val="0"/>
        </w:trPr>
        <w:tc>
          <w:tcPr>
            <w:vAlign w:val="center"/>
          </w:tcPr>
          <w:p w:rsidR="00000000" w:rsidDel="00000000" w:rsidP="00000000" w:rsidRDefault="00000000" w:rsidRPr="00000000" w14:paraId="0000005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Avance</w:t>
            </w:r>
          </w:p>
        </w:tc>
        <w:tc>
          <w:tcPr>
            <w:vAlign w:val="center"/>
          </w:tcPr>
          <w:p w:rsidR="00000000" w:rsidDel="00000000" w:rsidP="00000000" w:rsidRDefault="00000000" w:rsidRPr="00000000" w14:paraId="0000005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Planificación y sprints</w:t>
            </w:r>
          </w:p>
        </w:tc>
        <w:tc>
          <w:tcPr>
            <w:vAlign w:val="center"/>
          </w:tcPr>
          <w:p w:rsidR="00000000" w:rsidDel="00000000" w:rsidP="00000000" w:rsidRDefault="00000000" w:rsidRPr="00000000" w14:paraId="0000005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Gantt, EDT, backlog e informes de avance.</w:t>
            </w:r>
          </w:p>
        </w:tc>
        <w:tc>
          <w:tcPr>
            <w:vAlign w:val="center"/>
          </w:tcPr>
          <w:p w:rsidR="00000000" w:rsidDel="00000000" w:rsidP="00000000" w:rsidRDefault="00000000" w:rsidRPr="00000000" w14:paraId="0000005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Relacionan tareas, responsables y plazos; documentan avances y dificultades.</w:t>
            </w:r>
          </w:p>
        </w:tc>
      </w:tr>
      <w:tr>
        <w:trPr>
          <w:cantSplit w:val="0"/>
          <w:trHeight w:val="362" w:hRule="atLeast"/>
          <w:tblHeader w:val="0"/>
        </w:trPr>
        <w:tc>
          <w:tcPr>
            <w:vAlign w:val="center"/>
          </w:tcPr>
          <w:p w:rsidR="00000000" w:rsidDel="00000000" w:rsidP="00000000" w:rsidRDefault="00000000" w:rsidRPr="00000000" w14:paraId="0000005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Final</w:t>
            </w:r>
          </w:p>
        </w:tc>
        <w:tc>
          <w:tcPr>
            <w:vAlign w:val="center"/>
          </w:tcPr>
          <w:p w:rsidR="00000000" w:rsidDel="00000000" w:rsidP="00000000" w:rsidRDefault="00000000" w:rsidRPr="00000000" w14:paraId="0000005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Sistema e integración</w:t>
            </w:r>
          </w:p>
        </w:tc>
        <w:tc>
          <w:tcPr>
            <w:vAlign w:val="center"/>
          </w:tcPr>
          <w:p w:rsidR="00000000" w:rsidDel="00000000" w:rsidP="00000000" w:rsidRDefault="00000000" w:rsidRPr="00000000" w14:paraId="0000005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Aplicación, web administrativa, API y repositorio de código.</w:t>
            </w:r>
          </w:p>
        </w:tc>
        <w:tc>
          <w:tcPr>
            <w:vAlign w:val="center"/>
          </w:tcPr>
          <w:p w:rsidR="00000000" w:rsidDel="00000000" w:rsidP="00000000" w:rsidRDefault="00000000" w:rsidRPr="00000000" w14:paraId="0000005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Permiten demostrar el funcionamiento de los requisitos mediante pruebas y una demostración.</w:t>
            </w:r>
          </w:p>
        </w:tc>
      </w:tr>
      <w:tr>
        <w:trPr>
          <w:cantSplit w:val="0"/>
          <w:trHeight w:val="362" w:hRule="atLeast"/>
          <w:tblHeader w:val="0"/>
        </w:trPr>
        <w:tc>
          <w:tcPr>
            <w:vAlign w:val="center"/>
          </w:tcPr>
          <w:p w:rsidR="00000000" w:rsidDel="00000000" w:rsidP="00000000" w:rsidRDefault="00000000" w:rsidRPr="00000000" w14:paraId="0000005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Final</w:t>
            </w:r>
          </w:p>
        </w:tc>
        <w:tc>
          <w:tcPr>
            <w:vAlign w:val="center"/>
          </w:tcPr>
          <w:p w:rsidR="00000000" w:rsidDel="00000000" w:rsidP="00000000" w:rsidRDefault="00000000" w:rsidRPr="00000000" w14:paraId="0000005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Base de datos</w:t>
            </w:r>
          </w:p>
        </w:tc>
        <w:tc>
          <w:tcPr>
            <w:vAlign w:val="center"/>
          </w:tcPr>
          <w:p w:rsidR="00000000" w:rsidDel="00000000" w:rsidP="00000000" w:rsidRDefault="00000000" w:rsidRPr="00000000" w14:paraId="0000006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Script MySQL, diccionario, consultas y procedimiento de respaldo.</w:t>
            </w:r>
          </w:p>
        </w:tc>
        <w:tc>
          <w:tcPr>
            <w:vAlign w:val="center"/>
          </w:tcPr>
          <w:p w:rsidR="00000000" w:rsidDel="00000000" w:rsidP="00000000" w:rsidRDefault="00000000" w:rsidRPr="00000000" w14:paraId="0000006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Evidencian estructura, integridad y recuperación de la información.</w:t>
            </w:r>
          </w:p>
        </w:tc>
      </w:tr>
      <w:tr>
        <w:trPr>
          <w:cantSplit w:val="0"/>
          <w:trHeight w:val="362" w:hRule="atLeast"/>
          <w:tblHeader w:val="0"/>
        </w:trPr>
        <w:tc>
          <w:tcPr>
            <w:vAlign w:val="center"/>
          </w:tcPr>
          <w:p w:rsidR="00000000" w:rsidDel="00000000" w:rsidP="00000000" w:rsidRDefault="00000000" w:rsidRPr="00000000" w14:paraId="0000006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Final</w:t>
            </w:r>
          </w:p>
        </w:tc>
        <w:tc>
          <w:tcPr>
            <w:vAlign w:val="center"/>
          </w:tcPr>
          <w:p w:rsidR="00000000" w:rsidDel="00000000" w:rsidP="00000000" w:rsidRDefault="00000000" w:rsidRPr="00000000" w14:paraId="0000006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Pruebas y cierre</w:t>
            </w:r>
          </w:p>
        </w:tc>
        <w:tc>
          <w:tcPr>
            <w:vAlign w:val="center"/>
          </w:tcPr>
          <w:p w:rsidR="00000000" w:rsidDel="00000000" w:rsidP="00000000" w:rsidRDefault="00000000" w:rsidRPr="00000000" w14:paraId="0000006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Casos y resultados de pruebas, defectos, manual e informe final.</w:t>
            </w:r>
          </w:p>
        </w:tc>
        <w:tc>
          <w:tcPr>
            <w:vAlign w:val="center"/>
          </w:tcPr>
          <w:p w:rsidR="00000000" w:rsidDel="00000000" w:rsidP="00000000" w:rsidRDefault="00000000" w:rsidRPr="00000000" w14:paraId="0000006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Permiten contrastar resultados con criterios de aceptación y documentar la entrega.</w:t>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vAlign w:val="center"/>
          </w:tcPr>
          <w:p w:rsidR="00000000" w:rsidDel="00000000" w:rsidP="00000000" w:rsidRDefault="00000000" w:rsidRPr="00000000" w14:paraId="0000007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Gestión de proyectos</w:t>
            </w:r>
          </w:p>
        </w:tc>
        <w:tc>
          <w:tcPr>
            <w:vAlign w:val="center"/>
          </w:tcPr>
          <w:p w:rsidR="00000000" w:rsidDel="00000000" w:rsidP="00000000" w:rsidRDefault="00000000" w:rsidRPr="00000000" w14:paraId="0000007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Planificar</w:t>
            </w:r>
          </w:p>
        </w:tc>
        <w:tc>
          <w:tcPr>
            <w:vAlign w:val="center"/>
          </w:tcPr>
          <w:p w:rsidR="00000000" w:rsidDel="00000000" w:rsidP="00000000" w:rsidRDefault="00000000" w:rsidRPr="00000000" w14:paraId="0000007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Definir alcance, roles, EDT y costos.</w:t>
            </w:r>
          </w:p>
        </w:tc>
        <w:tc>
          <w:tcPr>
            <w:vAlign w:val="center"/>
          </w:tcPr>
          <w:p w:rsidR="00000000" w:rsidDel="00000000" w:rsidP="00000000" w:rsidRDefault="00000000" w:rsidRPr="00000000" w14:paraId="0000007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Equipo; acta; Gantt.</w:t>
            </w:r>
          </w:p>
        </w:tc>
        <w:tc>
          <w:tcPr>
            <w:tcBorders>
              <w:right w:color="ffffff" w:space="0" w:sz="4" w:val="single"/>
            </w:tcBorders>
            <w:vAlign w:val="center"/>
          </w:tcPr>
          <w:p w:rsidR="00000000" w:rsidDel="00000000" w:rsidP="00000000" w:rsidRDefault="00000000" w:rsidRPr="00000000" w14:paraId="0000007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12–18 ago.</w:t>
            </w:r>
          </w:p>
        </w:tc>
        <w:tc>
          <w:tcPr>
            <w:tcBorders>
              <w:left w:color="ffffff" w:space="0" w:sz="4" w:val="single"/>
            </w:tcBorders>
            <w:shd w:fill="d9d9d9" w:val="clear"/>
            <w:vAlign w:val="center"/>
          </w:tcPr>
          <w:p w:rsidR="00000000" w:rsidDel="00000000" w:rsidP="00000000" w:rsidRDefault="00000000" w:rsidRPr="00000000" w14:paraId="0000007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Emilia y equipo</w:t>
            </w:r>
          </w:p>
        </w:tc>
        <w:tc>
          <w:tcPr>
            <w:vAlign w:val="center"/>
          </w:tcPr>
          <w:p w:rsidR="00000000" w:rsidDel="00000000" w:rsidP="00000000" w:rsidRDefault="00000000" w:rsidRPr="00000000" w14:paraId="0000007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Facilita: roles definidos. Riesgo: sobrecarga; revisar disponibilidad.</w:t>
            </w:r>
          </w:p>
        </w:tc>
      </w:tr>
      <w:tr>
        <w:trPr>
          <w:cantSplit w:val="0"/>
          <w:tblHeader w:val="0"/>
        </w:trPr>
        <w:tc>
          <w:tcPr>
            <w:vAlign w:val="center"/>
          </w:tcPr>
          <w:p w:rsidR="00000000" w:rsidDel="00000000" w:rsidP="00000000" w:rsidRDefault="00000000" w:rsidRPr="00000000" w14:paraId="0000008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Requisitos y diseño</w:t>
            </w:r>
          </w:p>
        </w:tc>
        <w:tc>
          <w:tcPr>
            <w:vAlign w:val="center"/>
          </w:tcPr>
          <w:p w:rsidR="00000000" w:rsidDel="00000000" w:rsidP="00000000" w:rsidRDefault="00000000" w:rsidRPr="00000000" w14:paraId="0000008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Analizar y diseñar</w:t>
            </w:r>
          </w:p>
        </w:tc>
        <w:tc>
          <w:tcPr>
            <w:vAlign w:val="center"/>
          </w:tcPr>
          <w:p w:rsidR="00000000" w:rsidDel="00000000" w:rsidP="00000000" w:rsidRDefault="00000000" w:rsidRPr="00000000" w14:paraId="0000008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Completar requisitos, casos de uso, mockups y modelo de datos.</w:t>
            </w:r>
          </w:p>
        </w:tc>
        <w:tc>
          <w:tcPr>
            <w:vAlign w:val="center"/>
          </w:tcPr>
          <w:p w:rsidR="00000000" w:rsidDel="00000000" w:rsidP="00000000" w:rsidRDefault="00000000" w:rsidRPr="00000000" w14:paraId="0000008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ERS; editor UML; MySQL.</w:t>
            </w:r>
          </w:p>
        </w:tc>
        <w:tc>
          <w:tcPr>
            <w:tcBorders>
              <w:right w:color="ffffff" w:space="0" w:sz="4" w:val="single"/>
            </w:tcBorders>
            <w:vAlign w:val="center"/>
          </w:tcPr>
          <w:p w:rsidR="00000000" w:rsidDel="00000000" w:rsidP="00000000" w:rsidRDefault="00000000" w:rsidRPr="00000000" w14:paraId="0000008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19 ago.–4 sep.</w:t>
            </w:r>
          </w:p>
        </w:tc>
        <w:tc>
          <w:tcPr>
            <w:tcBorders>
              <w:left w:color="ffffff" w:space="0" w:sz="4" w:val="single"/>
            </w:tcBorders>
            <w:shd w:fill="d9d9d9" w:val="clear"/>
            <w:vAlign w:val="center"/>
          </w:tcPr>
          <w:p w:rsidR="00000000" w:rsidDel="00000000" w:rsidP="00000000" w:rsidRDefault="00000000" w:rsidRPr="00000000" w14:paraId="0000008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Equipo según rol</w:t>
            </w:r>
          </w:p>
        </w:tc>
        <w:tc>
          <w:tcPr>
            <w:vAlign w:val="center"/>
          </w:tcPr>
          <w:p w:rsidR="00000000" w:rsidDel="00000000" w:rsidP="00000000" w:rsidRDefault="00000000" w:rsidRPr="00000000" w14:paraId="0000008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Riesgo: requisitos ambiguos; validar criterios de aceptación.</w:t>
            </w:r>
          </w:p>
        </w:tc>
      </w:tr>
      <w:tr>
        <w:trPr>
          <w:cantSplit w:val="0"/>
          <w:tblHeader w:val="0"/>
        </w:trPr>
        <w:tc>
          <w:tcPr>
            <w:vAlign w:val="center"/>
          </w:tcPr>
          <w:p w:rsidR="00000000" w:rsidDel="00000000" w:rsidP="00000000" w:rsidRDefault="00000000" w:rsidRPr="00000000" w14:paraId="0000008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Bases de datos y software</w:t>
            </w:r>
          </w:p>
        </w:tc>
        <w:tc>
          <w:tcPr>
            <w:vAlign w:val="center"/>
          </w:tcPr>
          <w:p w:rsidR="00000000" w:rsidDel="00000000" w:rsidP="00000000" w:rsidRDefault="00000000" w:rsidRPr="00000000" w14:paraId="0000008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Construir e integrar</w:t>
            </w:r>
          </w:p>
        </w:tc>
        <w:tc>
          <w:tcPr>
            <w:vAlign w:val="center"/>
          </w:tcPr>
          <w:p w:rsidR="00000000" w:rsidDel="00000000" w:rsidP="00000000" w:rsidRDefault="00000000" w:rsidRPr="00000000" w14:paraId="0000008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Implementar MySQL, aplicación, web, API y pagos.</w:t>
            </w:r>
          </w:p>
        </w:tc>
        <w:tc>
          <w:tcPr>
            <w:vAlign w:val="center"/>
          </w:tcPr>
          <w:p w:rsidR="00000000" w:rsidDel="00000000" w:rsidP="00000000" w:rsidRDefault="00000000" w:rsidRPr="00000000" w14:paraId="0000008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Python; Django; MySQL; Git.</w:t>
            </w:r>
          </w:p>
        </w:tc>
        <w:tc>
          <w:tcPr>
            <w:tcBorders>
              <w:right w:color="ffffff" w:space="0" w:sz="4" w:val="single"/>
            </w:tcBorders>
            <w:vAlign w:val="center"/>
          </w:tcPr>
          <w:p w:rsidR="00000000" w:rsidDel="00000000" w:rsidP="00000000" w:rsidRDefault="00000000" w:rsidRPr="00000000" w14:paraId="0000008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7 sep.–11 nov.</w:t>
            </w:r>
          </w:p>
        </w:tc>
        <w:tc>
          <w:tcPr>
            <w:tcBorders>
              <w:left w:color="ffffff" w:space="0" w:sz="4" w:val="single"/>
            </w:tcBorders>
            <w:shd w:fill="d9d9d9" w:val="clear"/>
            <w:vAlign w:val="center"/>
          </w:tcPr>
          <w:p w:rsidR="00000000" w:rsidDel="00000000" w:rsidP="00000000" w:rsidRDefault="00000000" w:rsidRPr="00000000" w14:paraId="0000008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Ariel y Benjamín; apoyo del equipo</w:t>
            </w:r>
          </w:p>
        </w:tc>
        <w:tc>
          <w:tcPr>
            <w:vAlign w:val="center"/>
          </w:tcPr>
          <w:p w:rsidR="00000000" w:rsidDel="00000000" w:rsidP="00000000" w:rsidRDefault="00000000" w:rsidRPr="00000000" w14:paraId="0000008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Riesgo: integración; probar módulos desde los primeros sprints.</w:t>
            </w:r>
          </w:p>
        </w:tc>
      </w:tr>
      <w:tr>
        <w:trPr>
          <w:cantSplit w:val="0"/>
          <w:tblHeader w:val="0"/>
        </w:trPr>
        <w:tc>
          <w:tcPr>
            <w:vAlign w:val="center"/>
          </w:tcPr>
          <w:p w:rsidR="00000000" w:rsidDel="00000000" w:rsidP="00000000" w:rsidRDefault="00000000" w:rsidRPr="00000000" w14:paraId="0000008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Calidad de software</w:t>
            </w:r>
          </w:p>
        </w:tc>
        <w:tc>
          <w:tcPr>
            <w:vAlign w:val="center"/>
          </w:tcPr>
          <w:p w:rsidR="00000000" w:rsidDel="00000000" w:rsidP="00000000" w:rsidRDefault="00000000" w:rsidRPr="00000000" w14:paraId="0000008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Probar y corregir</w:t>
            </w:r>
          </w:p>
        </w:tc>
        <w:tc>
          <w:tcPr>
            <w:vAlign w:val="center"/>
          </w:tcPr>
          <w:p w:rsidR="00000000" w:rsidDel="00000000" w:rsidP="00000000" w:rsidRDefault="00000000" w:rsidRPr="00000000" w14:paraId="0000009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Ejecutar pruebas, registrar defectos y validar con usuarios.</w:t>
            </w:r>
          </w:p>
        </w:tc>
        <w:tc>
          <w:tcPr>
            <w:vAlign w:val="center"/>
          </w:tcPr>
          <w:p w:rsidR="00000000" w:rsidDel="00000000" w:rsidP="00000000" w:rsidRDefault="00000000" w:rsidRPr="00000000" w14:paraId="0000009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Entorno de pruebas; casos y registros.</w:t>
            </w:r>
          </w:p>
        </w:tc>
        <w:tc>
          <w:tcPr>
            <w:tcBorders>
              <w:right w:color="ffffff" w:space="0" w:sz="4" w:val="single"/>
            </w:tcBorders>
            <w:vAlign w:val="center"/>
          </w:tcPr>
          <w:p w:rsidR="00000000" w:rsidDel="00000000" w:rsidP="00000000" w:rsidRDefault="00000000" w:rsidRPr="00000000" w14:paraId="0000009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12–25 nov.; pruebas por sprint</w:t>
            </w:r>
          </w:p>
        </w:tc>
        <w:tc>
          <w:tcPr>
            <w:tcBorders>
              <w:left w:color="ffffff" w:space="0" w:sz="4" w:val="single"/>
            </w:tcBorders>
            <w:shd w:fill="d9d9d9" w:val="clear"/>
            <w:vAlign w:val="center"/>
          </w:tcPr>
          <w:p w:rsidR="00000000" w:rsidDel="00000000" w:rsidP="00000000" w:rsidRDefault="00000000" w:rsidRPr="00000000" w14:paraId="0000009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Jesús y equipo</w:t>
            </w:r>
          </w:p>
        </w:tc>
        <w:tc>
          <w:tcPr>
            <w:vAlign w:val="center"/>
          </w:tcPr>
          <w:p w:rsidR="00000000" w:rsidDel="00000000" w:rsidP="00000000" w:rsidRDefault="00000000" w:rsidRPr="00000000" w14:paraId="0000009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Riesgo: baja disponibilidad de usuarios; coordinar sesiones.</w:t>
            </w:r>
          </w:p>
        </w:tc>
      </w:tr>
      <w:tr>
        <w:trPr>
          <w:cantSplit w:val="0"/>
          <w:tblHeader w:val="0"/>
        </w:trPr>
        <w:tc>
          <w:tcPr>
            <w:vAlign w:val="center"/>
          </w:tcPr>
          <w:p w:rsidR="00000000" w:rsidDel="00000000" w:rsidP="00000000" w:rsidRDefault="00000000" w:rsidRPr="00000000" w14:paraId="0000009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Gestión y calidad</w:t>
            </w:r>
          </w:p>
        </w:tc>
        <w:tc>
          <w:tcPr>
            <w:vAlign w:val="center"/>
          </w:tcPr>
          <w:p w:rsidR="00000000" w:rsidDel="00000000" w:rsidP="00000000" w:rsidRDefault="00000000" w:rsidRPr="00000000" w14:paraId="0000009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Implementar y cerrar</w:t>
            </w:r>
          </w:p>
        </w:tc>
        <w:tc>
          <w:tcPr>
            <w:vAlign w:val="center"/>
          </w:tcPr>
          <w:p w:rsidR="00000000" w:rsidDel="00000000" w:rsidP="00000000" w:rsidRDefault="00000000" w:rsidRPr="00000000" w14:paraId="0000009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Preparar despliegue, respaldo, manuales y entrega.</w:t>
            </w:r>
          </w:p>
        </w:tc>
        <w:tc>
          <w:tcPr>
            <w:vAlign w:val="center"/>
          </w:tcPr>
          <w:p w:rsidR="00000000" w:rsidDel="00000000" w:rsidP="00000000" w:rsidRDefault="00000000" w:rsidRPr="00000000" w14:paraId="0000009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Servidor; repositorio; documentación.</w:t>
            </w:r>
          </w:p>
        </w:tc>
        <w:tc>
          <w:tcPr>
            <w:tcBorders>
              <w:right w:color="ffffff" w:space="0" w:sz="4" w:val="single"/>
            </w:tcBorders>
            <w:vAlign w:val="center"/>
          </w:tcPr>
          <w:p w:rsidR="00000000" w:rsidDel="00000000" w:rsidP="00000000" w:rsidRDefault="00000000" w:rsidRPr="00000000" w14:paraId="0000009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26 nov.–2 dic.</w:t>
            </w:r>
          </w:p>
        </w:tc>
        <w:tc>
          <w:tcPr>
            <w:tcBorders>
              <w:left w:color="ffffff" w:space="0" w:sz="4" w:val="single"/>
            </w:tcBorders>
            <w:shd w:fill="d9d9d9" w:val="clear"/>
            <w:vAlign w:val="center"/>
          </w:tcPr>
          <w:p w:rsidR="00000000" w:rsidDel="00000000" w:rsidP="00000000" w:rsidRDefault="00000000" w:rsidRPr="00000000" w14:paraId="0000009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Emilia y equipo</w:t>
            </w:r>
          </w:p>
        </w:tc>
        <w:tc>
          <w:tcPr>
            <w:vAlign w:val="center"/>
          </w:tcPr>
          <w:p w:rsidR="00000000" w:rsidDel="00000000" w:rsidP="00000000" w:rsidRDefault="00000000" w:rsidRPr="00000000" w14:paraId="0000009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Riesgo: defectos finales; revisar aceptación antes de entregar.</w:t>
            </w:r>
          </w:p>
        </w:tc>
      </w:tr>
    </w:tbl>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E">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2">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3">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7">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vAlign w:val="center"/>
          </w:tcPr>
          <w:p w:rsidR="00000000" w:rsidDel="00000000" w:rsidP="00000000" w:rsidRDefault="00000000" w:rsidRPr="00000000" w14:paraId="000000CB">
            <w:pPr>
              <w:spacing w:line="360" w:lineRule="auto"/>
              <w:rPr>
                <w:b w:val="1"/>
                <w:bCs w:val="1"/>
                <w:sz w:val="16"/>
                <w:szCs w:val="16"/>
              </w:rPr>
            </w:pPr>
            <w:r w:rsidDel="00000000" w:rsidR="00000000" w:rsidRPr="00000000">
              <w:rPr>
                <w:rFonts w:ascii="Calibri" w:cs="Calibri" w:eastAsia="Calibri" w:hAnsi="Calibri"/>
                <w:color w:val="000000"/>
                <w:sz w:val="16"/>
                <w:szCs w:val="16"/>
                <w:rtl w:val="0"/>
              </w:rPr>
              <w:t xml:space="preserve">Planificación</w:t>
            </w:r>
            <w:r w:rsidDel="00000000" w:rsidR="00000000" w:rsidRPr="00000000">
              <w:rPr>
                <w:rtl w:val="0"/>
              </w:rPr>
            </w:r>
          </w:p>
        </w:tc>
        <w:tc>
          <w:tcPr>
            <w:vAlign w:val="center"/>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rFonts w:ascii="Calibri" w:cs="Calibri" w:eastAsia="Calibri" w:hAnsi="Calibri"/>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rtl w:val="0"/>
              </w:rPr>
            </w:r>
          </w:p>
        </w:tc>
      </w:tr>
      <w:tr>
        <w:trPr>
          <w:cantSplit w:val="0"/>
          <w:trHeight w:val="303" w:hRule="atLeast"/>
          <w:tblHeader w:val="0"/>
        </w:trPr>
        <w:tc>
          <w:tcPr>
            <w:vAlign w:val="center"/>
          </w:tcPr>
          <w:p w:rsidR="00000000" w:rsidDel="00000000" w:rsidP="00000000" w:rsidRDefault="00000000" w:rsidRPr="00000000" w14:paraId="000000DF">
            <w:pPr>
              <w:spacing w:line="360" w:lineRule="auto"/>
              <w:rPr>
                <w:b w:val="1"/>
                <w:bCs w:val="1"/>
                <w:sz w:val="16"/>
                <w:szCs w:val="16"/>
              </w:rPr>
            </w:pPr>
            <w:r w:rsidDel="00000000" w:rsidR="00000000" w:rsidRPr="00000000">
              <w:rPr>
                <w:rFonts w:ascii="Calibri" w:cs="Calibri" w:eastAsia="Calibri" w:hAnsi="Calibri"/>
                <w:color w:val="000000"/>
                <w:sz w:val="16"/>
                <w:szCs w:val="16"/>
                <w:rtl w:val="0"/>
              </w:rPr>
              <w:t xml:space="preserve">Análisis y diseño</w:t>
            </w:r>
            <w:r w:rsidDel="00000000" w:rsidR="00000000" w:rsidRPr="00000000">
              <w:rPr>
                <w:rtl w:val="0"/>
              </w:rPr>
            </w:r>
          </w:p>
        </w:tc>
        <w:tc>
          <w:tcPr>
            <w:vAlign w:val="center"/>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rFonts w:ascii="Calibri" w:cs="Calibri" w:eastAsia="Calibri" w:hAnsi="Calibri"/>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rFonts w:ascii="Calibri" w:cs="Calibri" w:eastAsia="Calibri" w:hAnsi="Calibri"/>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rFonts w:ascii="Calibri" w:cs="Calibri" w:eastAsia="Calibri" w:hAnsi="Calibri"/>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0F3">
            <w:pPr>
              <w:spacing w:line="360" w:lineRule="auto"/>
              <w:rPr>
                <w:b w:val="1"/>
                <w:bCs w:val="1"/>
                <w:sz w:val="16"/>
                <w:szCs w:val="16"/>
              </w:rPr>
            </w:pPr>
            <w:r w:rsidDel="00000000" w:rsidR="00000000" w:rsidRPr="00000000">
              <w:rPr>
                <w:rFonts w:ascii="Calibri" w:cs="Calibri" w:eastAsia="Calibri" w:hAnsi="Calibri"/>
                <w:color w:val="000000"/>
                <w:sz w:val="16"/>
                <w:szCs w:val="16"/>
                <w:rtl w:val="0"/>
              </w:rPr>
              <w:t xml:space="preserve">Desarrollo e integración</w:t>
            </w:r>
            <w:r w:rsidDel="00000000" w:rsidR="00000000" w:rsidRPr="00000000">
              <w:rPr>
                <w:rtl w:val="0"/>
              </w:rPr>
            </w:r>
          </w:p>
        </w:tc>
        <w:tc>
          <w:tcPr>
            <w:vAlign w:val="center"/>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rFonts w:ascii="Calibri" w:cs="Calibri" w:eastAsia="Calibri" w:hAnsi="Calibri"/>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rFonts w:ascii="Calibri" w:cs="Calibri" w:eastAsia="Calibri" w:hAnsi="Calibri"/>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rFonts w:ascii="Calibri" w:cs="Calibri" w:eastAsia="Calibri" w:hAnsi="Calibri"/>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rFonts w:ascii="Calibri" w:cs="Calibri" w:eastAsia="Calibri" w:hAnsi="Calibri"/>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rFonts w:ascii="Calibri" w:cs="Calibri" w:eastAsia="Calibri" w:hAnsi="Calibri"/>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rFonts w:ascii="Calibri" w:cs="Calibri" w:eastAsia="Calibri" w:hAnsi="Calibri"/>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rFonts w:ascii="Calibri" w:cs="Calibri" w:eastAsia="Calibri" w:hAnsi="Calibri"/>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rFonts w:ascii="Calibri" w:cs="Calibri" w:eastAsia="Calibri" w:hAnsi="Calibri"/>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rFonts w:ascii="Calibri" w:cs="Calibri" w:eastAsia="Calibri" w:hAnsi="Calibri"/>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rFonts w:ascii="Calibri" w:cs="Calibri" w:eastAsia="Calibri" w:hAnsi="Calibri"/>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07">
            <w:pPr>
              <w:spacing w:line="360" w:lineRule="auto"/>
              <w:rPr>
                <w:b w:val="1"/>
                <w:bCs w:val="1"/>
                <w:sz w:val="16"/>
                <w:szCs w:val="16"/>
              </w:rPr>
            </w:pPr>
            <w:r w:rsidDel="00000000" w:rsidR="00000000" w:rsidRPr="00000000">
              <w:rPr>
                <w:rFonts w:ascii="Calibri" w:cs="Calibri" w:eastAsia="Calibri" w:hAnsi="Calibri"/>
                <w:color w:val="000000"/>
                <w:sz w:val="16"/>
                <w:szCs w:val="16"/>
                <w:rtl w:val="0"/>
              </w:rPr>
              <w:t xml:space="preserve">Pruebas finales</w:t>
            </w:r>
            <w:r w:rsidDel="00000000" w:rsidR="00000000" w:rsidRPr="00000000">
              <w:rPr>
                <w:rtl w:val="0"/>
              </w:rPr>
            </w:r>
          </w:p>
        </w:tc>
        <w:tc>
          <w:tcPr>
            <w:vAlign w:val="center"/>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rFonts w:ascii="Calibri" w:cs="Calibri" w:eastAsia="Calibri" w:hAnsi="Calibri"/>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rFonts w:ascii="Calibri" w:cs="Calibri" w:eastAsia="Calibri" w:hAnsi="Calibri"/>
                <w:color w:val="000000"/>
                <w:sz w:val="14"/>
                <w:szCs w:val="14"/>
                <w:rtl w:val="0"/>
              </w:rPr>
              <w:t xml:space="preserve">X</w:t>
            </w:r>
            <w:r w:rsidDel="00000000" w:rsidR="00000000" w:rsidRPr="00000000">
              <w:rPr>
                <w:rtl w:val="0"/>
              </w:rPr>
            </w:r>
          </w:p>
        </w:tc>
        <w:tc>
          <w:tcPr>
            <w:gridSpan w:val="2"/>
            <w:vAlign w:val="center"/>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rFonts w:ascii="Calibri" w:cs="Calibri" w:eastAsia="Calibri" w:hAnsi="Calibri"/>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1B">
            <w:pPr>
              <w:spacing w:line="360" w:lineRule="auto"/>
              <w:rPr>
                <w:b w:val="1"/>
                <w:bCs w:val="1"/>
                <w:sz w:val="16"/>
                <w:szCs w:val="16"/>
              </w:rPr>
            </w:pPr>
            <w:r w:rsidDel="00000000" w:rsidR="00000000" w:rsidRPr="00000000">
              <w:rPr>
                <w:rFonts w:ascii="Calibri" w:cs="Calibri" w:eastAsia="Calibri" w:hAnsi="Calibri"/>
                <w:color w:val="000000"/>
                <w:sz w:val="16"/>
                <w:szCs w:val="16"/>
                <w:rtl w:val="0"/>
              </w:rPr>
              <w:t xml:space="preserve">Implementación y cierre</w:t>
            </w:r>
            <w:r w:rsidDel="00000000" w:rsidR="00000000" w:rsidRPr="00000000">
              <w:rPr>
                <w:rtl w:val="0"/>
              </w:rPr>
            </w:r>
          </w:p>
        </w:tc>
        <w:tc>
          <w:tcPr>
            <w:vAlign w:val="center"/>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rFonts w:ascii="Calibri" w:cs="Calibri" w:eastAsia="Calibri" w:hAnsi="Calibri"/>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rFonts w:ascii="Calibri" w:cs="Calibri" w:eastAsia="Calibri" w:hAnsi="Calibri"/>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2F">
            <w:pPr>
              <w:spacing w:line="360" w:lineRule="auto"/>
              <w:rPr>
                <w:b w:val="1"/>
                <w:bCs w:val="1"/>
                <w:sz w:val="16"/>
                <w:szCs w:val="16"/>
              </w:rPr>
            </w:pPr>
            <w:r w:rsidDel="00000000" w:rsidR="00000000" w:rsidRPr="00000000">
              <w:rPr>
                <w:rFonts w:ascii="Calibri" w:cs="Calibri" w:eastAsia="Calibri" w:hAnsi="Calibri"/>
                <w:color w:val="000000"/>
                <w:sz w:val="16"/>
                <w:szCs w:val="16"/>
                <w:rtl w:val="0"/>
              </w:rPr>
              <w:t xml:space="preserve">Reserva académica</w:t>
            </w:r>
            <w:r w:rsidDel="00000000" w:rsidR="00000000" w:rsidRPr="00000000">
              <w:rPr>
                <w:rtl w:val="0"/>
              </w:rPr>
            </w:r>
          </w:p>
        </w:tc>
        <w:tc>
          <w:tcPr>
            <w:vAlign w:val="center"/>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rFonts w:ascii="Calibri" w:cs="Calibri" w:eastAsia="Calibri" w:hAnsi="Calibri"/>
                <w:color w:val="000000"/>
                <w:sz w:val="14"/>
                <w:szCs w:val="14"/>
                <w:rtl w:val="0"/>
              </w:rPr>
              <w:t xml:space="preserve">X</w:t>
            </w:r>
            <w:r w:rsidDel="00000000" w:rsidR="00000000" w:rsidRPr="00000000">
              <w:rPr>
                <w:rtl w:val="0"/>
              </w:rPr>
            </w:r>
          </w:p>
        </w:tc>
      </w:tr>
    </w:tbl>
    <w:p w:rsidR="00000000" w:rsidDel="00000000" w:rsidP="00000000" w:rsidRDefault="00000000" w:rsidRPr="00000000" w14:paraId="00000143">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4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HHqwe7GV4c2pyJV4acuN2cEE+w==">CgMxLjA4AHIhMXR1b2NEWHF2WW5kTldEWVdLTUdMQ2N1VDdEWmEybHJh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2026-09-05T03:07:00Z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