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Sí, en general hemos logrado cumplir con los hitos principales establecidos en la Carta Gantt, especialmente en lo que respecta a la definición inicial del requerimiento y el diseño visual/maquetación del módulo de venta y apertura de caja. Sin embargo, hemos tenido pequeños desajustes de tiempo al iterar las maquetas para asegurar una buena experiencia de usuario.</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b w:val="1"/>
                <w:bCs w:val="1"/>
                <w:color w:val="1f4e79"/>
                <w:rtl w:val="0"/>
              </w:rPr>
              <w:t xml:space="preserve">Algunos factores que nos hay ayudado  realmente es la claridad en los requerimientos del flujo de caja (apertura, venta y cierre) y el uso de herramientas de prototipado rápido, lo que permitio que avanzaremos de forma agil, al menos el la estructura visual del proyecto</w:t>
            </w:r>
          </w:p>
          <w:p w:rsidR="00000000" w:rsidDel="00000000" w:rsidP="00000000" w:rsidRDefault="00000000" w:rsidRPr="00000000" w14:paraId="0000000E">
            <w:pPr>
              <w:jc w:val="both"/>
              <w:rPr>
                <w:b w:val="1"/>
                <w:bCs w:val="1"/>
                <w:color w:val="1f4e79"/>
              </w:rPr>
            </w:pPr>
            <w:r w:rsidDel="00000000" w:rsidR="00000000" w:rsidRPr="00000000">
              <w:rPr>
                <w:rtl w:val="0"/>
              </w:rPr>
            </w:r>
          </w:p>
          <w:p w:rsidR="00000000" w:rsidDel="00000000" w:rsidP="00000000" w:rsidRDefault="00000000" w:rsidRPr="00000000" w14:paraId="0000000F">
            <w:pPr>
              <w:jc w:val="both"/>
              <w:rPr>
                <w:b w:val="1"/>
                <w:bCs w:val="1"/>
                <w:color w:val="1f4e79"/>
              </w:rPr>
            </w:pPr>
            <w:r w:rsidDel="00000000" w:rsidR="00000000" w:rsidRPr="00000000">
              <w:rPr>
                <w:b w:val="1"/>
                <w:bCs w:val="1"/>
                <w:color w:val="1f4e79"/>
                <w:rtl w:val="0"/>
              </w:rPr>
              <w:t xml:space="preserve">Y lo que puede dificultar es la congruencia entre la interfaz con la logica tencnica del backend que trabaja los compañeros.</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b w:val="1"/>
                <w:bCs w:val="1"/>
                <w:color w:val="1f4e79"/>
                <w:rtl w:val="0"/>
              </w:rPr>
              <w:t xml:space="preserve">Para enfrentar las dificultades de coordinación e integración, hemos establecido reuniones cortas de alineación donde presento los avances de la interfaz (maquetas) y recibo retroalimentación directa del equipo antes de dar por terminado un diseño. Además, planificamos dejar un margen de tiempo flexible en la Carta Gantt para iteraciones del prototipo sin desfasar las entregas futuras del sistema. </w:t>
            </w: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b w:val="1"/>
                <w:bCs w:val="1"/>
                <w:color w:val="1f4e79"/>
              </w:rPr>
            </w:pPr>
            <w:r w:rsidDel="00000000" w:rsidR="00000000" w:rsidRPr="00000000">
              <w:rPr>
                <w:b w:val="1"/>
                <w:bCs w:val="1"/>
                <w:color w:val="1f4e79"/>
                <w:rtl w:val="0"/>
              </w:rPr>
              <w:t xml:space="preserve">Evalúo mi trabajo de forma muy positiva. Aporté de manera activa en la fase inicial definiendo la identidad visual, la estructura de las pantallas y el flujo de navegación del POS (especialmente en la apertura de caja y el módulo de ventas). </w:t>
            </w:r>
          </w:p>
          <w:p w:rsidR="00000000" w:rsidDel="00000000" w:rsidP="00000000" w:rsidRDefault="00000000" w:rsidRPr="00000000" w14:paraId="00000026">
            <w:pPr>
              <w:jc w:val="both"/>
              <w:rPr>
                <w:b w:val="1"/>
                <w:bCs w:val="1"/>
                <w:color w:val="1f4e79"/>
              </w:rPr>
            </w:pPr>
            <w:r w:rsidDel="00000000" w:rsidR="00000000" w:rsidRPr="00000000">
              <w:rPr>
                <w:rtl w:val="0"/>
              </w:rPr>
            </w:r>
          </w:p>
          <w:p w:rsidR="00000000" w:rsidDel="00000000" w:rsidP="00000000" w:rsidRDefault="00000000" w:rsidRPr="00000000" w14:paraId="00000027">
            <w:pPr>
              <w:jc w:val="both"/>
              <w:rPr>
                <w:b w:val="1"/>
                <w:bCs w:val="1"/>
                <w:color w:val="1f4e79"/>
              </w:rPr>
            </w:pPr>
            <w:r w:rsidDel="00000000" w:rsidR="00000000" w:rsidRPr="00000000">
              <w:rPr>
                <w:b w:val="1"/>
                <w:bCs w:val="1"/>
                <w:color w:val="1f4e79"/>
                <w:rtl w:val="0"/>
              </w:rPr>
              <w:t xml:space="preserve">La creación de una interfaz intuitiva, clara y funcional para el usuario final POS. Podría mejorar en  la documentación técnica para facilitar el trabajo de desarrollo y programación al resto del equipo en las siguientes etapas.</w:t>
            </w:r>
          </w:p>
          <w:p w:rsidR="00000000" w:rsidDel="00000000" w:rsidP="00000000" w:rsidRDefault="00000000" w:rsidRPr="00000000" w14:paraId="00000028">
            <w:pPr>
              <w:jc w:val="both"/>
              <w:rPr>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b w:val="1"/>
                <w:bCs w:val="1"/>
                <w:color w:val="1f4e79"/>
                <w:rtl w:val="0"/>
              </w:rPr>
              <w:t xml:space="preserve">¿Qué recomendaciones o buenas prácticas nos sugieren para asegurar que la maquetación y diseño de interfaz que realizamos se integre de la forma más fluida posible con la lógica de negocio y base de datos durante la fase de desarrollo? </w:t>
            </w: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b w:val="1"/>
                <w:bCs w:val="1"/>
                <w:color w:val="1f4e79"/>
                <w:sz w:val="24"/>
                <w:szCs w:val="24"/>
              </w:rPr>
            </w:pPr>
            <w:r w:rsidDel="00000000" w:rsidR="00000000" w:rsidRPr="00000000">
              <w:rPr>
                <w:b w:val="1"/>
                <w:bCs w:val="1"/>
                <w:color w:val="1f4e79"/>
                <w:sz w:val="24"/>
                <w:szCs w:val="24"/>
                <w:rtl w:val="0"/>
              </w:rPr>
              <w:t xml:space="preserve">Dado que la fase de diseño visual y maquetación inicial ya está bien encaminada, no consideramos necesario redistribuir drásticamente el trabajo, pero sí equilibrar la carga para la siguiente etapa: mientras yo continuaré apoyando en los ajustes de UI/UX y maquetación de pantallas secundarias, los miembros orientados al desarrollo técnico asumirán el liderazgo de la programación e integración, manteniéndome a disposición para dar soporte en la parte gráfica. </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767171"/>
                <w:sz w:val="24"/>
                <w:szCs w:val="24"/>
              </w:rPr>
            </w:pPr>
            <w:bookmarkStart w:colFirst="0" w:colLast="0" w:name="_heading=h.9sfshayt19jh"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0">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b w:val="1"/>
                <w:bCs w:val="1"/>
                <w:color w:val="1f4e79"/>
                <w:sz w:val="24"/>
                <w:szCs w:val="24"/>
              </w:rPr>
            </w:pPr>
            <w:r w:rsidDel="00000000" w:rsidR="00000000" w:rsidRPr="00000000">
              <w:rPr>
                <w:b w:val="1"/>
                <w:bCs w:val="1"/>
                <w:color w:val="1f4e79"/>
                <w:sz w:val="24"/>
                <w:szCs w:val="24"/>
                <w:rtl w:val="0"/>
              </w:rPr>
              <w:t xml:space="preserve">Evaluó el trabajo en equipo como muy favorable ya que ha existido compromiso, buena disposición y comunicación constante desde la concepción de la idea.</w:t>
            </w:r>
          </w:p>
          <w:p w:rsidR="00000000" w:rsidDel="00000000" w:rsidP="00000000" w:rsidRDefault="00000000" w:rsidRPr="00000000" w14:paraId="00000043">
            <w:pPr>
              <w:jc w:val="both"/>
              <w:rPr>
                <w:b w:val="1"/>
                <w:bCs w:val="1"/>
                <w:color w:val="1f4e79"/>
                <w:sz w:val="24"/>
                <w:szCs w:val="24"/>
              </w:rPr>
            </w:pPr>
            <w:r w:rsidDel="00000000" w:rsidR="00000000" w:rsidRPr="00000000">
              <w:rPr>
                <w:rtl w:val="0"/>
              </w:rPr>
            </w:r>
          </w:p>
          <w:p w:rsidR="00000000" w:rsidDel="00000000" w:rsidP="00000000" w:rsidRDefault="00000000" w:rsidRPr="00000000" w14:paraId="00000044">
            <w:pPr>
              <w:jc w:val="both"/>
              <w:rPr>
                <w:b w:val="1"/>
                <w:bCs w:val="1"/>
                <w:color w:val="1f4e79"/>
                <w:sz w:val="24"/>
                <w:szCs w:val="24"/>
              </w:rPr>
            </w:pPr>
            <w:r w:rsidDel="00000000" w:rsidR="00000000" w:rsidRPr="00000000">
              <w:rPr>
                <w:b w:val="1"/>
                <w:bCs w:val="1"/>
                <w:color w:val="1f4e79"/>
                <w:sz w:val="24"/>
                <w:szCs w:val="24"/>
                <w:rtl w:val="0"/>
              </w:rPr>
              <w:t xml:space="preserve">La facilidad de escuchar sugerencias o mejoras sobre el proyecto.</w:t>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7ZGov3KGLsaH5yRRbY0VV5Ephg==">CgMxLjAyDmguOXNmc2hheXQxOWpoOAByITFxU25rT3M4TnNBV0x5eEgxdlBVSWdjZ2ZNNE5KTUxGNg==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