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54.0" w:type="dxa"/>
        <w:jc w:val="center"/>
        <w:tblLayout w:type="fixed"/>
        <w:tblLook w:val="0400"/>
      </w:tblPr>
      <w:tblGrid>
        <w:gridCol w:w="9054"/>
        <w:tblGridChange w:id="0">
          <w:tblGrid>
            <w:gridCol w:w="9054"/>
          </w:tblGrid>
        </w:tblGridChange>
      </w:tblGrid>
      <w:tr>
        <w:trPr>
          <w:cantSplit w:val="0"/>
          <w:trHeight w:val="2880" w:hRule="atLeast"/>
          <w:tblHeader w:val="0"/>
        </w:trPr>
        <w:tc>
          <w:tcPr/>
          <w:p w:rsidR="00000000" w:rsidDel="00000000" w:rsidP="00000000" w:rsidRDefault="00000000" w:rsidRPr="00000000" w14:paraId="00000002">
            <w:pPr>
              <w:pStyle w:val="Heading3"/>
              <w:jc w:val="both"/>
              <w:rPr>
                <w:color w:val="000000"/>
              </w:rPr>
            </w:pPr>
            <w:bookmarkStart w:colFirst="0" w:colLast="0" w:name="_heading=h.scxh13hfa8f" w:id="0"/>
            <w:bookmarkEnd w:id="0"/>
            <w:r w:rsidDel="00000000" w:rsidR="00000000" w:rsidRPr="00000000">
              <w:rPr>
                <w:color w:val="000000"/>
                <w:rtl w:val="0"/>
              </w:rPr>
              <w:t xml:space="preserve">DUOC UC - Escuela de informática y telecomunicaciones</w:t>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80"/>
                <w:szCs w:val="8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80"/>
                <w:szCs w:val="80"/>
                <w:u w:val="none"/>
                <w:shd w:fill="auto" w:val="clear"/>
                <w:vertAlign w:val="baseline"/>
                <w:rtl w:val="0"/>
              </w:rPr>
              <w:t xml:space="preserve">Propuesta de Proyecto       y Especificación de Requisitos de Software</w:t>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sz w:val="44"/>
                <w:szCs w:val="44"/>
              </w:rPr>
            </w:pPr>
            <w:r w:rsidDel="00000000" w:rsidR="00000000" w:rsidRPr="00000000">
              <w:rPr>
                <w:rFonts w:ascii="Calibri" w:cs="Calibri" w:eastAsia="Calibri" w:hAnsi="Calibri"/>
                <w:b w:val="0"/>
                <w:bCs w:val="0"/>
                <w:i w:val="1"/>
                <w:iCs w:val="1"/>
                <w:smallCaps w:val="0"/>
                <w:strike w:val="0"/>
                <w:color w:val="000000"/>
                <w:sz w:val="44"/>
                <w:szCs w:val="44"/>
                <w:u w:val="none"/>
                <w:shd w:fill="auto" w:val="clear"/>
                <w:vertAlign w:val="baseline"/>
                <w:rtl w:val="0"/>
              </w:rPr>
              <w:t xml:space="preserve">Proyecto: </w:t>
            </w:r>
            <w:r w:rsidDel="00000000" w:rsidR="00000000" w:rsidRPr="00000000">
              <w:rPr>
                <w:i w:val="1"/>
                <w:iCs w:val="1"/>
                <w:sz w:val="44"/>
                <w:szCs w:val="44"/>
                <w:rtl w:val="0"/>
              </w:rPr>
              <w:t xml:space="preserve">Agrotech</w:t>
            </w:r>
          </w:p>
        </w:tc>
      </w:tr>
      <w:tr>
        <w:trPr>
          <w:cantSplit w:val="0"/>
          <w:trHeight w:val="360" w:hRule="atLeast"/>
          <w:tblHeader w:val="0"/>
        </w:trPr>
        <w:tc>
          <w:tcP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Revisión</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 [01]</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t>
            </w:r>
            <w:r w:rsidDel="00000000" w:rsidR="00000000" w:rsidRPr="00000000">
              <w:rPr>
                <w:b w:val="1"/>
                <w:bCs w:val="1"/>
                <w:rtl w:val="0"/>
              </w:rPr>
              <w:t xml:space="preserve">10-08-2026</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t>
            </w:r>
          </w:p>
        </w:tc>
      </w:tr>
    </w:tbl>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r>
    </w:p>
    <w:tbl>
      <w:tblPr>
        <w:tblStyle w:val="Table2"/>
        <w:tblpPr w:leftFromText="187" w:rightFromText="187" w:topFromText="0" w:bottomFromText="0" w:vertAnchor="page" w:horzAnchor="margin" w:tblpXSpec="center" w:tblpYSpec="bottom"/>
        <w:tblW w:w="9054.0" w:type="dxa"/>
        <w:jc w:val="left"/>
        <w:tblInd w:w="-115.0" w:type="dxa"/>
        <w:tblLayout w:type="fixed"/>
        <w:tblLook w:val="0400"/>
      </w:tblPr>
      <w:tblGrid>
        <w:gridCol w:w="9054"/>
        <w:tblGridChange w:id="0">
          <w:tblGrid>
            <w:gridCol w:w="9054"/>
          </w:tblGrid>
        </w:tblGridChange>
      </w:tblGrid>
      <w:tr>
        <w:trPr>
          <w:cantSplit w:val="0"/>
          <w:tblHeader w:val="0"/>
        </w:trPr>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Planificación y Especificación de Requisitos según estándares; IEEE 830, ISO9000 y PMI.</w:t>
            </w:r>
          </w:p>
        </w:tc>
      </w:tr>
    </w:tbl>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0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Contenido</w:t>
      </w:r>
    </w:p>
    <w:sdt>
      <w:sdtPr>
        <w:id w:val="1256202259"/>
        <w:docPartObj>
          <w:docPartGallery w:val="Table of Contents"/>
          <w:docPartUnique w:val="1"/>
        </w:docPartObj>
      </w:sdtPr>
      <w:sdtContent>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scxh13hfa8f">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DUOC UC - Escuela de informática y telecomunicaciones</w:t>
              <w:tab/>
              <w:t xml:space="preserve">1</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20" w:before="12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z0ufqt6i56o">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Ficha del documento</w:t>
              <w:tab/>
              <w:t xml:space="preserve">4</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20" w:before="12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qgxo2ndk6d2">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1.  Introducción</w:t>
              <w:tab/>
              <w:t xml:space="preserve">5</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vdvtm8i1cf2">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1.1.</w:t>
            </w:r>
          </w:hyperlink>
          <w:hyperlink w:anchor="_heading=h.xvdvtm8i1cf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_heading=h.xvdvtm8i1cf2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Propósito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aqn8x11k11">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1.2.</w:t>
            </w:r>
          </w:hyperlink>
          <w:hyperlink w:anchor="_heading=h.2aqn8x11k1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_heading=h.2aqn8x11k11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Ámbito del Sistema</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dsfmey02svv">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1.3.</w:t>
            </w:r>
          </w:hyperlink>
          <w:hyperlink w:anchor="_heading=h.2dsfmey02sv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_heading=h.2dsfmey02svv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Definiciones, Acrónimos y Abreviaturas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94xvs4edvdl">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1.4.</w:t>
            </w:r>
          </w:hyperlink>
          <w:hyperlink w:anchor="_heading=h.x94xvs4edvd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_heading=h.x94xvs4edvdl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Referencias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hewzt92jct">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1.5.</w:t>
            </w:r>
          </w:hyperlink>
          <w:hyperlink w:anchor="_heading=h.7hewzt92jc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_heading=h.7hewzt92jct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Visión General del Documento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20" w:before="12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yblzzb2k0vm">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2.</w:t>
            </w:r>
          </w:hyperlink>
          <w:hyperlink w:anchor="_heading=h.2yblzzb2k0v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_heading=h.2yblzzb2k0vm \h </w:instrText>
            <w:fldChar w:fldCharType="separate"/>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Descripción General</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bgvg2raedin">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2.1.</w:t>
            </w:r>
          </w:hyperlink>
          <w:hyperlink w:anchor="_heading=h.obgvg2raedi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_heading=h.obgvg2raedin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Perspectiva del Producto</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pb331si6h93">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2.2.</w:t>
            </w:r>
          </w:hyperlink>
          <w:hyperlink w:anchor="_heading=h.5pb331si6h9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_heading=h.5pb331si6h93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Funciones del Producto</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5h9wdff1cne">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2.3.</w:t>
            </w:r>
          </w:hyperlink>
          <w:hyperlink w:anchor="_heading=h.u5h9wdff1cn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_heading=h.u5h9wdff1cne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Características de los Usuarios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rklontvdq92">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2.4.</w:t>
            </w:r>
          </w:hyperlink>
          <w:hyperlink w:anchor="_heading=h.srklontvdq9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_heading=h.srklontvdq92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Restricciones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or7scicdfkl">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2.5.</w:t>
            </w:r>
          </w:hyperlink>
          <w:hyperlink w:anchor="_heading=h.2or7scicdfk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_heading=h.2or7scicdfkl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Suposiciones y Dependencias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ea9ns6znt0x">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2.6.</w:t>
            </w:r>
          </w:hyperlink>
          <w:hyperlink w:anchor="_heading=h.bea9ns6znt0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_heading=h.bea9ns6znt0x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Futuros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20" w:before="12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geyi2pf2s7i">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3.</w:t>
            </w:r>
          </w:hyperlink>
          <w:hyperlink w:anchor="_heading=h.4geyi2pf2s7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_heading=h.4geyi2pf2s7i \h </w:instrText>
            <w:fldChar w:fldCharType="separate"/>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Requisitos Específicos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1crg8o5oh9z">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3.1</w:t>
            </w:r>
          </w:hyperlink>
          <w:hyperlink w:anchor="_heading=h.r1crg8o5oh9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_heading=h.r1crg8o5oh9z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comunes de las interfaces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d2vgxgdocw7">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3.1.1</w:t>
            </w:r>
          </w:hyperlink>
          <w:hyperlink w:anchor="_heading=h.kd2vgxgdocw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_heading=h.kd2vgxgdocw7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Interfaces de usuario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il7g4ymdq5k">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3.1.2</w:t>
            </w:r>
          </w:hyperlink>
          <w:hyperlink w:anchor="_heading=h.dil7g4ymdq5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_heading=h.dil7g4ymdq5k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Interfaces de hardware</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eo4yduxgztj">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3.1.3</w:t>
            </w:r>
          </w:hyperlink>
          <w:hyperlink w:anchor="_heading=h.xeo4yduxgzt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_heading=h.xeo4yduxgztj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Interfaces de software</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0t01ohyoddg">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3.2</w:t>
            </w:r>
          </w:hyperlink>
          <w:hyperlink w:anchor="_heading=h.w0t01ohyodd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_heading=h.w0t01ohyoddg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funcionales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y7s6mc8rw">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3.3</w:t>
            </w:r>
          </w:hyperlink>
          <w:hyperlink w:anchor="_heading=h.ny7s6mc8r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_heading=h.ny7s6mc8rw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no funcionales (Organización) y de calidad (Producto)</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knvdzts6evw">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3.3.1</w:t>
            </w:r>
          </w:hyperlink>
          <w:hyperlink w:anchor="_heading=h.pknvdzts6ev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_heading=h.pknvdzts6evw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Requisitos de Rendimiento o Eficiencia</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1xk1gc4zyuo">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3.3.2</w:t>
            </w:r>
          </w:hyperlink>
          <w:hyperlink w:anchor="_heading=h.j1xk1gc4zyu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_heading=h.j1xk1gc4zyuo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Requisitos de Seguridad</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5rtvilicthw">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3.3.3</w:t>
            </w:r>
          </w:hyperlink>
          <w:hyperlink w:anchor="_heading=h.35rtvilicth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_heading=h.35rtvilicthw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Requisitos de Usabilidad</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4tw1yltnth">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3.3.4</w:t>
            </w:r>
          </w:hyperlink>
          <w:hyperlink w:anchor="_heading=h.l4tw1yltnt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_heading=h.l4tw1yltnth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Requisitos de Disponibilidad</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yt91o373p38">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3.3.5</w:t>
            </w:r>
          </w:hyperlink>
          <w:hyperlink w:anchor="_heading=h.2yt91o373p3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_heading=h.2yt91o373p38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Requisitos de Portabilidad</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vc8mvq63vs">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3.3.6</w:t>
            </w:r>
          </w:hyperlink>
          <w:hyperlink w:anchor="_heading=h.6vc8mvq63v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_heading=h.6vc8mvq63vs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Requisitos de Mantenibilidad</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5vn9oz6o441">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3.3.7</w:t>
            </w:r>
          </w:hyperlink>
          <w:hyperlink w:anchor="_heading=h.i5vn9oz6o44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_heading=h.i5vn9oz6o441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Requisitos de Funcionalidad</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e6y9qtk2vr0">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3.4</w:t>
            </w:r>
          </w:hyperlink>
          <w:hyperlink w:anchor="_heading=h.ie6y9qtk2vr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_heading=h.ie6y9qtk2vr0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No funcionales Organizacionales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20" w:before="12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7z41856wtws">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4. Propuesta de Planificación</w:t>
              <w:tab/>
              <w:t xml:space="preserve">11</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9gz1bkeeqxf">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4.1 Descripción general acerca de la Planificación</w:t>
              <w:tab/>
              <w:t xml:space="preserve">11</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erpeis0e6ht">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4.1.2 Definición del Equipo de Trabajo</w:t>
              <w:tab/>
              <w:t xml:space="preserve">11</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3dvd5s4tgoc">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4.1.3 Definición de Actividades principales del Proyecto</w:t>
              <w:tab/>
              <w:t xml:space="preserve">11</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avdshyls5k8">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4.1.4 Resumen Costos del Desarrollo del Proyecto</w:t>
              <w:tab/>
              <w:t xml:space="preserve">11</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yehj0yd8z00">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4.1.6 Carta Gantt</w:t>
              <w:tab/>
              <w:t xml:space="preserve">11</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f84hcp5py1u">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5.  Anexos</w:t>
              <w:tab/>
              <w:t xml:space="preserve">12</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pwlfm2e36q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5.1 Acta de Proyecto</w:t>
              <w:tab/>
              <w:t xml:space="preserve">12</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k78hfawq8bb">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5.2 Matriz Especificación de Requerimientos</w:t>
              <w:tab/>
              <w:t xml:space="preserve">12</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39jpxs2i5xo">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5.3 Prototipado de Software</w:t>
              <w:tab/>
              <w:t xml:space="preserve">12</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zvatuue2rvp">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5.4 Matriz EDT. Planilla Detallada Cálculo de Esfuerzo</w:t>
              <w:tab/>
              <w:t xml:space="preserve">12</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72rbwi8yy09">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5.5 Planilla Carta Gantt</w:t>
              <w:tab/>
              <w:t xml:space="preserve">12</w:t>
            </w:r>
          </w:hyperlink>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9">
      <w:pPr>
        <w:jc w:val="both"/>
        <w:rPr>
          <w:b w:val="1"/>
          <w:bCs w:val="1"/>
          <w:sz w:val="28"/>
          <w:szCs w:val="28"/>
        </w:rPr>
      </w:pPr>
      <w:bookmarkStart w:colFirst="0" w:colLast="0" w:name="_heading=h.i5t6pmdjv01n" w:id="1"/>
      <w:bookmarkEnd w:id="1"/>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jc w:val="both"/>
        <w:rPr>
          <w:rFonts w:ascii="Calibri" w:cs="Calibri" w:eastAsia="Calibri" w:hAnsi="Calibri"/>
          <w:color w:val="000000"/>
        </w:rPr>
      </w:pPr>
      <w:bookmarkStart w:colFirst="0" w:colLast="0" w:name="_heading=h.4z0ufqt6i56o" w:id="2"/>
      <w:bookmarkEnd w:id="2"/>
      <w:r w:rsidDel="00000000" w:rsidR="00000000" w:rsidRPr="00000000">
        <w:rPr>
          <w:rFonts w:ascii="Calibri" w:cs="Calibri" w:eastAsia="Calibri" w:hAnsi="Calibri"/>
          <w:color w:val="000000"/>
          <w:rtl w:val="0"/>
        </w:rPr>
        <w:t xml:space="preserve">Ficha del documento</w:t>
      </w:r>
    </w:p>
    <w:p w:rsidR="00000000" w:rsidDel="00000000" w:rsidP="00000000" w:rsidRDefault="00000000" w:rsidRPr="00000000" w14:paraId="0000003B">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3C">
      <w:pPr>
        <w:spacing w:after="0" w:line="240" w:lineRule="auto"/>
        <w:jc w:val="both"/>
        <w:rPr>
          <w:sz w:val="20"/>
          <w:szCs w:val="20"/>
        </w:rPr>
      </w:pPr>
      <w:r w:rsidDel="00000000" w:rsidR="00000000" w:rsidRPr="00000000">
        <w:rPr>
          <w:rtl w:val="0"/>
        </w:rPr>
      </w:r>
    </w:p>
    <w:tbl>
      <w:tblPr>
        <w:tblStyle w:val="Table3"/>
        <w:tblW w:w="8644.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188"/>
        <w:gridCol w:w="1080"/>
        <w:gridCol w:w="3060"/>
        <w:gridCol w:w="3316"/>
        <w:tblGridChange w:id="0">
          <w:tblGrid>
            <w:gridCol w:w="1188"/>
            <w:gridCol w:w="1080"/>
            <w:gridCol w:w="3060"/>
            <w:gridCol w:w="3316"/>
          </w:tblGrid>
        </w:tblGridChange>
      </w:tblGrid>
      <w:tr>
        <w:trPr>
          <w:cantSplit w:val="0"/>
          <w:tblHeader w:val="0"/>
        </w:trPr>
        <w:tc>
          <w:tcPr>
            <w:shd w:fill="e6e6e6" w:val="clear"/>
          </w:tcPr>
          <w:p w:rsidR="00000000" w:rsidDel="00000000" w:rsidP="00000000" w:rsidRDefault="00000000" w:rsidRPr="00000000" w14:paraId="0000003D">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w:t>
            </w:r>
          </w:p>
        </w:tc>
        <w:tc>
          <w:tcPr>
            <w:shd w:fill="e6e6e6" w:val="clear"/>
          </w:tcPr>
          <w:p w:rsidR="00000000" w:rsidDel="00000000" w:rsidP="00000000" w:rsidRDefault="00000000" w:rsidRPr="00000000" w14:paraId="0000003E">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Revisión</w:t>
            </w:r>
          </w:p>
        </w:tc>
        <w:tc>
          <w:tcPr>
            <w:shd w:fill="e6e6e6" w:val="clear"/>
          </w:tcPr>
          <w:p w:rsidR="00000000" w:rsidDel="00000000" w:rsidP="00000000" w:rsidRDefault="00000000" w:rsidRPr="00000000" w14:paraId="0000003F">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Autor</w:t>
            </w:r>
          </w:p>
        </w:tc>
        <w:tc>
          <w:tcPr>
            <w:shd w:fill="e6e6e6" w:val="clear"/>
          </w:tcPr>
          <w:p w:rsidR="00000000" w:rsidDel="00000000" w:rsidP="00000000" w:rsidRDefault="00000000" w:rsidRPr="00000000" w14:paraId="00000040">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Modificación</w:t>
            </w:r>
          </w:p>
        </w:tc>
      </w:tr>
      <w:tr>
        <w:trPr>
          <w:cantSplit w:val="0"/>
          <w:trHeight w:val="1134" w:hRule="atLeast"/>
          <w:tblHeader w:val="0"/>
        </w:trPr>
        <w:tc>
          <w:tcPr>
            <w:vAlign w:val="center"/>
          </w:tcPr>
          <w:p w:rsidR="00000000" w:rsidDel="00000000" w:rsidP="00000000" w:rsidRDefault="00000000" w:rsidRPr="00000000" w14:paraId="00000041">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10-08-2026</w:t>
            </w:r>
          </w:p>
        </w:tc>
        <w:tc>
          <w:tcPr>
            <w:vAlign w:val="center"/>
          </w:tcPr>
          <w:p w:rsidR="00000000" w:rsidDel="00000000" w:rsidP="00000000" w:rsidRDefault="00000000" w:rsidRPr="00000000" w14:paraId="00000042">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01</w:t>
            </w:r>
          </w:p>
        </w:tc>
        <w:tc>
          <w:tcPr>
            <w:vAlign w:val="center"/>
          </w:tcPr>
          <w:p w:rsidR="00000000" w:rsidDel="00000000" w:rsidP="00000000" w:rsidRDefault="00000000" w:rsidRPr="00000000" w14:paraId="00000043">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Marilyn Correa</w:t>
            </w:r>
          </w:p>
        </w:tc>
        <w:tc>
          <w:tcPr>
            <w:vAlign w:val="center"/>
          </w:tcPr>
          <w:p w:rsidR="00000000" w:rsidDel="00000000" w:rsidP="00000000" w:rsidRDefault="00000000" w:rsidRPr="00000000" w14:paraId="00000044">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Primera revisión</w:t>
            </w:r>
          </w:p>
        </w:tc>
      </w:tr>
      <w:tr>
        <w:trPr>
          <w:cantSplit w:val="0"/>
          <w:trHeight w:val="1134" w:hRule="atLeast"/>
          <w:tblHeader w:val="0"/>
        </w:trPr>
        <w:tc>
          <w:tcPr>
            <w:vAlign w:val="center"/>
          </w:tcPr>
          <w:p w:rsidR="00000000" w:rsidDel="00000000" w:rsidP="00000000" w:rsidRDefault="00000000" w:rsidRPr="00000000" w14:paraId="00000045">
            <w:pPr>
              <w:jc w:val="both"/>
              <w:rPr>
                <w:rFonts w:ascii="Calibri" w:cs="Calibri" w:eastAsia="Calibri" w:hAnsi="Calibri"/>
                <w:i w:val="1"/>
                <w:iCs w:val="1"/>
              </w:rPr>
            </w:pPr>
            <w:r w:rsidDel="00000000" w:rsidR="00000000" w:rsidRPr="00000000">
              <w:rPr>
                <w:rtl w:val="0"/>
              </w:rPr>
            </w:r>
          </w:p>
        </w:tc>
        <w:tc>
          <w:tcPr>
            <w:vAlign w:val="center"/>
          </w:tcPr>
          <w:p w:rsidR="00000000" w:rsidDel="00000000" w:rsidP="00000000" w:rsidRDefault="00000000" w:rsidRPr="00000000" w14:paraId="00000046">
            <w:pPr>
              <w:jc w:val="both"/>
              <w:rPr>
                <w:rFonts w:ascii="Calibri" w:cs="Calibri" w:eastAsia="Calibri" w:hAnsi="Calibri"/>
                <w:i w:val="1"/>
                <w:iCs w:val="1"/>
              </w:rPr>
            </w:pPr>
            <w:r w:rsidDel="00000000" w:rsidR="00000000" w:rsidRPr="00000000">
              <w:rPr>
                <w:rtl w:val="0"/>
              </w:rPr>
            </w:r>
          </w:p>
        </w:tc>
        <w:tc>
          <w:tcPr>
            <w:vAlign w:val="center"/>
          </w:tcPr>
          <w:p w:rsidR="00000000" w:rsidDel="00000000" w:rsidP="00000000" w:rsidRDefault="00000000" w:rsidRPr="00000000" w14:paraId="00000047">
            <w:pPr>
              <w:jc w:val="both"/>
              <w:rPr>
                <w:rFonts w:ascii="Calibri" w:cs="Calibri" w:eastAsia="Calibri" w:hAnsi="Calibri"/>
                <w:i w:val="1"/>
                <w:iCs w:val="1"/>
              </w:rPr>
            </w:pPr>
            <w:r w:rsidDel="00000000" w:rsidR="00000000" w:rsidRPr="00000000">
              <w:rPr>
                <w:rtl w:val="0"/>
              </w:rPr>
            </w:r>
          </w:p>
        </w:tc>
        <w:tc>
          <w:tcPr>
            <w:vAlign w:val="center"/>
          </w:tcPr>
          <w:p w:rsidR="00000000" w:rsidDel="00000000" w:rsidP="00000000" w:rsidRDefault="00000000" w:rsidRPr="00000000" w14:paraId="00000048">
            <w:pPr>
              <w:jc w:val="both"/>
              <w:rPr>
                <w:rFonts w:ascii="Calibri" w:cs="Calibri" w:eastAsia="Calibri" w:hAnsi="Calibri"/>
                <w:i w:val="1"/>
                <w:iCs w:val="1"/>
              </w:rPr>
            </w:pPr>
            <w:r w:rsidDel="00000000" w:rsidR="00000000" w:rsidRPr="00000000">
              <w:rPr>
                <w:rtl w:val="0"/>
              </w:rPr>
            </w:r>
          </w:p>
        </w:tc>
      </w:tr>
    </w:tbl>
    <w:p w:rsidR="00000000" w:rsidDel="00000000" w:rsidP="00000000" w:rsidRDefault="00000000" w:rsidRPr="00000000" w14:paraId="00000049">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A">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B">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C">
      <w:pPr>
        <w:spacing w:after="0" w:line="240" w:lineRule="auto"/>
        <w:jc w:val="both"/>
        <w:rPr>
          <w:sz w:val="20"/>
          <w:szCs w:val="20"/>
        </w:rPr>
      </w:pPr>
      <w:r w:rsidDel="00000000" w:rsidR="00000000" w:rsidRPr="00000000">
        <w:rPr>
          <w:sz w:val="20"/>
          <w:szCs w:val="20"/>
          <w:rtl w:val="0"/>
        </w:rPr>
        <w:t xml:space="preserve">Documento validado por las partes en fecha: </w:t>
      </w:r>
    </w:p>
    <w:p w:rsidR="00000000" w:rsidDel="00000000" w:rsidP="00000000" w:rsidRDefault="00000000" w:rsidRPr="00000000" w14:paraId="0000004D">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E">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F">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0">
      <w:pPr>
        <w:jc w:val="both"/>
        <w:rPr>
          <w:b w:val="1"/>
          <w:bCs w:val="1"/>
          <w:sz w:val="28"/>
          <w:szCs w:val="28"/>
        </w:rPr>
      </w:pPr>
      <w:r w:rsidDel="00000000" w:rsidR="00000000" w:rsidRPr="00000000">
        <w:rPr>
          <w:b w:val="1"/>
          <w:bCs w:val="1"/>
          <w:sz w:val="28"/>
          <w:szCs w:val="28"/>
          <w:rtl w:val="0"/>
        </w:rPr>
        <w:t xml:space="preserve">Integrantes:</w:t>
      </w:r>
    </w:p>
    <w:tbl>
      <w:tblPr>
        <w:tblStyle w:val="Table4"/>
        <w:tblW w:w="8814.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3539"/>
        <w:gridCol w:w="5275"/>
        <w:tblGridChange w:id="0">
          <w:tblGrid>
            <w:gridCol w:w="3539"/>
            <w:gridCol w:w="5275"/>
          </w:tblGrid>
        </w:tblGridChange>
      </w:tblGrid>
      <w:tr>
        <w:trPr>
          <w:cantSplit w:val="0"/>
          <w:tblHeader w:val="0"/>
        </w:trPr>
        <w:tc>
          <w:tcPr>
            <w:shd w:fill="e6e6e6" w:val="clear"/>
          </w:tcPr>
          <w:p w:rsidR="00000000" w:rsidDel="00000000" w:rsidP="00000000" w:rsidRDefault="00000000" w:rsidRPr="00000000" w14:paraId="00000051">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Nombre Integrante del Equipo</w:t>
            </w:r>
          </w:p>
        </w:tc>
        <w:tc>
          <w:tcPr>
            <w:shd w:fill="e6e6e6" w:val="clear"/>
          </w:tcPr>
          <w:p w:rsidR="00000000" w:rsidDel="00000000" w:rsidP="00000000" w:rsidRDefault="00000000" w:rsidRPr="00000000" w14:paraId="00000052">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Rol Definido</w:t>
            </w:r>
          </w:p>
        </w:tc>
      </w:tr>
      <w:tr>
        <w:trPr>
          <w:cantSplit w:val="0"/>
          <w:trHeight w:val="465" w:hRule="atLeast"/>
          <w:tblHeader w:val="0"/>
        </w:trPr>
        <w:tc>
          <w:tcPr>
            <w:vAlign w:val="center"/>
          </w:tcPr>
          <w:p w:rsidR="00000000" w:rsidDel="00000000" w:rsidP="00000000" w:rsidRDefault="00000000" w:rsidRPr="00000000" w14:paraId="00000053">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Sergio Baeza</w:t>
            </w:r>
          </w:p>
        </w:tc>
        <w:tc>
          <w:tcPr>
            <w:vAlign w:val="center"/>
          </w:tcPr>
          <w:p w:rsidR="00000000" w:rsidDel="00000000" w:rsidP="00000000" w:rsidRDefault="00000000" w:rsidRPr="00000000" w14:paraId="00000054">
            <w:pPr>
              <w:jc w:val="both"/>
              <w:rPr>
                <w:rFonts w:ascii="Calibri" w:cs="Calibri" w:eastAsia="Calibri" w:hAnsi="Calibri"/>
                <w:i w:val="1"/>
                <w:iCs w:val="1"/>
              </w:rPr>
            </w:pPr>
            <w:r w:rsidDel="00000000" w:rsidR="00000000" w:rsidRPr="00000000">
              <w:rPr>
                <w:i w:val="1"/>
                <w:iCs w:val="1"/>
                <w:rtl w:val="0"/>
              </w:rPr>
              <w:t xml:space="preserve">Ingeniero Informático / QA y Pruebas</w:t>
            </w:r>
            <w:r w:rsidDel="00000000" w:rsidR="00000000" w:rsidRPr="00000000">
              <w:rPr>
                <w:rtl w:val="0"/>
              </w:rPr>
            </w:r>
          </w:p>
        </w:tc>
      </w:tr>
      <w:tr>
        <w:trPr>
          <w:cantSplit w:val="0"/>
          <w:trHeight w:val="465" w:hRule="atLeast"/>
          <w:tblHeader w:val="0"/>
        </w:trPr>
        <w:tc>
          <w:tcPr>
            <w:vAlign w:val="center"/>
          </w:tcPr>
          <w:p w:rsidR="00000000" w:rsidDel="00000000" w:rsidP="00000000" w:rsidRDefault="00000000" w:rsidRPr="00000000" w14:paraId="00000055">
            <w:pPr>
              <w:jc w:val="both"/>
              <w:rPr>
                <w:i w:val="1"/>
                <w:iCs w:val="1"/>
              </w:rPr>
            </w:pPr>
            <w:r w:rsidDel="00000000" w:rsidR="00000000" w:rsidRPr="00000000">
              <w:rPr>
                <w:i w:val="1"/>
                <w:iCs w:val="1"/>
                <w:rtl w:val="0"/>
              </w:rPr>
              <w:t xml:space="preserve">Felipe Berrios</w:t>
            </w:r>
          </w:p>
        </w:tc>
        <w:tc>
          <w:tcPr>
            <w:vAlign w:val="center"/>
          </w:tcPr>
          <w:p w:rsidR="00000000" w:rsidDel="00000000" w:rsidP="00000000" w:rsidRDefault="00000000" w:rsidRPr="00000000" w14:paraId="00000056">
            <w:pPr>
              <w:jc w:val="both"/>
              <w:rPr>
                <w:i w:val="1"/>
                <w:iCs w:val="1"/>
              </w:rPr>
            </w:pPr>
            <w:r w:rsidDel="00000000" w:rsidR="00000000" w:rsidRPr="00000000">
              <w:rPr>
                <w:i w:val="1"/>
                <w:iCs w:val="1"/>
                <w:rtl w:val="0"/>
              </w:rPr>
              <w:t xml:space="preserve">Ingeniero Informático / Backend &amp; API</w:t>
            </w:r>
          </w:p>
        </w:tc>
      </w:tr>
      <w:tr>
        <w:trPr>
          <w:cantSplit w:val="0"/>
          <w:trHeight w:val="465" w:hRule="atLeast"/>
          <w:tblHeader w:val="0"/>
        </w:trPr>
        <w:tc>
          <w:tcPr>
            <w:vAlign w:val="center"/>
          </w:tcPr>
          <w:p w:rsidR="00000000" w:rsidDel="00000000" w:rsidP="00000000" w:rsidRDefault="00000000" w:rsidRPr="00000000" w14:paraId="00000057">
            <w:pPr>
              <w:jc w:val="both"/>
              <w:rPr>
                <w:i w:val="1"/>
                <w:iCs w:val="1"/>
              </w:rPr>
            </w:pPr>
            <w:r w:rsidDel="00000000" w:rsidR="00000000" w:rsidRPr="00000000">
              <w:rPr>
                <w:i w:val="1"/>
                <w:iCs w:val="1"/>
                <w:rtl w:val="0"/>
              </w:rPr>
              <w:t xml:space="preserve">Marilyn Correa</w:t>
            </w:r>
          </w:p>
        </w:tc>
        <w:tc>
          <w:tcPr>
            <w:vAlign w:val="center"/>
          </w:tcPr>
          <w:p w:rsidR="00000000" w:rsidDel="00000000" w:rsidP="00000000" w:rsidRDefault="00000000" w:rsidRPr="00000000" w14:paraId="00000058">
            <w:pPr>
              <w:jc w:val="both"/>
              <w:rPr>
                <w:i w:val="1"/>
                <w:iCs w:val="1"/>
              </w:rPr>
            </w:pPr>
            <w:r w:rsidDel="00000000" w:rsidR="00000000" w:rsidRPr="00000000">
              <w:rPr>
                <w:i w:val="1"/>
                <w:iCs w:val="1"/>
                <w:rtl w:val="0"/>
              </w:rPr>
              <w:t xml:space="preserve">Jefa de Proyecto / Arquitectura TI</w:t>
            </w:r>
          </w:p>
        </w:tc>
      </w:tr>
      <w:tr>
        <w:trPr>
          <w:cantSplit w:val="0"/>
          <w:trHeight w:val="465" w:hRule="atLeast"/>
          <w:tblHeader w:val="0"/>
        </w:trPr>
        <w:tc>
          <w:tcPr>
            <w:vAlign w:val="center"/>
          </w:tcPr>
          <w:p w:rsidR="00000000" w:rsidDel="00000000" w:rsidP="00000000" w:rsidRDefault="00000000" w:rsidRPr="00000000" w14:paraId="00000059">
            <w:pPr>
              <w:jc w:val="both"/>
              <w:rPr>
                <w:i w:val="1"/>
                <w:iCs w:val="1"/>
              </w:rPr>
            </w:pPr>
            <w:r w:rsidDel="00000000" w:rsidR="00000000" w:rsidRPr="00000000">
              <w:rPr>
                <w:i w:val="1"/>
                <w:iCs w:val="1"/>
                <w:rtl w:val="0"/>
              </w:rPr>
              <w:t xml:space="preserve">Manuel Otaiza</w:t>
            </w:r>
          </w:p>
        </w:tc>
        <w:tc>
          <w:tcPr>
            <w:vAlign w:val="center"/>
          </w:tcPr>
          <w:p w:rsidR="00000000" w:rsidDel="00000000" w:rsidP="00000000" w:rsidRDefault="00000000" w:rsidRPr="00000000" w14:paraId="0000005A">
            <w:pPr>
              <w:jc w:val="both"/>
              <w:rPr>
                <w:i w:val="1"/>
                <w:iCs w:val="1"/>
              </w:rPr>
            </w:pPr>
            <w:r w:rsidDel="00000000" w:rsidR="00000000" w:rsidRPr="00000000">
              <w:rPr>
                <w:i w:val="1"/>
                <w:iCs w:val="1"/>
                <w:rtl w:val="0"/>
              </w:rPr>
              <w:t xml:space="preserve">Ingeniero Informático / Mobile &amp; Offline</w:t>
            </w:r>
          </w:p>
        </w:tc>
      </w:tr>
      <w:tr>
        <w:trPr>
          <w:cantSplit w:val="0"/>
          <w:trHeight w:val="465" w:hRule="atLeast"/>
          <w:tblHeader w:val="0"/>
        </w:trPr>
        <w:tc>
          <w:tcPr>
            <w:vAlign w:val="center"/>
          </w:tcPr>
          <w:p w:rsidR="00000000" w:rsidDel="00000000" w:rsidP="00000000" w:rsidRDefault="00000000" w:rsidRPr="00000000" w14:paraId="0000005B">
            <w:pPr>
              <w:jc w:val="both"/>
              <w:rPr>
                <w:i w:val="1"/>
                <w:iCs w:val="1"/>
              </w:rPr>
            </w:pPr>
            <w:r w:rsidDel="00000000" w:rsidR="00000000" w:rsidRPr="00000000">
              <w:rPr>
                <w:i w:val="1"/>
                <w:iCs w:val="1"/>
                <w:rtl w:val="0"/>
              </w:rPr>
              <w:t xml:space="preserve">Fabián Quiroz</w:t>
            </w:r>
          </w:p>
        </w:tc>
        <w:tc>
          <w:tcPr>
            <w:vAlign w:val="center"/>
          </w:tcPr>
          <w:p w:rsidR="00000000" w:rsidDel="00000000" w:rsidP="00000000" w:rsidRDefault="00000000" w:rsidRPr="00000000" w14:paraId="0000005C">
            <w:pPr>
              <w:jc w:val="both"/>
              <w:rPr>
                <w:i w:val="1"/>
                <w:iCs w:val="1"/>
              </w:rPr>
            </w:pPr>
            <w:r w:rsidDel="00000000" w:rsidR="00000000" w:rsidRPr="00000000">
              <w:rPr>
                <w:i w:val="1"/>
                <w:iCs w:val="1"/>
                <w:rtl w:val="0"/>
              </w:rPr>
              <w:t xml:space="preserve">Ingeniero Informático / Analítica &amp; BI</w:t>
            </w:r>
          </w:p>
        </w:tc>
      </w:tr>
    </w:tbl>
    <w:p w:rsidR="00000000" w:rsidDel="00000000" w:rsidP="00000000" w:rsidRDefault="00000000" w:rsidRPr="00000000" w14:paraId="0000005D">
      <w:pPr>
        <w:jc w:val="both"/>
        <w:rPr>
          <w:b w:val="1"/>
          <w:bCs w:val="1"/>
          <w:sz w:val="28"/>
          <w:szCs w:val="28"/>
        </w:rPr>
      </w:pPr>
      <w:r w:rsidDel="00000000" w:rsidR="00000000" w:rsidRPr="00000000">
        <w:rPr>
          <w:rtl w:val="0"/>
        </w:rPr>
      </w:r>
    </w:p>
    <w:p w:rsidR="00000000" w:rsidDel="00000000" w:rsidP="00000000" w:rsidRDefault="00000000" w:rsidRPr="00000000" w14:paraId="0000005E">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1"/>
        <w:jc w:val="both"/>
        <w:rPr>
          <w:rFonts w:ascii="Calibri" w:cs="Calibri" w:eastAsia="Calibri" w:hAnsi="Calibri"/>
          <w:color w:val="000000"/>
        </w:rPr>
      </w:pPr>
      <w:bookmarkStart w:colFirst="0" w:colLast="0" w:name="_heading=h.dqgxo2ndk6d2" w:id="3"/>
      <w:bookmarkEnd w:id="3"/>
      <w:r w:rsidDel="00000000" w:rsidR="00000000" w:rsidRPr="00000000">
        <w:rPr>
          <w:rFonts w:ascii="Calibri" w:cs="Calibri" w:eastAsia="Calibri" w:hAnsi="Calibri"/>
          <w:color w:val="000000"/>
          <w:rtl w:val="0"/>
        </w:rPr>
        <w:t xml:space="preserve">1.  Introducción</w:t>
      </w:r>
    </w:p>
    <w:p w:rsidR="00000000" w:rsidDel="00000000" w:rsidP="00000000" w:rsidRDefault="00000000" w:rsidRPr="00000000" w14:paraId="00000060">
      <w:pPr>
        <w:pStyle w:val="Heading2"/>
        <w:jc w:val="both"/>
        <w:rPr>
          <w:highlight w:val="yellow"/>
        </w:rPr>
      </w:pPr>
      <w:bookmarkStart w:colFirst="0" w:colLast="0" w:name="_heading=h.xvdvtm8i1cf2" w:id="4"/>
      <w:bookmarkEnd w:id="4"/>
      <w:r w:rsidDel="00000000" w:rsidR="00000000" w:rsidRPr="00000000">
        <w:rPr>
          <w:rFonts w:ascii="Calibri" w:cs="Calibri" w:eastAsia="Calibri" w:hAnsi="Calibri"/>
          <w:color w:val="000000"/>
          <w:rtl w:val="0"/>
        </w:rPr>
        <w:t xml:space="preserve">1.1.</w:t>
        <w:tab/>
        <w:t xml:space="preserve">Propósito</w:t>
      </w:r>
      <w:r w:rsidDel="00000000" w:rsidR="00000000" w:rsidRPr="00000000">
        <w:rPr>
          <w:rtl w:val="0"/>
        </w:rPr>
      </w:r>
    </w:p>
    <w:p w:rsidR="00000000" w:rsidDel="00000000" w:rsidP="00000000" w:rsidRDefault="00000000" w:rsidRPr="00000000" w14:paraId="00000061">
      <w:pPr>
        <w:jc w:val="both"/>
        <w:rPr/>
      </w:pPr>
      <w:r w:rsidDel="00000000" w:rsidR="00000000" w:rsidRPr="00000000">
        <w:rPr>
          <w:rtl w:val="0"/>
        </w:rPr>
        <w:t xml:space="preserve">El objetivo de este documento es establecer las especificaciones técnicas, funcionales y de arquitectura para el sistema AgroTech SaaS. Este informe funciona como la línea base para el equipo de desarrollo, los encargados de calidad (QA) y los representantes del cliente piloto. Todo lo detallado aquí será la norma para la construcción y validación del software. </w:t>
      </w:r>
      <w:r w:rsidDel="00000000" w:rsidR="00000000" w:rsidRPr="00000000">
        <w:rPr>
          <w:rtl w:val="0"/>
        </w:rPr>
      </w:r>
    </w:p>
    <w:p w:rsidR="00000000" w:rsidDel="00000000" w:rsidP="00000000" w:rsidRDefault="00000000" w:rsidRPr="00000000" w14:paraId="00000062">
      <w:pPr>
        <w:pStyle w:val="Heading2"/>
        <w:jc w:val="both"/>
        <w:rPr>
          <w:highlight w:val="white"/>
        </w:rPr>
      </w:pPr>
      <w:bookmarkStart w:colFirst="0" w:colLast="0" w:name="_heading=h.2aqn8x11k11" w:id="5"/>
      <w:bookmarkEnd w:id="5"/>
      <w:r w:rsidDel="00000000" w:rsidR="00000000" w:rsidRPr="00000000">
        <w:rPr>
          <w:rFonts w:ascii="Calibri" w:cs="Calibri" w:eastAsia="Calibri" w:hAnsi="Calibri"/>
          <w:color w:val="000000"/>
          <w:rtl w:val="0"/>
        </w:rPr>
        <w:t xml:space="preserve">1.2.</w:t>
        <w:tab/>
        <w:t xml:space="preserve">Ámbito del Sistema</w:t>
      </w:r>
      <w:r w:rsidDel="00000000" w:rsidR="00000000" w:rsidRPr="00000000">
        <w:rPr>
          <w:rtl w:val="0"/>
        </w:rPr>
      </w:r>
    </w:p>
    <w:p w:rsidR="00000000" w:rsidDel="00000000" w:rsidP="00000000" w:rsidRDefault="00000000" w:rsidRPr="00000000" w14:paraId="00000063">
      <w:pPr>
        <w:spacing w:after="240" w:before="240" w:lineRule="auto"/>
        <w:jc w:val="both"/>
        <w:rPr/>
      </w:pPr>
      <w:r w:rsidDel="00000000" w:rsidR="00000000" w:rsidRPr="00000000">
        <w:rPr>
          <w:rtl w:val="0"/>
        </w:rPr>
        <w:t xml:space="preserve">El producto, denominado AgroTech SaaS, tiene como objetivo central digitalizar la gestión agropecuaria mediante una aplicación móvil desarrollada en React Native. Su núcleo operativo es la trazabilidad animal mediante la lectura de códigos QR en terreno.</w:t>
      </w:r>
    </w:p>
    <w:p w:rsidR="00000000" w:rsidDel="00000000" w:rsidP="00000000" w:rsidRDefault="00000000" w:rsidRPr="00000000" w14:paraId="00000064">
      <w:pPr>
        <w:spacing w:after="240" w:before="240" w:lineRule="auto"/>
        <w:jc w:val="both"/>
        <w:rPr/>
      </w:pPr>
      <w:r w:rsidDel="00000000" w:rsidR="00000000" w:rsidRPr="00000000">
        <w:rPr>
          <w:rtl w:val="0"/>
        </w:rPr>
        <w:t xml:space="preserve">El sistema permitirá registrar información sanitaria, nutricional y productiva sin dependencia de conectividad a internet (arquitectura Offline-First). Para delimitar el alcance, esta primera versión no integrará hardware de pesaje Bluetooth, lectura por radiofrecuencia (RFID) ni calendarios predictivos de salud. El sistema operará íntegramente bajo servicios administrados en la nube (DBaaS), garantizando un 99% de disponibilidad, la eliminación de bitácoras de papel y la entrega de inteligencia de negocio para la toma de decisiones gerenciales.</w:t>
      </w:r>
      <w:r w:rsidDel="00000000" w:rsidR="00000000" w:rsidRPr="00000000">
        <w:rPr>
          <w:rtl w:val="0"/>
        </w:rPr>
      </w:r>
    </w:p>
    <w:p w:rsidR="00000000" w:rsidDel="00000000" w:rsidP="00000000" w:rsidRDefault="00000000" w:rsidRPr="00000000" w14:paraId="00000065">
      <w:pPr>
        <w:pStyle w:val="Heading2"/>
        <w:jc w:val="both"/>
        <w:rPr>
          <w:highlight w:val="yellow"/>
        </w:rPr>
      </w:pPr>
      <w:bookmarkStart w:colFirst="0" w:colLast="0" w:name="_heading=h.2dsfmey02svv" w:id="6"/>
      <w:bookmarkEnd w:id="6"/>
      <w:r w:rsidDel="00000000" w:rsidR="00000000" w:rsidRPr="00000000">
        <w:rPr>
          <w:rFonts w:ascii="Calibri" w:cs="Calibri" w:eastAsia="Calibri" w:hAnsi="Calibri"/>
          <w:color w:val="000000"/>
          <w:rtl w:val="0"/>
        </w:rPr>
        <w:t xml:space="preserve">1.3.</w:t>
        <w:tab/>
        <w:t xml:space="preserve">Definiciones, Acrónimos y Abreviaturas</w:t>
      </w:r>
      <w:r w:rsidDel="00000000" w:rsidR="00000000" w:rsidRPr="00000000">
        <w:rPr>
          <w:rtl w:val="0"/>
        </w:rPr>
      </w:r>
    </w:p>
    <w:p w:rsidR="00000000" w:rsidDel="00000000" w:rsidP="00000000" w:rsidRDefault="00000000" w:rsidRPr="00000000" w14:paraId="00000066">
      <w:pPr>
        <w:jc w:val="both"/>
        <w:rPr/>
      </w:pPr>
      <w:r w:rsidDel="00000000" w:rsidR="00000000" w:rsidRPr="00000000">
        <w:rPr>
          <w:rtl w:val="0"/>
        </w:rPr>
        <w:t xml:space="preserve">ERS: Especificación de Requisitos de Software.</w:t>
      </w:r>
    </w:p>
    <w:p w:rsidR="00000000" w:rsidDel="00000000" w:rsidP="00000000" w:rsidRDefault="00000000" w:rsidRPr="00000000" w14:paraId="00000067">
      <w:pPr>
        <w:jc w:val="both"/>
        <w:rPr/>
      </w:pPr>
      <w:r w:rsidDel="00000000" w:rsidR="00000000" w:rsidRPr="00000000">
        <w:rPr>
          <w:rtl w:val="0"/>
        </w:rPr>
        <w:t xml:space="preserve">SaaS: Software as a Service (Software como Servicio bajo suscripción multi-inquilino).</w:t>
      </w:r>
    </w:p>
    <w:p w:rsidR="00000000" w:rsidDel="00000000" w:rsidP="00000000" w:rsidRDefault="00000000" w:rsidRPr="00000000" w14:paraId="00000068">
      <w:pPr>
        <w:jc w:val="both"/>
        <w:rPr/>
      </w:pPr>
      <w:r w:rsidDel="00000000" w:rsidR="00000000" w:rsidRPr="00000000">
        <w:rPr>
          <w:rtl w:val="0"/>
        </w:rPr>
        <w:t xml:space="preserve">DBaaS: Database as a Service (Infraestructura de base de datos administrada, ej. Supabase).</w:t>
      </w:r>
    </w:p>
    <w:p w:rsidR="00000000" w:rsidDel="00000000" w:rsidP="00000000" w:rsidRDefault="00000000" w:rsidRPr="00000000" w14:paraId="00000069">
      <w:pPr>
        <w:jc w:val="both"/>
        <w:rPr/>
      </w:pPr>
      <w:r w:rsidDel="00000000" w:rsidR="00000000" w:rsidRPr="00000000">
        <w:rPr>
          <w:rtl w:val="0"/>
        </w:rPr>
        <w:t xml:space="preserve">Offline-First: Paradigma de arquitectura diseñado para realizar operaciones de lectura y escritura en una base de datos local (SQLite) sin requerir conexión a internet.</w:t>
      </w:r>
    </w:p>
    <w:p w:rsidR="00000000" w:rsidDel="00000000" w:rsidP="00000000" w:rsidRDefault="00000000" w:rsidRPr="00000000" w14:paraId="0000006A">
      <w:pPr>
        <w:jc w:val="both"/>
        <w:rPr/>
      </w:pPr>
      <w:r w:rsidDel="00000000" w:rsidR="00000000" w:rsidRPr="00000000">
        <w:rPr>
          <w:rtl w:val="0"/>
        </w:rPr>
        <w:t xml:space="preserve">RLS: Row Level Security (Políticas de seguridad a nivel de fila para aislar datos por empresa).</w:t>
      </w:r>
    </w:p>
    <w:p w:rsidR="00000000" w:rsidDel="00000000" w:rsidP="00000000" w:rsidRDefault="00000000" w:rsidRPr="00000000" w14:paraId="0000006B">
      <w:pPr>
        <w:jc w:val="both"/>
        <w:rPr/>
      </w:pPr>
      <w:r w:rsidDel="00000000" w:rsidR="00000000" w:rsidRPr="00000000">
        <w:rPr>
          <w:rtl w:val="0"/>
        </w:rPr>
        <w:t xml:space="preserve">Administrar: Create, Read, Update, Delete (Operaciones de gestión transaccional).</w:t>
      </w:r>
    </w:p>
    <w:p w:rsidR="00000000" w:rsidDel="00000000" w:rsidP="00000000" w:rsidRDefault="00000000" w:rsidRPr="00000000" w14:paraId="0000006C">
      <w:pPr>
        <w:jc w:val="both"/>
        <w:rPr/>
      </w:pPr>
      <w:r w:rsidDel="00000000" w:rsidR="00000000" w:rsidRPr="00000000">
        <w:rPr>
          <w:rtl w:val="0"/>
        </w:rPr>
        <w:t xml:space="preserve">BI: Business Intelligence (Procesamiento de datos históricos para generar KPIs).</w:t>
      </w:r>
    </w:p>
    <w:p w:rsidR="00000000" w:rsidDel="00000000" w:rsidP="00000000" w:rsidRDefault="00000000" w:rsidRPr="00000000" w14:paraId="0000006D">
      <w:pPr>
        <w:jc w:val="both"/>
        <w:rPr/>
      </w:pPr>
      <w:r w:rsidDel="00000000" w:rsidR="00000000" w:rsidRPr="00000000">
        <w:rPr>
          <w:rtl w:val="0"/>
        </w:rPr>
        <w:t xml:space="preserve">Crotal: Arete o placa de identificación visual y digital fijada en la oreja del ganado</w:t>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pStyle w:val="Heading2"/>
        <w:jc w:val="both"/>
        <w:rPr>
          <w:highlight w:val="yellow"/>
        </w:rPr>
      </w:pPr>
      <w:bookmarkStart w:colFirst="0" w:colLast="0" w:name="_heading=h.x94xvs4edvdl" w:id="7"/>
      <w:bookmarkEnd w:id="7"/>
      <w:r w:rsidDel="00000000" w:rsidR="00000000" w:rsidRPr="00000000">
        <w:rPr>
          <w:rFonts w:ascii="Calibri" w:cs="Calibri" w:eastAsia="Calibri" w:hAnsi="Calibri"/>
          <w:color w:val="000000"/>
          <w:rtl w:val="0"/>
        </w:rPr>
        <w:t xml:space="preserve">1.4.</w:t>
        <w:tab/>
        <w:t xml:space="preserve">Referencias</w:t>
      </w:r>
      <w:r w:rsidDel="00000000" w:rsidR="00000000" w:rsidRPr="00000000">
        <w:rPr>
          <w:rtl w:val="0"/>
        </w:rPr>
      </w:r>
    </w:p>
    <w:p w:rsidR="00000000" w:rsidDel="00000000" w:rsidP="00000000" w:rsidRDefault="00000000" w:rsidRPr="00000000" w14:paraId="00000070">
      <w:pPr>
        <w:jc w:val="both"/>
        <w:rPr/>
      </w:pPr>
      <w:r w:rsidDel="00000000" w:rsidR="00000000" w:rsidRPr="00000000">
        <w:rPr>
          <w:rtl w:val="0"/>
        </w:rPr>
        <w:t xml:space="preserve">Acta de Constitución del Proyecto</w:t>
      </w:r>
    </w:p>
    <w:p w:rsidR="00000000" w:rsidDel="00000000" w:rsidP="00000000" w:rsidRDefault="00000000" w:rsidRPr="00000000" w14:paraId="00000071">
      <w:pPr>
        <w:jc w:val="both"/>
        <w:rPr/>
      </w:pPr>
      <w:r w:rsidDel="00000000" w:rsidR="00000000" w:rsidRPr="00000000">
        <w:rPr>
          <w:rtl w:val="0"/>
        </w:rPr>
        <w:t xml:space="preserve">Planilla de Requerimientos</w:t>
      </w:r>
    </w:p>
    <w:p w:rsidR="00000000" w:rsidDel="00000000" w:rsidP="00000000" w:rsidRDefault="00000000" w:rsidRPr="00000000" w14:paraId="00000072">
      <w:pPr>
        <w:jc w:val="both"/>
        <w:rPr/>
      </w:pPr>
      <w:r w:rsidDel="00000000" w:rsidR="00000000" w:rsidRPr="00000000">
        <w:rPr>
          <w:rtl w:val="0"/>
        </w:rPr>
        <w:t xml:space="preserve">Matriz EDT </w:t>
      </w:r>
    </w:p>
    <w:p w:rsidR="00000000" w:rsidDel="00000000" w:rsidP="00000000" w:rsidRDefault="00000000" w:rsidRPr="00000000" w14:paraId="00000073">
      <w:pPr>
        <w:jc w:val="both"/>
        <w:rPr/>
      </w:pPr>
      <w:r w:rsidDel="00000000" w:rsidR="00000000" w:rsidRPr="00000000">
        <w:rPr>
          <w:rtl w:val="0"/>
        </w:rPr>
        <w:t xml:space="preserve">Estándar IEEE 830-1998 para la Especificación de Requisitos de Software.</w:t>
      </w:r>
    </w:p>
    <w:p w:rsidR="00000000" w:rsidDel="00000000" w:rsidP="00000000" w:rsidRDefault="00000000" w:rsidRPr="00000000" w14:paraId="00000074">
      <w:pPr>
        <w:jc w:val="both"/>
        <w:rPr/>
      </w:pPr>
      <w:r w:rsidDel="00000000" w:rsidR="00000000" w:rsidRPr="00000000">
        <w:rPr>
          <w:rtl w:val="0"/>
        </w:rPr>
        <w:t xml:space="preserve">Estándar ISO/IEC 25010 para Modelos de Calidad de Software.</w:t>
      </w:r>
    </w:p>
    <w:p w:rsidR="00000000" w:rsidDel="00000000" w:rsidP="00000000" w:rsidRDefault="00000000" w:rsidRPr="00000000" w14:paraId="00000075">
      <w:pPr>
        <w:jc w:val="both"/>
        <w:rPr/>
      </w:pPr>
      <w:r w:rsidDel="00000000" w:rsidR="00000000" w:rsidRPr="00000000">
        <w:rPr>
          <w:rtl w:val="0"/>
        </w:rPr>
      </w:r>
    </w:p>
    <w:p w:rsidR="00000000" w:rsidDel="00000000" w:rsidP="00000000" w:rsidRDefault="00000000" w:rsidRPr="00000000" w14:paraId="00000076">
      <w:pPr>
        <w:pStyle w:val="Heading2"/>
        <w:jc w:val="both"/>
        <w:rPr>
          <w:highlight w:val="yellow"/>
        </w:rPr>
      </w:pPr>
      <w:bookmarkStart w:colFirst="0" w:colLast="0" w:name="_heading=h.7hewzt92jct" w:id="8"/>
      <w:bookmarkEnd w:id="8"/>
      <w:r w:rsidDel="00000000" w:rsidR="00000000" w:rsidRPr="00000000">
        <w:rPr>
          <w:rFonts w:ascii="Calibri" w:cs="Calibri" w:eastAsia="Calibri" w:hAnsi="Calibri"/>
          <w:color w:val="000000"/>
          <w:rtl w:val="0"/>
        </w:rPr>
        <w:t xml:space="preserve">1.5.</w:t>
        <w:tab/>
        <w:t xml:space="preserve">Visión General del Documento</w:t>
      </w:r>
      <w:r w:rsidDel="00000000" w:rsidR="00000000" w:rsidRPr="00000000">
        <w:rPr>
          <w:rtl w:val="0"/>
        </w:rPr>
      </w:r>
    </w:p>
    <w:p w:rsidR="00000000" w:rsidDel="00000000" w:rsidP="00000000" w:rsidRDefault="00000000" w:rsidRPr="00000000" w14:paraId="00000077">
      <w:pPr>
        <w:jc w:val="both"/>
        <w:rPr/>
      </w:pPr>
      <w:r w:rsidDel="00000000" w:rsidR="00000000" w:rsidRPr="00000000">
        <w:rPr>
          <w:rtl w:val="0"/>
        </w:rPr>
        <w:t xml:space="preserve">El informe está dividido en cinco partes. La sección 1 entrega el contexto general. La sección 2 detalla la arquitectura, el perfil de los usuarios y las limitaciones técnicas. En la sección 3 se listan los requisitos específicos de sistema y las interfaces. La sección 4 desglosa la planificación, el equipo, los costos y el cronograma, finalizando con los anexos en la sección 5. </w:t>
      </w:r>
      <w:r w:rsidDel="00000000" w:rsidR="00000000" w:rsidRPr="00000000">
        <w:rPr>
          <w:rtl w:val="0"/>
        </w:rPr>
      </w:r>
    </w:p>
    <w:p w:rsidR="00000000" w:rsidDel="00000000" w:rsidP="00000000" w:rsidRDefault="00000000" w:rsidRPr="00000000" w14:paraId="00000078">
      <w:pPr>
        <w:jc w:val="both"/>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1"/>
        <w:jc w:val="both"/>
        <w:rPr/>
      </w:pPr>
      <w:bookmarkStart w:colFirst="0" w:colLast="0" w:name="_heading=h.2yblzzb2k0vm" w:id="9"/>
      <w:bookmarkEnd w:id="9"/>
      <w:r w:rsidDel="00000000" w:rsidR="00000000" w:rsidRPr="00000000">
        <w:rPr>
          <w:rFonts w:ascii="Calibri" w:cs="Calibri" w:eastAsia="Calibri" w:hAnsi="Calibri"/>
          <w:color w:val="000000"/>
          <w:rtl w:val="0"/>
        </w:rPr>
        <w:t xml:space="preserve">2.</w:t>
        <w:tab/>
        <w:t xml:space="preserve">Descripción General</w:t>
      </w:r>
      <w:r w:rsidDel="00000000" w:rsidR="00000000" w:rsidRPr="00000000">
        <w:rPr>
          <w:rtl w:val="0"/>
        </w:rPr>
      </w:r>
    </w:p>
    <w:p w:rsidR="00000000" w:rsidDel="00000000" w:rsidP="00000000" w:rsidRDefault="00000000" w:rsidRPr="00000000" w14:paraId="0000007A">
      <w:pPr>
        <w:pStyle w:val="Heading2"/>
        <w:jc w:val="both"/>
        <w:rPr>
          <w:highlight w:val="yellow"/>
        </w:rPr>
      </w:pPr>
      <w:bookmarkStart w:colFirst="0" w:colLast="0" w:name="_heading=h.obgvg2raedin" w:id="10"/>
      <w:bookmarkEnd w:id="10"/>
      <w:r w:rsidDel="00000000" w:rsidR="00000000" w:rsidRPr="00000000">
        <w:rPr>
          <w:rFonts w:ascii="Calibri" w:cs="Calibri" w:eastAsia="Calibri" w:hAnsi="Calibri"/>
          <w:color w:val="000000"/>
          <w:rtl w:val="0"/>
        </w:rPr>
        <w:t xml:space="preserve">2.1.</w:t>
        <w:tab/>
        <w:t xml:space="preserve">Perspectiva del Producto</w:t>
      </w:r>
      <w:r w:rsidDel="00000000" w:rsidR="00000000" w:rsidRPr="00000000">
        <w:rPr>
          <w:rtl w:val="0"/>
        </w:rPr>
      </w:r>
    </w:p>
    <w:p w:rsidR="00000000" w:rsidDel="00000000" w:rsidP="00000000" w:rsidRDefault="00000000" w:rsidRPr="00000000" w14:paraId="0000007B">
      <w:pPr>
        <w:jc w:val="both"/>
        <w:rPr/>
      </w:pPr>
      <w:r w:rsidDel="00000000" w:rsidR="00000000" w:rsidRPr="00000000">
        <w:rPr>
          <w:rtl w:val="0"/>
        </w:rPr>
        <w:t xml:space="preserve">AgroTech SaaS es una solución independiente diseñada bajo el modelo Mobile-Cloud. El sistema interactúa a través de dos componentes principales: un entorno cliente en dispositivos móviles, que ejecuta un motor relacional local (SQLite) para asegurar el trabajo continuo en potreros, y un entorno servidor remoto (Supabase con PostgreSQL), encargado de centralizar la información. La sincronización entre ambos extremos se realiza mediante APIs RESTful de forma asincrónica al recuperar la señal de red. </w:t>
      </w:r>
      <w:r w:rsidDel="00000000" w:rsidR="00000000" w:rsidRPr="00000000">
        <w:rPr>
          <w:rtl w:val="0"/>
        </w:rPr>
      </w:r>
    </w:p>
    <w:p w:rsidR="00000000" w:rsidDel="00000000" w:rsidP="00000000" w:rsidRDefault="00000000" w:rsidRPr="00000000" w14:paraId="0000007C">
      <w:pPr>
        <w:pStyle w:val="Heading2"/>
        <w:jc w:val="both"/>
        <w:rPr>
          <w:highlight w:val="yellow"/>
        </w:rPr>
      </w:pPr>
      <w:bookmarkStart w:colFirst="0" w:colLast="0" w:name="_heading=h.5pb331si6h93" w:id="11"/>
      <w:bookmarkEnd w:id="11"/>
      <w:r w:rsidDel="00000000" w:rsidR="00000000" w:rsidRPr="00000000">
        <w:rPr>
          <w:rFonts w:ascii="Calibri" w:cs="Calibri" w:eastAsia="Calibri" w:hAnsi="Calibri"/>
          <w:color w:val="000000"/>
          <w:rtl w:val="0"/>
        </w:rPr>
        <w:t xml:space="preserve">2.2.</w:t>
        <w:tab/>
        <w:t xml:space="preserve">Funciones del Producto</w:t>
      </w:r>
      <w:r w:rsidDel="00000000" w:rsidR="00000000" w:rsidRPr="00000000">
        <w:rPr>
          <w:rtl w:val="0"/>
        </w:rPr>
      </w:r>
    </w:p>
    <w:p w:rsidR="00000000" w:rsidDel="00000000" w:rsidP="00000000" w:rsidRDefault="00000000" w:rsidRPr="00000000" w14:paraId="0000007D">
      <w:pPr>
        <w:jc w:val="both"/>
        <w:rPr/>
      </w:pPr>
      <w:r w:rsidDel="00000000" w:rsidR="00000000" w:rsidRPr="00000000">
        <w:rPr>
          <w:rtl w:val="0"/>
        </w:rPr>
        <w:t xml:space="preserve">Autenticación y Seguridad Multi-inquilino: Control de acceso por rol y segregación criptográfica de datos por empresa suscriptora.</w:t>
      </w:r>
    </w:p>
    <w:p w:rsidR="00000000" w:rsidDel="00000000" w:rsidP="00000000" w:rsidRDefault="00000000" w:rsidRPr="00000000" w14:paraId="0000007E">
      <w:pPr>
        <w:jc w:val="both"/>
        <w:rPr/>
      </w:pPr>
      <w:r w:rsidDel="00000000" w:rsidR="00000000" w:rsidRPr="00000000">
        <w:rPr>
          <w:rtl w:val="0"/>
        </w:rPr>
        <w:t xml:space="preserve">Gestión Operativa Agropecuaria (Administrar): Administración integral de empresas, personal laboral, fincas, potreros, fichas de ganado, registros de producción láctea/cárnica y ventas comerciales.</w:t>
      </w:r>
    </w:p>
    <w:p w:rsidR="00000000" w:rsidDel="00000000" w:rsidP="00000000" w:rsidRDefault="00000000" w:rsidRPr="00000000" w14:paraId="0000007F">
      <w:pPr>
        <w:jc w:val="both"/>
        <w:rPr/>
      </w:pPr>
      <w:r w:rsidDel="00000000" w:rsidR="00000000" w:rsidRPr="00000000">
        <w:rPr>
          <w:rtl w:val="0"/>
        </w:rPr>
        <w:t xml:space="preserve">Trazabilidad y Operatoria de Campo (Offline-First): Generación de códigos QR para crotales, escaneo mediante cámara móvil en terreno, visualización de fichas rápidas y registro transaccional en bitácoras laborales sin conexión a internet.</w:t>
      </w:r>
    </w:p>
    <w:p w:rsidR="00000000" w:rsidDel="00000000" w:rsidP="00000000" w:rsidRDefault="00000000" w:rsidRPr="00000000" w14:paraId="00000080">
      <w:pPr>
        <w:jc w:val="both"/>
        <w:rPr/>
      </w:pPr>
      <w:r w:rsidDel="00000000" w:rsidR="00000000" w:rsidRPr="00000000">
        <w:rPr>
          <w:rtl w:val="0"/>
        </w:rPr>
        <w:t xml:space="preserve">Control Clínico y Nutricional Veterinario: Registro histórico de morbilidad, diagnósticos, intervenciones quirúrgicas, aplicación de vacunas, control de pesaje periódico y asignación de dietas o raciones.</w:t>
      </w:r>
    </w:p>
    <w:p w:rsidR="00000000" w:rsidDel="00000000" w:rsidP="00000000" w:rsidRDefault="00000000" w:rsidRPr="00000000" w14:paraId="00000081">
      <w:pPr>
        <w:jc w:val="both"/>
        <w:rPr/>
      </w:pPr>
      <w:r w:rsidDel="00000000" w:rsidR="00000000" w:rsidRPr="00000000">
        <w:rPr>
          <w:rtl w:val="0"/>
        </w:rPr>
        <w:t xml:space="preserve">Inteligencia de Negocio (BI) y Reportes: Cálculo automático de KPIs lácteos, análisis de morbilidad por raza, proyección de consumo de insumos alimenticios/médicos y exportación documental (PDF, Excel/CSV).</w:t>
      </w:r>
    </w:p>
    <w:p w:rsidR="00000000" w:rsidDel="00000000" w:rsidP="00000000" w:rsidRDefault="00000000" w:rsidRPr="00000000" w14:paraId="00000082">
      <w:pPr>
        <w:pStyle w:val="Heading2"/>
        <w:jc w:val="both"/>
        <w:rPr>
          <w:highlight w:val="yellow"/>
        </w:rPr>
      </w:pPr>
      <w:bookmarkStart w:colFirst="0" w:colLast="0" w:name="_heading=h.u5h9wdff1cne" w:id="12"/>
      <w:bookmarkEnd w:id="12"/>
      <w:r w:rsidDel="00000000" w:rsidR="00000000" w:rsidRPr="00000000">
        <w:rPr>
          <w:rFonts w:ascii="Calibri" w:cs="Calibri" w:eastAsia="Calibri" w:hAnsi="Calibri"/>
          <w:color w:val="000000"/>
          <w:rtl w:val="0"/>
        </w:rPr>
        <w:t xml:space="preserve">2.3.</w:t>
        <w:tab/>
        <w:t xml:space="preserve">Características de los Usuarios</w:t>
      </w:r>
      <w:r w:rsidDel="00000000" w:rsidR="00000000" w:rsidRPr="00000000">
        <w:rPr>
          <w:rtl w:val="0"/>
        </w:rPr>
      </w:r>
    </w:p>
    <w:p w:rsidR="00000000" w:rsidDel="00000000" w:rsidP="00000000" w:rsidRDefault="00000000" w:rsidRPr="00000000" w14:paraId="00000083">
      <w:pPr>
        <w:jc w:val="both"/>
        <w:rPr/>
      </w:pPr>
      <w:r w:rsidDel="00000000" w:rsidR="00000000" w:rsidRPr="00000000">
        <w:rPr>
          <w:rtl w:val="0"/>
        </w:rPr>
        <w:t xml:space="preserve">Administrador (IngeTeam / Soporte TI): Profesional técnico con acceso universal para la gestión de empresas contratantes (SaaS), monitoreo de infraestructura en la nube y configuración de parámetros globales.</w:t>
      </w:r>
    </w:p>
    <w:p w:rsidR="00000000" w:rsidDel="00000000" w:rsidP="00000000" w:rsidRDefault="00000000" w:rsidRPr="00000000" w14:paraId="00000084">
      <w:pPr>
        <w:jc w:val="both"/>
        <w:rPr/>
      </w:pPr>
      <w:r w:rsidDel="00000000" w:rsidR="00000000" w:rsidRPr="00000000">
        <w:rPr>
          <w:rtl w:val="0"/>
        </w:rPr>
        <w:t xml:space="preserve">Dueño / Ganadero (Nivel Gerencial): Usuario con alta visión comercial y conocimiento agronómico, pero alfabetización digital media. Requiere acceso intuitivo al Dashboard de BI, proyecciones financieras, reportes exportables y control total de su hacienda.</w:t>
      </w:r>
    </w:p>
    <w:p w:rsidR="00000000" w:rsidDel="00000000" w:rsidP="00000000" w:rsidRDefault="00000000" w:rsidRPr="00000000" w14:paraId="00000085">
      <w:pPr>
        <w:jc w:val="both"/>
        <w:rPr/>
      </w:pPr>
      <w:r w:rsidDel="00000000" w:rsidR="00000000" w:rsidRPr="00000000">
        <w:rPr>
          <w:rtl w:val="0"/>
        </w:rPr>
        <w:t xml:space="preserve">Capataz (Supervisión de Terreno): Usuario con experiencia operativa en corral y alfabetización digital media. Responsable de gestionar potreros, supervisar bitácoras de trabajadores y validar traslados o lotes de ganado.</w:t>
      </w:r>
    </w:p>
    <w:p w:rsidR="00000000" w:rsidDel="00000000" w:rsidP="00000000" w:rsidRDefault="00000000" w:rsidRPr="00000000" w14:paraId="00000086">
      <w:pPr>
        <w:jc w:val="both"/>
        <w:rPr/>
      </w:pPr>
      <w:r w:rsidDel="00000000" w:rsidR="00000000" w:rsidRPr="00000000">
        <w:rPr>
          <w:rtl w:val="0"/>
        </w:rPr>
        <w:t xml:space="preserve">Trabajador / Operario de Campo: Usuario con baja alfabetización digital y trabajo físico continuo en exteriores. Requiere una interfaz de máxima simplicidad, botones de gran tamaño y operatoria basada casi en su totalidad en el escaneo rápido de códigos QR y selección en listas desplegables.</w:t>
      </w:r>
    </w:p>
    <w:p w:rsidR="00000000" w:rsidDel="00000000" w:rsidP="00000000" w:rsidRDefault="00000000" w:rsidRPr="00000000" w14:paraId="00000087">
      <w:pPr>
        <w:jc w:val="both"/>
        <w:rPr/>
      </w:pPr>
      <w:r w:rsidDel="00000000" w:rsidR="00000000" w:rsidRPr="00000000">
        <w:rPr>
          <w:rtl w:val="0"/>
        </w:rPr>
        <w:t xml:space="preserve">Veterinario / Asesor Clínico: Profesional técnico/científico especializado en salud animal y nutrición. Encargado de registrar y auditar historiales clínicos, prescribir tratamientos, evaluar curvas de crecimiento (pesaje) y formular pautas de alimentación y dieta.</w:t>
      </w:r>
    </w:p>
    <w:p w:rsidR="00000000" w:rsidDel="00000000" w:rsidP="00000000" w:rsidRDefault="00000000" w:rsidRPr="00000000" w14:paraId="00000088">
      <w:pPr>
        <w:jc w:val="both"/>
        <w:rPr/>
      </w:pPr>
      <w:r w:rsidDel="00000000" w:rsidR="00000000" w:rsidRPr="00000000">
        <w:rPr>
          <w:rtl w:val="0"/>
        </w:rPr>
        <w:t xml:space="preserve">Cliente / Comprador: Usuario externo al predio con perfil comercial, con acceso de lectura restringido al catálogo de venta de ganado o reportes de trazabilidad de los lotes adquiridos.</w:t>
      </w:r>
    </w:p>
    <w:p w:rsidR="00000000" w:rsidDel="00000000" w:rsidP="00000000" w:rsidRDefault="00000000" w:rsidRPr="00000000" w14:paraId="00000089">
      <w:pPr>
        <w:jc w:val="both"/>
        <w:rPr/>
      </w:pPr>
      <w:r w:rsidDel="00000000" w:rsidR="00000000" w:rsidRPr="00000000">
        <w:rPr>
          <w:rtl w:val="0"/>
        </w:rPr>
      </w:r>
    </w:p>
    <w:p w:rsidR="00000000" w:rsidDel="00000000" w:rsidP="00000000" w:rsidRDefault="00000000" w:rsidRPr="00000000" w14:paraId="0000008A">
      <w:pPr>
        <w:pStyle w:val="Heading2"/>
        <w:jc w:val="both"/>
        <w:rPr>
          <w:highlight w:val="yellow"/>
        </w:rPr>
      </w:pPr>
      <w:bookmarkStart w:colFirst="0" w:colLast="0" w:name="_heading=h.srklontvdq92" w:id="13"/>
      <w:bookmarkEnd w:id="13"/>
      <w:r w:rsidDel="00000000" w:rsidR="00000000" w:rsidRPr="00000000">
        <w:rPr>
          <w:rFonts w:ascii="Calibri" w:cs="Calibri" w:eastAsia="Calibri" w:hAnsi="Calibri"/>
          <w:color w:val="000000"/>
          <w:rtl w:val="0"/>
        </w:rPr>
        <w:t xml:space="preserve">2.4.</w:t>
        <w:tab/>
        <w:t xml:space="preserve">Restricciones</w:t>
      </w:r>
      <w:r w:rsidDel="00000000" w:rsidR="00000000" w:rsidRPr="00000000">
        <w:rPr>
          <w:rtl w:val="0"/>
        </w:rPr>
      </w:r>
    </w:p>
    <w:p w:rsidR="00000000" w:rsidDel="00000000" w:rsidP="00000000" w:rsidRDefault="00000000" w:rsidRPr="00000000" w14:paraId="0000008B">
      <w:pPr>
        <w:jc w:val="both"/>
        <w:rPr/>
      </w:pPr>
      <w:r w:rsidDel="00000000" w:rsidR="00000000" w:rsidRPr="00000000">
        <w:rPr>
          <w:rtl w:val="0"/>
        </w:rPr>
        <w:t xml:space="preserve">Conectividad: La aplicación tiene estrictamente prohibido requerir conexión a internet para las operaciones rutinarias de terreno.</w:t>
      </w:r>
    </w:p>
    <w:p w:rsidR="00000000" w:rsidDel="00000000" w:rsidP="00000000" w:rsidRDefault="00000000" w:rsidRPr="00000000" w14:paraId="0000008C">
      <w:pPr>
        <w:jc w:val="both"/>
        <w:rPr/>
      </w:pPr>
      <w:r w:rsidDel="00000000" w:rsidR="00000000" w:rsidRPr="00000000">
        <w:rPr>
          <w:rtl w:val="0"/>
        </w:rPr>
        <w:t xml:space="preserve">Rendimiento en hardware: El software debe optimizar el uso de la cámara y mantener un bajo consumo de memoria RAM para evitar el agotamiento de las baterías móviles.</w:t>
      </w:r>
    </w:p>
    <w:p w:rsidR="00000000" w:rsidDel="00000000" w:rsidP="00000000" w:rsidRDefault="00000000" w:rsidRPr="00000000" w14:paraId="0000008D">
      <w:pPr>
        <w:jc w:val="both"/>
        <w:rPr/>
      </w:pPr>
      <w:r w:rsidDel="00000000" w:rsidR="00000000" w:rsidRPr="00000000">
        <w:rPr>
          <w:rtl w:val="0"/>
        </w:rPr>
        <w:t xml:space="preserve">Seguridad: Es obligatoria la implementación de Row Level Security (RLS) en la nube para impedir vulneraciones a la privacidad entre las distintas haciendas.</w:t>
      </w:r>
    </w:p>
    <w:p w:rsidR="00000000" w:rsidDel="00000000" w:rsidP="00000000" w:rsidRDefault="00000000" w:rsidRPr="00000000" w14:paraId="0000008E">
      <w:pPr>
        <w:jc w:val="both"/>
        <w:rPr/>
      </w:pPr>
      <w:r w:rsidDel="00000000" w:rsidR="00000000" w:rsidRPr="00000000">
        <w:rPr>
          <w:rtl w:val="0"/>
        </w:rPr>
        <w:t xml:space="preserve">Compatibilidad: El código fuente debe compilar de manera nativa para dispositivos Android 8.0 e iOS 13.0 o versiones superiores.</w:t>
      </w:r>
    </w:p>
    <w:p w:rsidR="00000000" w:rsidDel="00000000" w:rsidP="00000000" w:rsidRDefault="00000000" w:rsidRPr="00000000" w14:paraId="0000008F">
      <w:pPr>
        <w:jc w:val="both"/>
        <w:rPr/>
      </w:pPr>
      <w:r w:rsidDel="00000000" w:rsidR="00000000" w:rsidRPr="00000000">
        <w:rPr>
          <w:rtl w:val="0"/>
        </w:rPr>
      </w:r>
    </w:p>
    <w:p w:rsidR="00000000" w:rsidDel="00000000" w:rsidP="00000000" w:rsidRDefault="00000000" w:rsidRPr="00000000" w14:paraId="00000090">
      <w:pPr>
        <w:jc w:val="both"/>
        <w:rPr/>
      </w:pPr>
      <w:r w:rsidDel="00000000" w:rsidR="00000000" w:rsidRPr="00000000">
        <w:rPr>
          <w:rtl w:val="0"/>
        </w:rPr>
      </w:r>
    </w:p>
    <w:p w:rsidR="00000000" w:rsidDel="00000000" w:rsidP="00000000" w:rsidRDefault="00000000" w:rsidRPr="00000000" w14:paraId="00000091">
      <w:pPr>
        <w:jc w:val="both"/>
        <w:rPr/>
      </w:pPr>
      <w:r w:rsidDel="00000000" w:rsidR="00000000" w:rsidRPr="00000000">
        <w:rPr>
          <w:rtl w:val="0"/>
        </w:rPr>
      </w:r>
    </w:p>
    <w:p w:rsidR="00000000" w:rsidDel="00000000" w:rsidP="00000000" w:rsidRDefault="00000000" w:rsidRPr="00000000" w14:paraId="00000092">
      <w:pPr>
        <w:pStyle w:val="Heading2"/>
        <w:jc w:val="both"/>
        <w:rPr>
          <w:highlight w:val="yellow"/>
        </w:rPr>
      </w:pPr>
      <w:bookmarkStart w:colFirst="0" w:colLast="0" w:name="_heading=h.2or7scicdfkl" w:id="14"/>
      <w:bookmarkEnd w:id="14"/>
      <w:r w:rsidDel="00000000" w:rsidR="00000000" w:rsidRPr="00000000">
        <w:rPr>
          <w:rFonts w:ascii="Calibri" w:cs="Calibri" w:eastAsia="Calibri" w:hAnsi="Calibri"/>
          <w:color w:val="000000"/>
          <w:rtl w:val="0"/>
        </w:rPr>
        <w:t xml:space="preserve">2.5.</w:t>
        <w:tab/>
        <w:t xml:space="preserve">Suposiciones y Dependencias</w:t>
      </w:r>
      <w:r w:rsidDel="00000000" w:rsidR="00000000" w:rsidRPr="00000000">
        <w:rPr>
          <w:rtl w:val="0"/>
        </w:rPr>
      </w:r>
    </w:p>
    <w:p w:rsidR="00000000" w:rsidDel="00000000" w:rsidP="00000000" w:rsidRDefault="00000000" w:rsidRPr="00000000" w14:paraId="00000093">
      <w:pPr>
        <w:jc w:val="both"/>
        <w:rPr/>
      </w:pPr>
      <w:r w:rsidDel="00000000" w:rsidR="00000000" w:rsidRPr="00000000">
        <w:rPr>
          <w:rtl w:val="0"/>
        </w:rPr>
        <w:t xml:space="preserve">Suposición de Conectividad Base: Se asume que las fincas o predios agropecuarios disponen de al menos un punto de conexión a internet (en la oficina administrativa, casa patronal o mediante señal celular en zonas altas) para que los operarios realicen la sincronización de datos al inicio y término de cada jornada laboral.</w:t>
      </w:r>
    </w:p>
    <w:p w:rsidR="00000000" w:rsidDel="00000000" w:rsidP="00000000" w:rsidRDefault="00000000" w:rsidRPr="00000000" w14:paraId="00000094">
      <w:pPr>
        <w:jc w:val="both"/>
        <w:rPr/>
      </w:pPr>
      <w:r w:rsidDel="00000000" w:rsidR="00000000" w:rsidRPr="00000000">
        <w:rPr>
          <w:rtl w:val="0"/>
        </w:rPr>
        <w:t xml:space="preserve">Suposición de Identificación Física: Se asume que el ganado de las empresas contratantes ya cuenta con crotales de plaguicidas o placas plásticas en las orejas, sobre los cuales se adherirán o imprimirán los códigos QR generados por el sistema.</w:t>
      </w:r>
    </w:p>
    <w:p w:rsidR="00000000" w:rsidDel="00000000" w:rsidP="00000000" w:rsidRDefault="00000000" w:rsidRPr="00000000" w14:paraId="00000095">
      <w:pPr>
        <w:jc w:val="both"/>
        <w:rPr/>
      </w:pPr>
      <w:r w:rsidDel="00000000" w:rsidR="00000000" w:rsidRPr="00000000">
        <w:rPr>
          <w:rtl w:val="0"/>
        </w:rPr>
        <w:t xml:space="preserve">Dependencia de Proveedor DBaaS: La disponibilidad de la base de datos centralizada depende del cumplimiento del SLA de alta disponibilidad (99%) garantizado por la infraestructura del proveedor cloud (Supabase sobre AWS/GCP).</w:t>
      </w:r>
    </w:p>
    <w:p w:rsidR="00000000" w:rsidDel="00000000" w:rsidP="00000000" w:rsidRDefault="00000000" w:rsidRPr="00000000" w14:paraId="00000096">
      <w:pPr>
        <w:jc w:val="both"/>
        <w:rPr/>
      </w:pPr>
      <w:r w:rsidDel="00000000" w:rsidR="00000000" w:rsidRPr="00000000">
        <w:rPr>
          <w:rtl w:val="0"/>
        </w:rPr>
      </w:r>
    </w:p>
    <w:p w:rsidR="00000000" w:rsidDel="00000000" w:rsidP="00000000" w:rsidRDefault="00000000" w:rsidRPr="00000000" w14:paraId="00000097">
      <w:pPr>
        <w:pStyle w:val="Heading2"/>
        <w:jc w:val="both"/>
        <w:rPr>
          <w:highlight w:val="yellow"/>
        </w:rPr>
      </w:pPr>
      <w:bookmarkStart w:colFirst="0" w:colLast="0" w:name="_heading=h.bea9ns6znt0x" w:id="15"/>
      <w:bookmarkEnd w:id="15"/>
      <w:r w:rsidDel="00000000" w:rsidR="00000000" w:rsidRPr="00000000">
        <w:rPr>
          <w:rFonts w:ascii="Calibri" w:cs="Calibri" w:eastAsia="Calibri" w:hAnsi="Calibri"/>
          <w:color w:val="000000"/>
          <w:rtl w:val="0"/>
        </w:rPr>
        <w:t xml:space="preserve">2.6.</w:t>
        <w:tab/>
        <w:t xml:space="preserve">Requisitos Futuros</w:t>
      </w:r>
      <w:r w:rsidDel="00000000" w:rsidR="00000000" w:rsidRPr="00000000">
        <w:rPr>
          <w:rtl w:val="0"/>
        </w:rPr>
      </w:r>
    </w:p>
    <w:p w:rsidR="00000000" w:rsidDel="00000000" w:rsidP="00000000" w:rsidRDefault="00000000" w:rsidRPr="00000000" w14:paraId="00000098">
      <w:pPr>
        <w:jc w:val="both"/>
        <w:rPr/>
      </w:pPr>
      <w:r w:rsidDel="00000000" w:rsidR="00000000" w:rsidRPr="00000000">
        <w:rPr>
          <w:rtl w:val="0"/>
        </w:rPr>
        <w:t xml:space="preserve">Integración nativa por Bluetooth con básculas digitales de pesaje ganadero para el ingreso automático del peso sin digitación humana.</w:t>
      </w:r>
    </w:p>
    <w:p w:rsidR="00000000" w:rsidDel="00000000" w:rsidP="00000000" w:rsidRDefault="00000000" w:rsidRPr="00000000" w14:paraId="00000099">
      <w:pPr>
        <w:jc w:val="both"/>
        <w:rPr/>
      </w:pPr>
      <w:r w:rsidDel="00000000" w:rsidR="00000000" w:rsidRPr="00000000">
        <w:rPr>
          <w:rtl w:val="0"/>
        </w:rPr>
        <w:t xml:space="preserve">Compatibilidad con lectores de crotales electrónicos por radiofrecuencia (RFID / EID) para manejo masivo de ganado en mangas correderas.</w:t>
      </w:r>
    </w:p>
    <w:p w:rsidR="00000000" w:rsidDel="00000000" w:rsidP="00000000" w:rsidRDefault="00000000" w:rsidRPr="00000000" w14:paraId="0000009A">
      <w:pPr>
        <w:jc w:val="both"/>
        <w:rPr/>
      </w:pPr>
      <w:r w:rsidDel="00000000" w:rsidR="00000000" w:rsidRPr="00000000">
        <w:rPr>
          <w:rtl w:val="0"/>
        </w:rPr>
        <w:t xml:space="preserve">Módulo de georreferenciación (GPS) en terreno para mapear la posición exacta de cada potrero y la última ubicación donde un animal fue escaneado.</w:t>
      </w:r>
    </w:p>
    <w:p w:rsidR="00000000" w:rsidDel="00000000" w:rsidP="00000000" w:rsidRDefault="00000000" w:rsidRPr="00000000" w14:paraId="0000009B">
      <w:pPr>
        <w:jc w:val="both"/>
        <w:rPr/>
      </w:pPr>
      <w:r w:rsidDel="00000000" w:rsidR="00000000" w:rsidRPr="00000000">
        <w:rPr>
          <w:rtl w:val="0"/>
        </w:rPr>
      </w:r>
    </w:p>
    <w:p w:rsidR="00000000" w:rsidDel="00000000" w:rsidP="00000000" w:rsidRDefault="00000000" w:rsidRPr="00000000" w14:paraId="0000009C">
      <w:pPr>
        <w:jc w:val="both"/>
        <w:rPr/>
      </w:pPr>
      <w:r w:rsidDel="00000000" w:rsidR="00000000" w:rsidRPr="00000000">
        <w:rPr>
          <w:rtl w:val="0"/>
        </w:rPr>
        <w:t xml:space="preserve"> </w:t>
      </w:r>
    </w:p>
    <w:p w:rsidR="00000000" w:rsidDel="00000000" w:rsidP="00000000" w:rsidRDefault="00000000" w:rsidRPr="00000000" w14:paraId="0000009D">
      <w:pPr>
        <w:jc w:val="both"/>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9E">
      <w:pPr>
        <w:pStyle w:val="Heading1"/>
        <w:jc w:val="both"/>
        <w:rPr/>
      </w:pPr>
      <w:bookmarkStart w:colFirst="0" w:colLast="0" w:name="_heading=h.4geyi2pf2s7i" w:id="16"/>
      <w:bookmarkEnd w:id="16"/>
      <w:r w:rsidDel="00000000" w:rsidR="00000000" w:rsidRPr="00000000">
        <w:rPr>
          <w:rFonts w:ascii="Calibri" w:cs="Calibri" w:eastAsia="Calibri" w:hAnsi="Calibri"/>
          <w:color w:val="000000"/>
          <w:rtl w:val="0"/>
        </w:rPr>
        <w:t xml:space="preserve">3.</w:t>
        <w:tab/>
        <w:t xml:space="preserve">Requisitos Específicos</w:t>
      </w:r>
      <w:r w:rsidDel="00000000" w:rsidR="00000000" w:rsidRPr="00000000">
        <w:rPr>
          <w:rtl w:val="0"/>
        </w:rPr>
      </w:r>
    </w:p>
    <w:p w:rsidR="00000000" w:rsidDel="00000000" w:rsidP="00000000" w:rsidRDefault="00000000" w:rsidRPr="00000000" w14:paraId="0000009F">
      <w:pPr>
        <w:pStyle w:val="Heading2"/>
        <w:jc w:val="both"/>
        <w:rPr>
          <w:rFonts w:ascii="Calibri" w:cs="Calibri" w:eastAsia="Calibri" w:hAnsi="Calibri"/>
          <w:color w:val="000000"/>
        </w:rPr>
      </w:pPr>
      <w:bookmarkStart w:colFirst="0" w:colLast="0" w:name="_heading=h.r1crg8o5oh9z" w:id="17"/>
      <w:bookmarkEnd w:id="17"/>
      <w:r w:rsidDel="00000000" w:rsidR="00000000" w:rsidRPr="00000000">
        <w:rPr>
          <w:rFonts w:ascii="Calibri" w:cs="Calibri" w:eastAsia="Calibri" w:hAnsi="Calibri"/>
          <w:color w:val="000000"/>
          <w:rtl w:val="0"/>
        </w:rPr>
        <w:t xml:space="preserve">3.1</w:t>
        <w:tab/>
        <w:t xml:space="preserve">Requisitos comunes de las interfaces</w:t>
      </w:r>
    </w:p>
    <w:p w:rsidR="00000000" w:rsidDel="00000000" w:rsidP="00000000" w:rsidRDefault="00000000" w:rsidRPr="00000000" w14:paraId="000000A0">
      <w:pPr>
        <w:jc w:val="both"/>
        <w:rPr>
          <w:highlight w:val="yellow"/>
        </w:rPr>
      </w:pPr>
      <w:r w:rsidDel="00000000" w:rsidR="00000000" w:rsidRPr="00000000">
        <w:rPr>
          <w:highlight w:val="yellow"/>
          <w:rtl w:val="0"/>
        </w:rPr>
        <w:t xml:space="preserve">Descripción detallada de todas las entradas y salidas del sistema de software.</w:t>
      </w:r>
    </w:p>
    <w:p w:rsidR="00000000" w:rsidDel="00000000" w:rsidP="00000000" w:rsidRDefault="00000000" w:rsidRPr="00000000" w14:paraId="000000A1">
      <w:pPr>
        <w:pStyle w:val="Heading3"/>
        <w:jc w:val="both"/>
        <w:rPr>
          <w:rFonts w:ascii="Calibri" w:cs="Calibri" w:eastAsia="Calibri" w:hAnsi="Calibri"/>
          <w:b w:val="0"/>
          <w:bCs w:val="0"/>
          <w:i w:val="0"/>
          <w:iCs w:val="0"/>
          <w:smallCaps w:val="0"/>
          <w:strike w:val="0"/>
          <w:color w:val="000000"/>
          <w:sz w:val="22"/>
          <w:szCs w:val="22"/>
          <w:highlight w:val="yellow"/>
          <w:u w:val="none"/>
          <w:vertAlign w:val="baseline"/>
        </w:rPr>
      </w:pPr>
      <w:bookmarkStart w:colFirst="0" w:colLast="0" w:name="_heading=h.kd2vgxgdocw7" w:id="18"/>
      <w:bookmarkEnd w:id="18"/>
      <w:r w:rsidDel="00000000" w:rsidR="00000000" w:rsidRPr="00000000">
        <w:rPr>
          <w:rFonts w:ascii="Calibri" w:cs="Calibri" w:eastAsia="Calibri" w:hAnsi="Calibri"/>
          <w:color w:val="000000"/>
          <w:rtl w:val="0"/>
        </w:rPr>
        <w:t xml:space="preserve">3.1.1</w:t>
        <w:tab/>
        <w:t xml:space="preserve">Interfaces de usuario</w:t>
      </w:r>
      <w:r w:rsidDel="00000000" w:rsidR="00000000" w:rsidRPr="00000000">
        <w:rPr>
          <w:rtl w:val="0"/>
        </w:rPr>
      </w:r>
    </w:p>
    <w:p w:rsidR="00000000" w:rsidDel="00000000" w:rsidP="00000000" w:rsidRDefault="00000000" w:rsidRPr="00000000" w14:paraId="000000A2">
      <w:pPr>
        <w:numPr>
          <w:ilvl w:val="0"/>
          <w:numId w:val="2"/>
        </w:numPr>
        <w:ind w:left="720" w:hanging="360"/>
        <w:jc w:val="both"/>
        <w:rPr/>
      </w:pPr>
      <w:r w:rsidDel="00000000" w:rsidR="00000000" w:rsidRPr="00000000">
        <w:rPr>
          <w:rtl w:val="0"/>
        </w:rPr>
        <w:t xml:space="preserve">La paleta de colores corporativa y operativa debe priorizar el alto contraste cromático (tonos tierra, blanco, marfil y café moro) diseñado para evitar reflejos y deslumbramientos en pantallas bajo radiación solar directa.</w:t>
      </w:r>
    </w:p>
    <w:p w:rsidR="00000000" w:rsidDel="00000000" w:rsidP="00000000" w:rsidRDefault="00000000" w:rsidRPr="00000000" w14:paraId="000000A3">
      <w:pPr>
        <w:numPr>
          <w:ilvl w:val="0"/>
          <w:numId w:val="2"/>
        </w:numPr>
        <w:ind w:left="720" w:hanging="360"/>
        <w:jc w:val="both"/>
        <w:rPr/>
      </w:pPr>
      <w:r w:rsidDel="00000000" w:rsidR="00000000" w:rsidRPr="00000000">
        <w:rPr>
          <w:rtl w:val="0"/>
        </w:rPr>
        <w:t xml:space="preserve">La tipografía de las tablas y formularios de lectura rápida tendrá un tamaño mínimo de 10pt (con escala dinámica en tablets hasta 12pt/14pt).</w:t>
      </w:r>
    </w:p>
    <w:p w:rsidR="00000000" w:rsidDel="00000000" w:rsidP="00000000" w:rsidRDefault="00000000" w:rsidRPr="00000000" w14:paraId="000000A4">
      <w:pPr>
        <w:numPr>
          <w:ilvl w:val="0"/>
          <w:numId w:val="2"/>
        </w:numPr>
        <w:ind w:left="720" w:hanging="360"/>
        <w:jc w:val="both"/>
        <w:rPr/>
      </w:pPr>
      <w:r w:rsidDel="00000000" w:rsidR="00000000" w:rsidRPr="00000000">
        <w:rPr>
          <w:rtl w:val="0"/>
        </w:rPr>
        <w:t xml:space="preserve">Los botones de acción principal (ej. "Escanear QR", "Guardar Peso", "Registrar") deben representarse obligatoriamente con tipografía en negrita, formato táctil de gran superficie y separación ergonómica para pulsación con guantes de trabajo agropecuario.</w:t>
      </w:r>
    </w:p>
    <w:p w:rsidR="00000000" w:rsidDel="00000000" w:rsidP="00000000" w:rsidRDefault="00000000" w:rsidRPr="00000000" w14:paraId="000000A5">
      <w:pPr>
        <w:numPr>
          <w:ilvl w:val="0"/>
          <w:numId w:val="2"/>
        </w:numPr>
        <w:ind w:left="720" w:hanging="360"/>
        <w:jc w:val="both"/>
        <w:rPr/>
      </w:pPr>
      <w:r w:rsidDel="00000000" w:rsidR="00000000" w:rsidRPr="00000000">
        <w:rPr>
          <w:rtl w:val="0"/>
        </w:rPr>
        <w:t xml:space="preserve">La interfaz gerencial en tabletas debe implementar un diseño adaptativo (Responsive Design) que divida la pantalla en paneles simultáneos para gráficos de BI, tablas transaccionales y filtros de consulta.</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pPr>
      <w:r w:rsidDel="00000000" w:rsidR="00000000" w:rsidRPr="00000000">
        <w:rPr>
          <w:rtl w:val="0"/>
        </w:rPr>
      </w:r>
    </w:p>
    <w:p w:rsidR="00000000" w:rsidDel="00000000" w:rsidP="00000000" w:rsidRDefault="00000000" w:rsidRPr="00000000" w14:paraId="000000A7">
      <w:pPr>
        <w:pStyle w:val="Heading3"/>
        <w:jc w:val="both"/>
        <w:rPr/>
      </w:pPr>
      <w:bookmarkStart w:colFirst="0" w:colLast="0" w:name="_heading=h.dil7g4ymdq5k" w:id="19"/>
      <w:bookmarkEnd w:id="19"/>
      <w:r w:rsidDel="00000000" w:rsidR="00000000" w:rsidRPr="00000000">
        <w:rPr>
          <w:rFonts w:ascii="Calibri" w:cs="Calibri" w:eastAsia="Calibri" w:hAnsi="Calibri"/>
          <w:color w:val="000000"/>
          <w:rtl w:val="0"/>
        </w:rPr>
        <w:t xml:space="preserve">3.1.2</w:t>
        <w:tab/>
        <w:t xml:space="preserve">Interfaces de hardware</w:t>
      </w:r>
      <w:r w:rsidDel="00000000" w:rsidR="00000000" w:rsidRPr="00000000">
        <w:rPr>
          <w:rtl w:val="0"/>
        </w:rPr>
      </w:r>
    </w:p>
    <w:p w:rsidR="00000000" w:rsidDel="00000000" w:rsidP="00000000" w:rsidRDefault="00000000" w:rsidRPr="00000000" w14:paraId="000000A8">
      <w:pPr>
        <w:ind w:left="720" w:firstLine="0"/>
        <w:jc w:val="both"/>
        <w:rPr/>
      </w:pPr>
      <w:r w:rsidDel="00000000" w:rsidR="00000000" w:rsidRPr="00000000">
        <w:rPr>
          <w:rtl w:val="0"/>
        </w:rPr>
        <w:t xml:space="preserve">El sistema interactuará directamente con la cámara trasera del dispositivo móvil (mínimo 5 MP) para la decodificación óptica, y con la memoria flash interna para el almacenamiento persistente de la base de datos local. </w:t>
      </w:r>
    </w:p>
    <w:p w:rsidR="00000000" w:rsidDel="00000000" w:rsidP="00000000" w:rsidRDefault="00000000" w:rsidRPr="00000000" w14:paraId="000000A9">
      <w:pPr>
        <w:pStyle w:val="Heading3"/>
        <w:jc w:val="both"/>
        <w:rPr>
          <w:rFonts w:ascii="Calibri" w:cs="Calibri" w:eastAsia="Calibri" w:hAnsi="Calibri"/>
          <w:color w:val="000000"/>
        </w:rPr>
      </w:pPr>
      <w:bookmarkStart w:colFirst="0" w:colLast="0" w:name="_heading=h.xeo4yduxgztj" w:id="20"/>
      <w:bookmarkEnd w:id="20"/>
      <w:r w:rsidDel="00000000" w:rsidR="00000000" w:rsidRPr="00000000">
        <w:rPr>
          <w:rFonts w:ascii="Calibri" w:cs="Calibri" w:eastAsia="Calibri" w:hAnsi="Calibri"/>
          <w:color w:val="000000"/>
          <w:rtl w:val="0"/>
        </w:rPr>
        <w:t xml:space="preserve">3.1.3</w:t>
        <w:tab/>
        <w:t xml:space="preserve">Interfaces de software</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La aplicación móvil se conectará a la librería nativa SQLite para la operatoria offline, y consumirá los microservicios del backend en Supabase mediante protocolo HTTPS e intercambio de datos en formato JSON. </w:t>
      </w:r>
      <w:r w:rsidDel="00000000" w:rsidR="00000000" w:rsidRPr="00000000">
        <w:rPr>
          <w:rtl w:val="0"/>
        </w:rPr>
      </w:r>
    </w:p>
    <w:p w:rsidR="00000000" w:rsidDel="00000000" w:rsidP="00000000" w:rsidRDefault="00000000" w:rsidRPr="00000000" w14:paraId="000000AB">
      <w:pPr>
        <w:jc w:val="both"/>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AC">
      <w:pPr>
        <w:pStyle w:val="Heading2"/>
        <w:jc w:val="both"/>
        <w:rPr>
          <w:rFonts w:ascii="Calibri" w:cs="Calibri" w:eastAsia="Calibri" w:hAnsi="Calibri"/>
          <w:color w:val="000000"/>
        </w:rPr>
      </w:pPr>
      <w:bookmarkStart w:colFirst="0" w:colLast="0" w:name="_heading=h.w0t01ohyoddg" w:id="21"/>
      <w:bookmarkEnd w:id="21"/>
      <w:r w:rsidDel="00000000" w:rsidR="00000000" w:rsidRPr="00000000">
        <w:rPr>
          <w:rFonts w:ascii="Calibri" w:cs="Calibri" w:eastAsia="Calibri" w:hAnsi="Calibri"/>
          <w:color w:val="000000"/>
          <w:rtl w:val="0"/>
        </w:rPr>
        <w:t xml:space="preserve">3.2</w:t>
        <w:tab/>
        <w:t xml:space="preserve">Requisitos funcionales</w:t>
      </w:r>
    </w:p>
    <w:p w:rsidR="00000000" w:rsidDel="00000000" w:rsidP="00000000" w:rsidRDefault="00000000" w:rsidRPr="00000000" w14:paraId="000000AD">
      <w:pPr>
        <w:ind w:left="708" w:firstLine="0"/>
        <w:jc w:val="both"/>
        <w:rPr/>
      </w:pPr>
      <w:r w:rsidDel="00000000" w:rsidR="00000000" w:rsidRPr="00000000">
        <w:rPr>
          <w:b w:val="1"/>
          <w:bCs w:val="1"/>
          <w:rtl w:val="0"/>
        </w:rPr>
        <w:t xml:space="preserve">RF.01:</w:t>
      </w:r>
      <w:r w:rsidDel="00000000" w:rsidR="00000000" w:rsidRPr="00000000">
        <w:rPr>
          <w:rtl w:val="0"/>
        </w:rPr>
        <w:t xml:space="preserve"> Autenticar usuarios y controlar el acceso según los perfiles de seguridad.</w:t>
      </w:r>
    </w:p>
    <w:p w:rsidR="00000000" w:rsidDel="00000000" w:rsidP="00000000" w:rsidRDefault="00000000" w:rsidRPr="00000000" w14:paraId="000000AE">
      <w:pPr>
        <w:ind w:left="708" w:firstLine="0"/>
        <w:jc w:val="both"/>
        <w:rPr/>
      </w:pPr>
      <w:r w:rsidDel="00000000" w:rsidR="00000000" w:rsidRPr="00000000">
        <w:rPr>
          <w:b w:val="1"/>
          <w:bCs w:val="1"/>
          <w:rtl w:val="0"/>
        </w:rPr>
        <w:t xml:space="preserve">RF.02:</w:t>
      </w:r>
      <w:r w:rsidDel="00000000" w:rsidR="00000000" w:rsidRPr="00000000">
        <w:rPr>
          <w:rtl w:val="0"/>
        </w:rPr>
        <w:t xml:space="preserve"> Administrar el registro de empresas clientes.</w:t>
      </w:r>
    </w:p>
    <w:p w:rsidR="00000000" w:rsidDel="00000000" w:rsidP="00000000" w:rsidRDefault="00000000" w:rsidRPr="00000000" w14:paraId="000000AF">
      <w:pPr>
        <w:ind w:left="708" w:firstLine="0"/>
        <w:jc w:val="both"/>
        <w:rPr/>
      </w:pPr>
      <w:r w:rsidDel="00000000" w:rsidR="00000000" w:rsidRPr="00000000">
        <w:rPr>
          <w:b w:val="1"/>
          <w:bCs w:val="1"/>
          <w:rtl w:val="0"/>
        </w:rPr>
        <w:t xml:space="preserve">RF.03:</w:t>
      </w:r>
      <w:r w:rsidDel="00000000" w:rsidR="00000000" w:rsidRPr="00000000">
        <w:rPr>
          <w:rtl w:val="0"/>
        </w:rPr>
        <w:t xml:space="preserve"> Administrar cuentas de usuarios y personal laboral.</w:t>
      </w:r>
    </w:p>
    <w:p w:rsidR="00000000" w:rsidDel="00000000" w:rsidP="00000000" w:rsidRDefault="00000000" w:rsidRPr="00000000" w14:paraId="000000B0">
      <w:pPr>
        <w:ind w:left="708" w:firstLine="0"/>
        <w:jc w:val="both"/>
        <w:rPr/>
      </w:pPr>
      <w:r w:rsidDel="00000000" w:rsidR="00000000" w:rsidRPr="00000000">
        <w:rPr>
          <w:b w:val="1"/>
          <w:bCs w:val="1"/>
          <w:rtl w:val="0"/>
        </w:rPr>
        <w:t xml:space="preserve">RF.04:</w:t>
      </w:r>
      <w:r w:rsidDel="00000000" w:rsidR="00000000" w:rsidRPr="00000000">
        <w:rPr>
          <w:rtl w:val="0"/>
        </w:rPr>
        <w:t xml:space="preserve"> Gestionar la información estructural de las fincas y potreros</w:t>
      </w:r>
    </w:p>
    <w:p w:rsidR="00000000" w:rsidDel="00000000" w:rsidP="00000000" w:rsidRDefault="00000000" w:rsidRPr="00000000" w14:paraId="000000B1">
      <w:pPr>
        <w:ind w:left="708" w:firstLine="0"/>
        <w:jc w:val="both"/>
        <w:rPr/>
      </w:pPr>
      <w:r w:rsidDel="00000000" w:rsidR="00000000" w:rsidRPr="00000000">
        <w:rPr>
          <w:b w:val="1"/>
          <w:bCs w:val="1"/>
          <w:rtl w:val="0"/>
        </w:rPr>
        <w:t xml:space="preserve">RF.05:</w:t>
      </w:r>
      <w:r w:rsidDel="00000000" w:rsidR="00000000" w:rsidRPr="00000000">
        <w:rPr>
          <w:rtl w:val="0"/>
        </w:rPr>
        <w:t xml:space="preserve"> Registrar las transacciones y ventas comerciales .</w:t>
      </w:r>
    </w:p>
    <w:p w:rsidR="00000000" w:rsidDel="00000000" w:rsidP="00000000" w:rsidRDefault="00000000" w:rsidRPr="00000000" w14:paraId="000000B2">
      <w:pPr>
        <w:ind w:left="708" w:firstLine="0"/>
        <w:jc w:val="both"/>
        <w:rPr/>
      </w:pPr>
      <w:r w:rsidDel="00000000" w:rsidR="00000000" w:rsidRPr="00000000">
        <w:rPr>
          <w:b w:val="1"/>
          <w:bCs w:val="1"/>
          <w:rtl w:val="0"/>
        </w:rPr>
        <w:t xml:space="preserve">RF.06:</w:t>
      </w:r>
      <w:r w:rsidDel="00000000" w:rsidR="00000000" w:rsidRPr="00000000">
        <w:rPr>
          <w:rtl w:val="0"/>
        </w:rPr>
        <w:t xml:space="preserve"> Registrar el rendimiento productivo lácteo y cárnico.</w:t>
      </w:r>
    </w:p>
    <w:p w:rsidR="00000000" w:rsidDel="00000000" w:rsidP="00000000" w:rsidRDefault="00000000" w:rsidRPr="00000000" w14:paraId="000000B3">
      <w:pPr>
        <w:ind w:left="708" w:firstLine="0"/>
        <w:jc w:val="both"/>
        <w:rPr/>
      </w:pPr>
      <w:r w:rsidDel="00000000" w:rsidR="00000000" w:rsidRPr="00000000">
        <w:rPr>
          <w:b w:val="1"/>
          <w:bCs w:val="1"/>
          <w:rtl w:val="0"/>
        </w:rPr>
        <w:t xml:space="preserve">RF.07:</w:t>
      </w:r>
      <w:r w:rsidDel="00000000" w:rsidR="00000000" w:rsidRPr="00000000">
        <w:rPr>
          <w:rtl w:val="0"/>
        </w:rPr>
        <w:t xml:space="preserve"> Administrar la ficha técnica e individual de cada animal.</w:t>
      </w:r>
    </w:p>
    <w:p w:rsidR="00000000" w:rsidDel="00000000" w:rsidP="00000000" w:rsidRDefault="00000000" w:rsidRPr="00000000" w14:paraId="000000B4">
      <w:pPr>
        <w:ind w:left="708" w:firstLine="0"/>
        <w:jc w:val="both"/>
        <w:rPr/>
      </w:pPr>
      <w:r w:rsidDel="00000000" w:rsidR="00000000" w:rsidRPr="00000000">
        <w:rPr>
          <w:b w:val="1"/>
          <w:bCs w:val="1"/>
          <w:rtl w:val="0"/>
        </w:rPr>
        <w:t xml:space="preserve">RF.08:</w:t>
      </w:r>
      <w:r w:rsidDel="00000000" w:rsidR="00000000" w:rsidRPr="00000000">
        <w:rPr>
          <w:rtl w:val="0"/>
        </w:rPr>
        <w:t xml:space="preserve"> Clasificar los tipos de animales y configuración de razas.</w:t>
      </w:r>
    </w:p>
    <w:p w:rsidR="00000000" w:rsidDel="00000000" w:rsidP="00000000" w:rsidRDefault="00000000" w:rsidRPr="00000000" w14:paraId="000000B5">
      <w:pPr>
        <w:ind w:left="708" w:firstLine="0"/>
        <w:jc w:val="both"/>
        <w:rPr/>
      </w:pPr>
      <w:r w:rsidDel="00000000" w:rsidR="00000000" w:rsidRPr="00000000">
        <w:rPr>
          <w:b w:val="1"/>
          <w:bCs w:val="1"/>
          <w:rtl w:val="0"/>
        </w:rPr>
        <w:t xml:space="preserve">RF.09:</w:t>
      </w:r>
      <w:r w:rsidDel="00000000" w:rsidR="00000000" w:rsidRPr="00000000">
        <w:rPr>
          <w:rtl w:val="0"/>
        </w:rPr>
        <w:t xml:space="preserve"> Generar de forma automática una bitácora de eventos y acciones laborales.</w:t>
      </w:r>
    </w:p>
    <w:p w:rsidR="00000000" w:rsidDel="00000000" w:rsidP="00000000" w:rsidRDefault="00000000" w:rsidRPr="00000000" w14:paraId="000000B6">
      <w:pPr>
        <w:ind w:left="708" w:firstLine="0"/>
        <w:jc w:val="both"/>
        <w:rPr/>
      </w:pPr>
      <w:r w:rsidDel="00000000" w:rsidR="00000000" w:rsidRPr="00000000">
        <w:rPr>
          <w:b w:val="1"/>
          <w:bCs w:val="1"/>
          <w:rtl w:val="0"/>
        </w:rPr>
        <w:t xml:space="preserve">RF.10:</w:t>
      </w:r>
      <w:r w:rsidDel="00000000" w:rsidR="00000000" w:rsidRPr="00000000">
        <w:rPr>
          <w:rtl w:val="0"/>
        </w:rPr>
        <w:t xml:space="preserve"> Generar e imprimir los códigos QR únicos por animal.</w:t>
      </w:r>
    </w:p>
    <w:p w:rsidR="00000000" w:rsidDel="00000000" w:rsidP="00000000" w:rsidRDefault="00000000" w:rsidRPr="00000000" w14:paraId="000000B7">
      <w:pPr>
        <w:ind w:left="708" w:firstLine="0"/>
        <w:jc w:val="both"/>
        <w:rPr/>
      </w:pPr>
      <w:r w:rsidDel="00000000" w:rsidR="00000000" w:rsidRPr="00000000">
        <w:rPr>
          <w:b w:val="1"/>
          <w:bCs w:val="1"/>
          <w:rtl w:val="0"/>
        </w:rPr>
        <w:t xml:space="preserve">RF.11</w:t>
      </w:r>
      <w:r w:rsidDel="00000000" w:rsidR="00000000" w:rsidRPr="00000000">
        <w:rPr>
          <w:b w:val="1"/>
          <w:bCs w:val="1"/>
          <w:rtl w:val="0"/>
        </w:rPr>
        <w:t xml:space="preserve">:</w:t>
      </w:r>
      <w:r w:rsidDel="00000000" w:rsidR="00000000" w:rsidRPr="00000000">
        <w:rPr>
          <w:rtl w:val="0"/>
        </w:rPr>
        <w:t xml:space="preserve"> Escanear códigos QR mediante el uso de la cámara del dispositivo móvil.</w:t>
      </w:r>
    </w:p>
    <w:p w:rsidR="00000000" w:rsidDel="00000000" w:rsidP="00000000" w:rsidRDefault="00000000" w:rsidRPr="00000000" w14:paraId="000000B8">
      <w:pPr>
        <w:ind w:left="708" w:firstLine="0"/>
        <w:jc w:val="both"/>
        <w:rPr/>
      </w:pPr>
      <w:r w:rsidDel="00000000" w:rsidR="00000000" w:rsidRPr="00000000">
        <w:rPr>
          <w:b w:val="1"/>
          <w:bCs w:val="1"/>
          <w:rtl w:val="0"/>
        </w:rPr>
        <w:t xml:space="preserve">RF.12:</w:t>
      </w:r>
      <w:r w:rsidDel="00000000" w:rsidR="00000000" w:rsidRPr="00000000">
        <w:rPr>
          <w:rtl w:val="0"/>
        </w:rPr>
        <w:t xml:space="preserve"> Desplegar una ficha técnica rápida del animal posterior a la lectura óptica.</w:t>
      </w:r>
    </w:p>
    <w:p w:rsidR="00000000" w:rsidDel="00000000" w:rsidP="00000000" w:rsidRDefault="00000000" w:rsidRPr="00000000" w14:paraId="000000B9">
      <w:pPr>
        <w:ind w:left="708" w:firstLine="0"/>
        <w:jc w:val="both"/>
        <w:rPr/>
      </w:pPr>
      <w:r w:rsidDel="00000000" w:rsidR="00000000" w:rsidRPr="00000000">
        <w:rPr>
          <w:b w:val="1"/>
          <w:bCs w:val="1"/>
          <w:rtl w:val="0"/>
        </w:rPr>
        <w:t xml:space="preserve">RF.13:</w:t>
      </w:r>
      <w:r w:rsidDel="00000000" w:rsidR="00000000" w:rsidRPr="00000000">
        <w:rPr>
          <w:rtl w:val="0"/>
        </w:rPr>
        <w:t xml:space="preserve"> Gestionar el historial clínico, morbilidad y vacunación.</w:t>
      </w:r>
    </w:p>
    <w:p w:rsidR="00000000" w:rsidDel="00000000" w:rsidP="00000000" w:rsidRDefault="00000000" w:rsidRPr="00000000" w14:paraId="000000BA">
      <w:pPr>
        <w:ind w:left="708" w:firstLine="0"/>
        <w:jc w:val="both"/>
        <w:rPr/>
      </w:pPr>
      <w:r w:rsidDel="00000000" w:rsidR="00000000" w:rsidRPr="00000000">
        <w:rPr>
          <w:b w:val="1"/>
          <w:bCs w:val="1"/>
          <w:rtl w:val="0"/>
        </w:rPr>
        <w:t xml:space="preserve">RF.14:</w:t>
      </w:r>
      <w:r w:rsidDel="00000000" w:rsidR="00000000" w:rsidRPr="00000000">
        <w:rPr>
          <w:rtl w:val="0"/>
        </w:rPr>
        <w:t xml:space="preserve"> Registrar los movimientos de ganado y traslados entre potreros.</w:t>
      </w:r>
    </w:p>
    <w:p w:rsidR="00000000" w:rsidDel="00000000" w:rsidP="00000000" w:rsidRDefault="00000000" w:rsidRPr="00000000" w14:paraId="000000BB">
      <w:pPr>
        <w:ind w:left="708" w:firstLine="0"/>
        <w:jc w:val="both"/>
        <w:rPr/>
      </w:pPr>
      <w:r w:rsidDel="00000000" w:rsidR="00000000" w:rsidRPr="00000000">
        <w:rPr>
          <w:b w:val="1"/>
          <w:bCs w:val="1"/>
          <w:rtl w:val="0"/>
        </w:rPr>
        <w:t xml:space="preserve">RF.15:</w:t>
      </w:r>
      <w:r w:rsidDel="00000000" w:rsidR="00000000" w:rsidRPr="00000000">
        <w:rPr>
          <w:rtl w:val="0"/>
        </w:rPr>
        <w:t xml:space="preserve"> Controlar las pautas de alimentación y asignación de dietas.</w:t>
      </w:r>
    </w:p>
    <w:p w:rsidR="00000000" w:rsidDel="00000000" w:rsidP="00000000" w:rsidRDefault="00000000" w:rsidRPr="00000000" w14:paraId="000000BC">
      <w:pPr>
        <w:ind w:left="708" w:firstLine="0"/>
        <w:jc w:val="both"/>
        <w:rPr/>
      </w:pPr>
      <w:r w:rsidDel="00000000" w:rsidR="00000000" w:rsidRPr="00000000">
        <w:rPr>
          <w:b w:val="1"/>
          <w:bCs w:val="1"/>
          <w:rtl w:val="0"/>
        </w:rPr>
        <w:t xml:space="preserve">RF.16:</w:t>
      </w:r>
      <w:r w:rsidDel="00000000" w:rsidR="00000000" w:rsidRPr="00000000">
        <w:rPr>
          <w:rtl w:val="0"/>
        </w:rPr>
        <w:t xml:space="preserve"> Desplegar el panel gerencial de indicadores (Dashboard BI).</w:t>
      </w:r>
    </w:p>
    <w:p w:rsidR="00000000" w:rsidDel="00000000" w:rsidP="00000000" w:rsidRDefault="00000000" w:rsidRPr="00000000" w14:paraId="000000BD">
      <w:pPr>
        <w:ind w:left="708" w:firstLine="0"/>
        <w:jc w:val="both"/>
        <w:rPr/>
      </w:pPr>
      <w:r w:rsidDel="00000000" w:rsidR="00000000" w:rsidRPr="00000000">
        <w:rPr>
          <w:b w:val="1"/>
          <w:bCs w:val="1"/>
          <w:rtl w:val="0"/>
        </w:rPr>
        <w:t xml:space="preserve">RF.17:</w:t>
      </w:r>
      <w:r w:rsidDel="00000000" w:rsidR="00000000" w:rsidRPr="00000000">
        <w:rPr>
          <w:rtl w:val="0"/>
        </w:rPr>
        <w:t xml:space="preserve"> Analizar y comparar estadísticamente la producción por especie.</w:t>
      </w:r>
    </w:p>
    <w:p w:rsidR="00000000" w:rsidDel="00000000" w:rsidP="00000000" w:rsidRDefault="00000000" w:rsidRPr="00000000" w14:paraId="000000BE">
      <w:pPr>
        <w:ind w:left="708" w:firstLine="0"/>
        <w:jc w:val="both"/>
        <w:rPr/>
      </w:pPr>
      <w:r w:rsidDel="00000000" w:rsidR="00000000" w:rsidRPr="00000000">
        <w:rPr>
          <w:b w:val="1"/>
          <w:bCs w:val="1"/>
          <w:rtl w:val="0"/>
        </w:rPr>
        <w:t xml:space="preserve">RF.18:</w:t>
      </w:r>
      <w:r w:rsidDel="00000000" w:rsidR="00000000" w:rsidRPr="00000000">
        <w:rPr>
          <w:rtl w:val="0"/>
        </w:rPr>
        <w:t xml:space="preserve"> Generar y exportar informes de negocio en formatos PDF y Excel.</w:t>
      </w:r>
    </w:p>
    <w:p w:rsidR="00000000" w:rsidDel="00000000" w:rsidP="00000000" w:rsidRDefault="00000000" w:rsidRPr="00000000" w14:paraId="000000BF">
      <w:pPr>
        <w:ind w:left="708" w:firstLine="0"/>
        <w:jc w:val="both"/>
        <w:rPr/>
      </w:pPr>
      <w:r w:rsidDel="00000000" w:rsidR="00000000" w:rsidRPr="00000000">
        <w:rPr>
          <w:b w:val="1"/>
          <w:bCs w:val="1"/>
          <w:rtl w:val="0"/>
        </w:rPr>
        <w:t xml:space="preserve">RF.19:</w:t>
      </w:r>
      <w:r w:rsidDel="00000000" w:rsidR="00000000" w:rsidRPr="00000000">
        <w:rPr>
          <w:rtl w:val="0"/>
        </w:rPr>
        <w:t xml:space="preserve"> Procesar el cobro de suscripciones mediante una pasarela de pagos integrada.</w:t>
      </w:r>
    </w:p>
    <w:p w:rsidR="00000000" w:rsidDel="00000000" w:rsidP="00000000" w:rsidRDefault="00000000" w:rsidRPr="00000000" w14:paraId="000000C0">
      <w:pPr>
        <w:ind w:left="708" w:firstLine="0"/>
        <w:jc w:val="both"/>
        <w:rPr/>
      </w:pPr>
      <w:r w:rsidDel="00000000" w:rsidR="00000000" w:rsidRPr="00000000">
        <w:rPr>
          <w:rtl w:val="0"/>
        </w:rPr>
      </w:r>
    </w:p>
    <w:p w:rsidR="00000000" w:rsidDel="00000000" w:rsidP="00000000" w:rsidRDefault="00000000" w:rsidRPr="00000000" w14:paraId="000000C1">
      <w:pPr>
        <w:pStyle w:val="Heading2"/>
        <w:jc w:val="both"/>
        <w:rPr>
          <w:rFonts w:ascii="Calibri" w:cs="Calibri" w:eastAsia="Calibri" w:hAnsi="Calibri"/>
          <w:color w:val="000000"/>
        </w:rPr>
      </w:pPr>
      <w:bookmarkStart w:colFirst="0" w:colLast="0" w:name="_heading=h.ny7s6mc8rw" w:id="22"/>
      <w:bookmarkEnd w:id="22"/>
      <w:r w:rsidDel="00000000" w:rsidR="00000000" w:rsidRPr="00000000">
        <w:rPr>
          <w:rFonts w:ascii="Calibri" w:cs="Calibri" w:eastAsia="Calibri" w:hAnsi="Calibri"/>
          <w:color w:val="000000"/>
          <w:rtl w:val="0"/>
        </w:rPr>
        <w:t xml:space="preserve">3.3</w:t>
        <w:tab/>
        <w:t xml:space="preserve">Requisitos no funcionales (Organización) y de calidad (Producto)</w:t>
      </w:r>
    </w:p>
    <w:p w:rsidR="00000000" w:rsidDel="00000000" w:rsidP="00000000" w:rsidRDefault="00000000" w:rsidRPr="00000000" w14:paraId="000000C2">
      <w:pPr>
        <w:jc w:val="both"/>
        <w:rPr>
          <w:b w:val="1"/>
          <w:bCs w:val="1"/>
        </w:rPr>
      </w:pPr>
      <w:r w:rsidDel="00000000" w:rsidR="00000000" w:rsidRPr="00000000">
        <w:rPr>
          <w:b w:val="1"/>
          <w:bCs w:val="1"/>
          <w:rtl w:val="0"/>
        </w:rPr>
        <w:t xml:space="preserve">3.3.1 Rendimiento</w:t>
      </w:r>
    </w:p>
    <w:p w:rsidR="00000000" w:rsidDel="00000000" w:rsidP="00000000" w:rsidRDefault="00000000" w:rsidRPr="00000000" w14:paraId="000000C3">
      <w:pPr>
        <w:jc w:val="both"/>
        <w:rPr/>
      </w:pPr>
      <w:r w:rsidDel="00000000" w:rsidR="00000000" w:rsidRPr="00000000">
        <w:rPr>
          <w:rtl w:val="0"/>
        </w:rPr>
        <w:t xml:space="preserve"> El sistema debe procesar la decodificación del código QR en un tiempo máximo de 5 segundos. Las consultas transaccionales en pantalla deben reflejarse en un tiempo no superior a 3 segundos.</w:t>
      </w:r>
    </w:p>
    <w:p w:rsidR="00000000" w:rsidDel="00000000" w:rsidP="00000000" w:rsidRDefault="00000000" w:rsidRPr="00000000" w14:paraId="000000C4">
      <w:pPr>
        <w:jc w:val="both"/>
        <w:rPr>
          <w:b w:val="1"/>
          <w:bCs w:val="1"/>
        </w:rPr>
      </w:pPr>
      <w:r w:rsidDel="00000000" w:rsidR="00000000" w:rsidRPr="00000000">
        <w:rPr>
          <w:b w:val="1"/>
          <w:bCs w:val="1"/>
          <w:rtl w:val="0"/>
        </w:rPr>
        <w:t xml:space="preserve">3.3.2 Seguridad</w:t>
      </w:r>
    </w:p>
    <w:p w:rsidR="00000000" w:rsidDel="00000000" w:rsidP="00000000" w:rsidRDefault="00000000" w:rsidRPr="00000000" w14:paraId="000000C5">
      <w:pPr>
        <w:jc w:val="both"/>
        <w:rPr/>
      </w:pPr>
      <w:r w:rsidDel="00000000" w:rsidR="00000000" w:rsidRPr="00000000">
        <w:rPr>
          <w:rtl w:val="0"/>
        </w:rPr>
        <w:t xml:space="preserve"> Protección de los datos sensibles mediante enmascaramiento de credenciales y aislamiento arquitectónico por empresa (RLS).</w:t>
      </w:r>
    </w:p>
    <w:p w:rsidR="00000000" w:rsidDel="00000000" w:rsidP="00000000" w:rsidRDefault="00000000" w:rsidRPr="00000000" w14:paraId="000000C6">
      <w:pPr>
        <w:jc w:val="both"/>
        <w:rPr>
          <w:b w:val="1"/>
          <w:bCs w:val="1"/>
        </w:rPr>
      </w:pPr>
      <w:r w:rsidDel="00000000" w:rsidR="00000000" w:rsidRPr="00000000">
        <w:rPr>
          <w:b w:val="1"/>
          <w:bCs w:val="1"/>
          <w:rtl w:val="0"/>
        </w:rPr>
        <w:t xml:space="preserve">3.3.3 Usabilidad</w:t>
      </w:r>
    </w:p>
    <w:p w:rsidR="00000000" w:rsidDel="00000000" w:rsidP="00000000" w:rsidRDefault="00000000" w:rsidRPr="00000000" w14:paraId="000000C7">
      <w:pPr>
        <w:jc w:val="both"/>
        <w:rPr/>
      </w:pPr>
      <w:r w:rsidDel="00000000" w:rsidR="00000000" w:rsidRPr="00000000">
        <w:rPr>
          <w:rtl w:val="0"/>
        </w:rPr>
        <w:t xml:space="preserve"> La interfaz no debe bloquearse ni generar alertas de error disruptivas al perder la conexión a la red, garantizando el flujo de trabajo en terreno.</w:t>
      </w:r>
    </w:p>
    <w:p w:rsidR="00000000" w:rsidDel="00000000" w:rsidP="00000000" w:rsidRDefault="00000000" w:rsidRPr="00000000" w14:paraId="000000C8">
      <w:pPr>
        <w:jc w:val="both"/>
        <w:rPr>
          <w:b w:val="1"/>
          <w:bCs w:val="1"/>
        </w:rPr>
      </w:pPr>
      <w:r w:rsidDel="00000000" w:rsidR="00000000" w:rsidRPr="00000000">
        <w:rPr>
          <w:b w:val="1"/>
          <w:bCs w:val="1"/>
          <w:rtl w:val="0"/>
        </w:rPr>
        <w:t xml:space="preserve">3.3.4 Disponibilidad y Tolerancia a Fallos</w:t>
      </w:r>
    </w:p>
    <w:p w:rsidR="00000000" w:rsidDel="00000000" w:rsidP="00000000" w:rsidRDefault="00000000" w:rsidRPr="00000000" w14:paraId="000000C9">
      <w:pPr>
        <w:jc w:val="both"/>
        <w:rPr/>
      </w:pPr>
      <w:r w:rsidDel="00000000" w:rsidR="00000000" w:rsidRPr="00000000">
        <w:rPr>
          <w:rtl w:val="0"/>
        </w:rPr>
        <w:t xml:space="preserve">Se exige un tiempo de actividad (Uptime) del 99% en el servidor. El cliente móvil debe preservar la integridad de los datos no sincronizados ante cierres inesperados de la aplicación.</w:t>
      </w:r>
    </w:p>
    <w:p w:rsidR="00000000" w:rsidDel="00000000" w:rsidP="00000000" w:rsidRDefault="00000000" w:rsidRPr="00000000" w14:paraId="000000CA">
      <w:pPr>
        <w:jc w:val="both"/>
        <w:rPr>
          <w:b w:val="1"/>
          <w:bCs w:val="1"/>
        </w:rPr>
      </w:pPr>
      <w:r w:rsidDel="00000000" w:rsidR="00000000" w:rsidRPr="00000000">
        <w:rPr>
          <w:b w:val="1"/>
          <w:bCs w:val="1"/>
          <w:rtl w:val="0"/>
        </w:rPr>
        <w:t xml:space="preserve">3.3.5 Mantenibilidad y Escalabilidad</w:t>
      </w:r>
    </w:p>
    <w:p w:rsidR="00000000" w:rsidDel="00000000" w:rsidP="00000000" w:rsidRDefault="00000000" w:rsidRPr="00000000" w14:paraId="000000CB">
      <w:pPr>
        <w:jc w:val="both"/>
        <w:rPr/>
      </w:pPr>
      <w:r w:rsidDel="00000000" w:rsidR="00000000" w:rsidRPr="00000000">
        <w:rPr>
          <w:rtl w:val="0"/>
        </w:rPr>
        <w:t xml:space="preserve"> El modelo de datos debe soportar un crecimiento histórico masivo de registros diarios sin degradar los tiempos de respuesta del módulo analítico.</w:t>
      </w:r>
    </w:p>
    <w:p w:rsidR="00000000" w:rsidDel="00000000" w:rsidP="00000000" w:rsidRDefault="00000000" w:rsidRPr="00000000" w14:paraId="000000CC">
      <w:pPr>
        <w:jc w:val="both"/>
        <w:rPr>
          <w:b w:val="1"/>
          <w:bCs w:val="1"/>
        </w:rPr>
      </w:pPr>
      <w:r w:rsidDel="00000000" w:rsidR="00000000" w:rsidRPr="00000000">
        <w:rPr>
          <w:b w:val="1"/>
          <w:bCs w:val="1"/>
          <w:rtl w:val="0"/>
        </w:rPr>
        <w:t xml:space="preserve">3.3.6 Funcionalidad Operativa</w:t>
      </w:r>
    </w:p>
    <w:p w:rsidR="00000000" w:rsidDel="00000000" w:rsidP="00000000" w:rsidRDefault="00000000" w:rsidRPr="00000000" w14:paraId="000000CD">
      <w:pPr>
        <w:jc w:val="both"/>
        <w:rPr/>
      </w:pPr>
      <w:r w:rsidDel="00000000" w:rsidR="00000000" w:rsidRPr="00000000">
        <w:rPr>
          <w:rtl w:val="0"/>
        </w:rPr>
        <w:t xml:space="preserve"> El protocolo de sincronización asincrónica debe detectar automáticamente la recuperación de red y resolver los conflictos de datos locales hacia la base centralizada.</w:t>
      </w:r>
    </w:p>
    <w:p w:rsidR="00000000" w:rsidDel="00000000" w:rsidP="00000000" w:rsidRDefault="00000000" w:rsidRPr="00000000" w14:paraId="000000CE">
      <w:pPr>
        <w:pStyle w:val="Heading2"/>
        <w:jc w:val="both"/>
        <w:rPr>
          <w:rFonts w:ascii="Calibri" w:cs="Calibri" w:eastAsia="Calibri" w:hAnsi="Calibri"/>
          <w:color w:val="000000"/>
        </w:rPr>
      </w:pPr>
      <w:bookmarkStart w:colFirst="0" w:colLast="0" w:name="_heading=h.ie6y9qtk2vr0" w:id="23"/>
      <w:bookmarkEnd w:id="23"/>
      <w:r w:rsidDel="00000000" w:rsidR="00000000" w:rsidRPr="00000000">
        <w:rPr>
          <w:rFonts w:ascii="Calibri" w:cs="Calibri" w:eastAsia="Calibri" w:hAnsi="Calibri"/>
          <w:color w:val="000000"/>
          <w:rtl w:val="0"/>
        </w:rPr>
        <w:t xml:space="preserve">3.4</w:t>
        <w:tab/>
        <w:t xml:space="preserve">Requisitos No funcionales Organizacionales</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jc w:val="both"/>
        <w:rPr/>
      </w:pPr>
      <w:r w:rsidDel="00000000" w:rsidR="00000000" w:rsidRPr="00000000">
        <w:rPr>
          <w:rtl w:val="0"/>
        </w:rPr>
      </w:r>
    </w:p>
    <w:p w:rsidR="00000000" w:rsidDel="00000000" w:rsidP="00000000" w:rsidRDefault="00000000" w:rsidRPr="00000000" w14:paraId="000000D1">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D2">
      <w:pPr>
        <w:jc w:val="both"/>
        <w:rPr/>
      </w:pPr>
      <w:r w:rsidDel="00000000" w:rsidR="00000000" w:rsidRPr="00000000">
        <w:rPr>
          <w:rtl w:val="0"/>
        </w:rPr>
      </w:r>
    </w:p>
    <w:p w:rsidR="00000000" w:rsidDel="00000000" w:rsidP="00000000" w:rsidRDefault="00000000" w:rsidRPr="00000000" w14:paraId="000000D3">
      <w:pPr>
        <w:pStyle w:val="Heading1"/>
        <w:jc w:val="both"/>
        <w:rPr>
          <w:rFonts w:ascii="Calibri" w:cs="Calibri" w:eastAsia="Calibri" w:hAnsi="Calibri"/>
          <w:color w:val="000000"/>
        </w:rPr>
      </w:pPr>
      <w:bookmarkStart w:colFirst="0" w:colLast="0" w:name="_heading=h.y7z41856wtws" w:id="24"/>
      <w:bookmarkEnd w:id="24"/>
      <w:r w:rsidDel="00000000" w:rsidR="00000000" w:rsidRPr="00000000">
        <w:rPr>
          <w:rFonts w:ascii="Calibri" w:cs="Calibri" w:eastAsia="Calibri" w:hAnsi="Calibri"/>
          <w:color w:val="000000"/>
          <w:rtl w:val="0"/>
        </w:rPr>
        <w:t xml:space="preserve">4. Propuesta de Planificación</w:t>
      </w:r>
    </w:p>
    <w:p w:rsidR="00000000" w:rsidDel="00000000" w:rsidP="00000000" w:rsidRDefault="00000000" w:rsidRPr="00000000" w14:paraId="000000D4">
      <w:pPr>
        <w:jc w:val="both"/>
        <w:rPr/>
      </w:pPr>
      <w:r w:rsidDel="00000000" w:rsidR="00000000" w:rsidRPr="00000000">
        <w:rPr>
          <w:rtl w:val="0"/>
        </w:rPr>
      </w:r>
    </w:p>
    <w:p w:rsidR="00000000" w:rsidDel="00000000" w:rsidP="00000000" w:rsidRDefault="00000000" w:rsidRPr="00000000" w14:paraId="000000D5">
      <w:pPr>
        <w:pStyle w:val="Heading2"/>
        <w:jc w:val="both"/>
        <w:rPr/>
      </w:pPr>
      <w:bookmarkStart w:colFirst="0" w:colLast="0" w:name="_heading=h.v9gz1bkeeqxf" w:id="25"/>
      <w:bookmarkEnd w:id="25"/>
      <w:r w:rsidDel="00000000" w:rsidR="00000000" w:rsidRPr="00000000">
        <w:rPr>
          <w:rFonts w:ascii="Calibri" w:cs="Calibri" w:eastAsia="Calibri" w:hAnsi="Calibri"/>
          <w:color w:val="000000"/>
          <w:rtl w:val="0"/>
        </w:rPr>
        <w:t xml:space="preserve">4.1 Descripción general acerca de la Planificación</w:t>
      </w:r>
      <w:r w:rsidDel="00000000" w:rsidR="00000000" w:rsidRPr="00000000">
        <w:rPr>
          <w:rtl w:val="0"/>
        </w:rPr>
      </w:r>
    </w:p>
    <w:p w:rsidR="00000000" w:rsidDel="00000000" w:rsidP="00000000" w:rsidRDefault="00000000" w:rsidRPr="00000000" w14:paraId="000000D6">
      <w:pPr>
        <w:pStyle w:val="Heading3"/>
        <w:jc w:val="both"/>
        <w:rPr>
          <w:rFonts w:ascii="Calibri" w:cs="Calibri" w:eastAsia="Calibri" w:hAnsi="Calibri"/>
          <w:color w:val="000000"/>
        </w:rPr>
      </w:pPr>
      <w:bookmarkStart w:colFirst="0" w:colLast="0" w:name="_heading=h.verpeis0e6ht" w:id="26"/>
      <w:bookmarkEnd w:id="26"/>
      <w:r w:rsidDel="00000000" w:rsidR="00000000" w:rsidRPr="00000000">
        <w:rPr>
          <w:rFonts w:ascii="Calibri" w:cs="Calibri" w:eastAsia="Calibri" w:hAnsi="Calibri"/>
          <w:color w:val="000000"/>
          <w:rtl w:val="0"/>
        </w:rPr>
        <w:t xml:space="preserve">4.1.2 Definición del Equipo de Trabajo</w:t>
      </w:r>
    </w:p>
    <w:p w:rsidR="00000000" w:rsidDel="00000000" w:rsidP="00000000" w:rsidRDefault="00000000" w:rsidRPr="00000000" w14:paraId="000000D7">
      <w:pPr>
        <w:numPr>
          <w:ilvl w:val="0"/>
          <w:numId w:val="1"/>
        </w:numPr>
        <w:spacing w:after="0" w:afterAutospacing="0" w:before="240" w:lineRule="auto"/>
        <w:ind w:left="720" w:hanging="360"/>
        <w:jc w:val="both"/>
        <w:rPr/>
      </w:pPr>
      <w:r w:rsidDel="00000000" w:rsidR="00000000" w:rsidRPr="00000000">
        <w:rPr>
          <w:rtl w:val="0"/>
        </w:rPr>
        <w:t xml:space="preserve">Marilyn Correa: Jefa de Proyecto (Gestión estratégica y control documental).</w:t>
      </w:r>
    </w:p>
    <w:p w:rsidR="00000000" w:rsidDel="00000000" w:rsidP="00000000" w:rsidRDefault="00000000" w:rsidRPr="00000000" w14:paraId="000000D8">
      <w:pPr>
        <w:numPr>
          <w:ilvl w:val="0"/>
          <w:numId w:val="1"/>
        </w:numPr>
        <w:spacing w:after="0" w:afterAutospacing="0" w:before="0" w:beforeAutospacing="0" w:lineRule="auto"/>
        <w:ind w:left="720" w:hanging="360"/>
        <w:jc w:val="both"/>
        <w:rPr/>
      </w:pPr>
      <w:r w:rsidDel="00000000" w:rsidR="00000000" w:rsidRPr="00000000">
        <w:rPr>
          <w:rtl w:val="0"/>
        </w:rPr>
        <w:t xml:space="preserve">Fabián Quiroz: Analista Programador (Desarrollo Frontend/Backend y Módulos Analíticos).</w:t>
      </w:r>
    </w:p>
    <w:p w:rsidR="00000000" w:rsidDel="00000000" w:rsidP="00000000" w:rsidRDefault="00000000" w:rsidRPr="00000000" w14:paraId="000000D9">
      <w:pPr>
        <w:numPr>
          <w:ilvl w:val="0"/>
          <w:numId w:val="1"/>
        </w:numPr>
        <w:spacing w:after="0" w:afterAutospacing="0" w:before="0" w:beforeAutospacing="0" w:lineRule="auto"/>
        <w:ind w:left="720" w:hanging="360"/>
        <w:jc w:val="both"/>
        <w:rPr/>
      </w:pPr>
      <w:r w:rsidDel="00000000" w:rsidR="00000000" w:rsidRPr="00000000">
        <w:rPr>
          <w:rtl w:val="0"/>
        </w:rPr>
        <w:t xml:space="preserve">Manuel Otaiza: Administrador de Base de Datos (Arquitectura relacional y SQLite).</w:t>
      </w:r>
    </w:p>
    <w:p w:rsidR="00000000" w:rsidDel="00000000" w:rsidP="00000000" w:rsidRDefault="00000000" w:rsidRPr="00000000" w14:paraId="000000DA">
      <w:pPr>
        <w:numPr>
          <w:ilvl w:val="0"/>
          <w:numId w:val="1"/>
        </w:numPr>
        <w:spacing w:after="0" w:afterAutospacing="0" w:before="0" w:beforeAutospacing="0" w:lineRule="auto"/>
        <w:ind w:left="720" w:hanging="360"/>
        <w:jc w:val="both"/>
        <w:rPr/>
      </w:pPr>
      <w:r w:rsidDel="00000000" w:rsidR="00000000" w:rsidRPr="00000000">
        <w:rPr>
          <w:rtl w:val="0"/>
        </w:rPr>
        <w:t xml:space="preserve">Sergio Baeza: Analista de Calidad (Diseño y ejecución de testing funcional y de estrés).</w:t>
      </w:r>
    </w:p>
    <w:p w:rsidR="00000000" w:rsidDel="00000000" w:rsidP="00000000" w:rsidRDefault="00000000" w:rsidRPr="00000000" w14:paraId="000000DB">
      <w:pPr>
        <w:numPr>
          <w:ilvl w:val="0"/>
          <w:numId w:val="1"/>
        </w:numPr>
        <w:spacing w:after="240" w:before="0" w:beforeAutospacing="0" w:lineRule="auto"/>
        <w:ind w:left="720" w:hanging="360"/>
        <w:jc w:val="both"/>
        <w:rPr/>
      </w:pPr>
      <w:r w:rsidDel="00000000" w:rsidR="00000000" w:rsidRPr="00000000">
        <w:rPr>
          <w:rtl w:val="0"/>
        </w:rPr>
        <w:t xml:space="preserve">Felipe Berríos: Diseñador (Arquitectura UI/UX y maquetación de interfaces).</w:t>
      </w:r>
    </w:p>
    <w:p w:rsidR="00000000" w:rsidDel="00000000" w:rsidP="00000000" w:rsidRDefault="00000000" w:rsidRPr="00000000" w14:paraId="000000DC">
      <w:pPr>
        <w:jc w:val="both"/>
        <w:rPr/>
      </w:pPr>
      <w:r w:rsidDel="00000000" w:rsidR="00000000" w:rsidRPr="00000000">
        <w:rPr>
          <w:rtl w:val="0"/>
        </w:rPr>
      </w:r>
    </w:p>
    <w:p w:rsidR="00000000" w:rsidDel="00000000" w:rsidP="00000000" w:rsidRDefault="00000000" w:rsidRPr="00000000" w14:paraId="000000DD">
      <w:pPr>
        <w:pStyle w:val="Heading3"/>
        <w:jc w:val="both"/>
        <w:rPr>
          <w:rFonts w:ascii="Calibri" w:cs="Calibri" w:eastAsia="Calibri" w:hAnsi="Calibri"/>
          <w:color w:val="000000"/>
        </w:rPr>
      </w:pPr>
      <w:bookmarkStart w:colFirst="0" w:colLast="0" w:name="_heading=h.33dvd5s4tgoc" w:id="27"/>
      <w:bookmarkEnd w:id="27"/>
      <w:r w:rsidDel="00000000" w:rsidR="00000000" w:rsidRPr="00000000">
        <w:rPr>
          <w:rFonts w:ascii="Calibri" w:cs="Calibri" w:eastAsia="Calibri" w:hAnsi="Calibri"/>
          <w:color w:val="000000"/>
          <w:rtl w:val="0"/>
        </w:rPr>
        <w:t xml:space="preserve">4.1.3 Definición de Actividades principales del Proyecto</w:t>
      </w:r>
    </w:p>
    <w:p w:rsidR="00000000" w:rsidDel="00000000" w:rsidP="00000000" w:rsidRDefault="00000000" w:rsidRPr="00000000" w14:paraId="000000DE">
      <w:pPr>
        <w:jc w:val="both"/>
        <w:rPr/>
      </w:pPr>
      <w:r w:rsidDel="00000000" w:rsidR="00000000" w:rsidRPr="00000000">
        <w:rPr>
          <w:rtl w:val="0"/>
        </w:rPr>
        <w:t xml:space="preserve">Planificación: Definición de requerimientos y conformación de la documentación base.</w:t>
      </w:r>
    </w:p>
    <w:p w:rsidR="00000000" w:rsidDel="00000000" w:rsidP="00000000" w:rsidRDefault="00000000" w:rsidRPr="00000000" w14:paraId="000000DF">
      <w:pPr>
        <w:jc w:val="both"/>
        <w:rPr/>
      </w:pPr>
      <w:r w:rsidDel="00000000" w:rsidR="00000000" w:rsidRPr="00000000">
        <w:rPr>
          <w:rtl w:val="0"/>
        </w:rPr>
        <w:t xml:space="preserve">Análisis y Diseño: Generación de la propuesta ERS, arquitectura de software y casos de uso.</w:t>
      </w:r>
    </w:p>
    <w:p w:rsidR="00000000" w:rsidDel="00000000" w:rsidP="00000000" w:rsidRDefault="00000000" w:rsidRPr="00000000" w14:paraId="000000E0">
      <w:pPr>
        <w:jc w:val="both"/>
        <w:rPr/>
      </w:pPr>
      <w:r w:rsidDel="00000000" w:rsidR="00000000" w:rsidRPr="00000000">
        <w:rPr>
          <w:rtl w:val="0"/>
        </w:rPr>
        <w:t xml:space="preserve">Desarrollo: Configuración de bases de datos e implementación del código fuente móvil y backend.</w:t>
      </w:r>
    </w:p>
    <w:p w:rsidR="00000000" w:rsidDel="00000000" w:rsidP="00000000" w:rsidRDefault="00000000" w:rsidRPr="00000000" w14:paraId="000000E1">
      <w:pPr>
        <w:jc w:val="both"/>
        <w:rPr/>
      </w:pPr>
      <w:r w:rsidDel="00000000" w:rsidR="00000000" w:rsidRPr="00000000">
        <w:rPr>
          <w:rtl w:val="0"/>
        </w:rPr>
        <w:t xml:space="preserve">Pruebas y QA: Despliegue en ambientes de prueba y validación de tolerancia a fallos offline.</w:t>
      </w:r>
    </w:p>
    <w:p w:rsidR="00000000" w:rsidDel="00000000" w:rsidP="00000000" w:rsidRDefault="00000000" w:rsidRPr="00000000" w14:paraId="000000E2">
      <w:pPr>
        <w:jc w:val="both"/>
        <w:rPr/>
      </w:pPr>
      <w:r w:rsidDel="00000000" w:rsidR="00000000" w:rsidRPr="00000000">
        <w:rPr>
          <w:rtl w:val="0"/>
        </w:rPr>
        <w:t xml:space="preserve">Implementación y Cierre: Migración del sistema a producción, capacitación y entrega final.</w:t>
      </w:r>
    </w:p>
    <w:p w:rsidR="00000000" w:rsidDel="00000000" w:rsidP="00000000" w:rsidRDefault="00000000" w:rsidRPr="00000000" w14:paraId="000000E3">
      <w:pPr>
        <w:jc w:val="both"/>
        <w:rPr/>
      </w:pPr>
      <w:r w:rsidDel="00000000" w:rsidR="00000000" w:rsidRPr="00000000">
        <w:rPr>
          <w:rtl w:val="0"/>
        </w:rPr>
      </w:r>
    </w:p>
    <w:p w:rsidR="00000000" w:rsidDel="00000000" w:rsidP="00000000" w:rsidRDefault="00000000" w:rsidRPr="00000000" w14:paraId="000000E4">
      <w:pPr>
        <w:pStyle w:val="Heading3"/>
        <w:jc w:val="both"/>
        <w:rPr>
          <w:rFonts w:ascii="Calibri" w:cs="Calibri" w:eastAsia="Calibri" w:hAnsi="Calibri"/>
          <w:color w:val="000000"/>
        </w:rPr>
      </w:pPr>
      <w:bookmarkStart w:colFirst="0" w:colLast="0" w:name="_heading=h.vavdshyls5k8" w:id="28"/>
      <w:bookmarkEnd w:id="28"/>
      <w:r w:rsidDel="00000000" w:rsidR="00000000" w:rsidRPr="00000000">
        <w:rPr>
          <w:rFonts w:ascii="Calibri" w:cs="Calibri" w:eastAsia="Calibri" w:hAnsi="Calibri"/>
          <w:color w:val="000000"/>
          <w:rtl w:val="0"/>
        </w:rPr>
        <w:t xml:space="preserve">4.1.4 Resumen Costos del Desarrollo del Proyecto</w:t>
      </w:r>
    </w:p>
    <w:p w:rsidR="00000000" w:rsidDel="00000000" w:rsidP="00000000" w:rsidRDefault="00000000" w:rsidRPr="00000000" w14:paraId="000000E5">
      <w:pPr>
        <w:spacing w:after="240" w:before="240" w:lineRule="auto"/>
        <w:jc w:val="both"/>
        <w:rPr/>
      </w:pPr>
      <w:r w:rsidDel="00000000" w:rsidR="00000000" w:rsidRPr="00000000">
        <w:rPr>
          <w:rtl w:val="0"/>
        </w:rPr>
        <w:t xml:space="preserve">El presupuesto ha sido estructurado en base al esfuerzo operativo (Horas Hombre) necesario para cada fase, aplicando un margen de utilidad corporativa estándar.</w:t>
      </w:r>
    </w:p>
    <w:p w:rsidR="00000000" w:rsidDel="00000000" w:rsidP="00000000" w:rsidRDefault="00000000" w:rsidRPr="00000000" w14:paraId="000000E6">
      <w:pPr>
        <w:numPr>
          <w:ilvl w:val="0"/>
          <w:numId w:val="3"/>
        </w:numPr>
        <w:spacing w:after="0" w:afterAutospacing="0" w:before="240" w:lineRule="auto"/>
        <w:ind w:left="720" w:hanging="360"/>
        <w:jc w:val="both"/>
        <w:rPr/>
      </w:pPr>
      <w:r w:rsidDel="00000000" w:rsidR="00000000" w:rsidRPr="00000000">
        <w:rPr>
          <w:rtl w:val="0"/>
        </w:rPr>
        <w:t xml:space="preserve">Fase de Planificación: $1.552.000</w:t>
      </w:r>
    </w:p>
    <w:p w:rsidR="00000000" w:rsidDel="00000000" w:rsidP="00000000" w:rsidRDefault="00000000" w:rsidRPr="00000000" w14:paraId="000000E7">
      <w:pPr>
        <w:numPr>
          <w:ilvl w:val="0"/>
          <w:numId w:val="3"/>
        </w:numPr>
        <w:spacing w:after="0" w:afterAutospacing="0" w:before="0" w:beforeAutospacing="0" w:lineRule="auto"/>
        <w:ind w:left="720" w:hanging="360"/>
        <w:jc w:val="both"/>
        <w:rPr/>
      </w:pPr>
      <w:r w:rsidDel="00000000" w:rsidR="00000000" w:rsidRPr="00000000">
        <w:rPr>
          <w:rtl w:val="0"/>
        </w:rPr>
        <w:t xml:space="preserve">Fase de Análisis y Diseño: $2.016.000 </w:t>
      </w:r>
    </w:p>
    <w:p w:rsidR="00000000" w:rsidDel="00000000" w:rsidP="00000000" w:rsidRDefault="00000000" w:rsidRPr="00000000" w14:paraId="000000E8">
      <w:pPr>
        <w:numPr>
          <w:ilvl w:val="0"/>
          <w:numId w:val="3"/>
        </w:numPr>
        <w:spacing w:after="0" w:afterAutospacing="0" w:before="0" w:beforeAutospacing="0" w:lineRule="auto"/>
        <w:ind w:left="720" w:hanging="360"/>
        <w:jc w:val="both"/>
        <w:rPr/>
      </w:pPr>
      <w:r w:rsidDel="00000000" w:rsidR="00000000" w:rsidRPr="00000000">
        <w:rPr>
          <w:rtl w:val="0"/>
        </w:rPr>
        <w:t xml:space="preserve">Fase de Desarrollo: $8.032.000</w:t>
      </w:r>
    </w:p>
    <w:p w:rsidR="00000000" w:rsidDel="00000000" w:rsidP="00000000" w:rsidRDefault="00000000" w:rsidRPr="00000000" w14:paraId="000000E9">
      <w:pPr>
        <w:numPr>
          <w:ilvl w:val="0"/>
          <w:numId w:val="3"/>
        </w:numPr>
        <w:spacing w:after="0" w:afterAutospacing="0" w:before="0" w:beforeAutospacing="0" w:lineRule="auto"/>
        <w:ind w:left="720" w:hanging="360"/>
        <w:jc w:val="both"/>
        <w:rPr/>
      </w:pPr>
      <w:r w:rsidDel="00000000" w:rsidR="00000000" w:rsidRPr="00000000">
        <w:rPr>
          <w:rtl w:val="0"/>
        </w:rPr>
        <w:t xml:space="preserve">Fase de Pruebas (QA): $1.024.000</w:t>
      </w:r>
    </w:p>
    <w:p w:rsidR="00000000" w:rsidDel="00000000" w:rsidP="00000000" w:rsidRDefault="00000000" w:rsidRPr="00000000" w14:paraId="000000EA">
      <w:pPr>
        <w:numPr>
          <w:ilvl w:val="0"/>
          <w:numId w:val="3"/>
        </w:numPr>
        <w:spacing w:after="0" w:afterAutospacing="0" w:before="0" w:beforeAutospacing="0" w:lineRule="auto"/>
        <w:ind w:left="720" w:hanging="360"/>
        <w:jc w:val="both"/>
        <w:rPr/>
      </w:pPr>
      <w:r w:rsidDel="00000000" w:rsidR="00000000" w:rsidRPr="00000000">
        <w:rPr>
          <w:rtl w:val="0"/>
        </w:rPr>
        <w:t xml:space="preserve">Fase de Implementación y Cierre: $832.000</w:t>
      </w:r>
    </w:p>
    <w:p w:rsidR="00000000" w:rsidDel="00000000" w:rsidP="00000000" w:rsidRDefault="00000000" w:rsidRPr="00000000" w14:paraId="000000EB">
      <w:pPr>
        <w:numPr>
          <w:ilvl w:val="0"/>
          <w:numId w:val="3"/>
        </w:numPr>
        <w:spacing w:after="0" w:afterAutospacing="0" w:before="0" w:beforeAutospacing="0" w:lineRule="auto"/>
        <w:ind w:left="720" w:hanging="360"/>
        <w:jc w:val="both"/>
        <w:rPr/>
      </w:pPr>
      <w:r w:rsidDel="00000000" w:rsidR="00000000" w:rsidRPr="00000000">
        <w:rPr>
          <w:rtl w:val="0"/>
        </w:rPr>
        <w:t xml:space="preserve">Costo Base (Horas Hombre): $13.456.000 </w:t>
      </w:r>
    </w:p>
    <w:p w:rsidR="00000000" w:rsidDel="00000000" w:rsidP="00000000" w:rsidRDefault="00000000" w:rsidRPr="00000000" w14:paraId="000000EC">
      <w:pPr>
        <w:numPr>
          <w:ilvl w:val="0"/>
          <w:numId w:val="3"/>
        </w:numPr>
        <w:spacing w:after="0" w:afterAutospacing="0" w:before="0" w:beforeAutospacing="0" w:lineRule="auto"/>
        <w:ind w:left="720" w:hanging="360"/>
        <w:jc w:val="both"/>
        <w:rPr/>
      </w:pPr>
      <w:r w:rsidDel="00000000" w:rsidR="00000000" w:rsidRPr="00000000">
        <w:rPr>
          <w:rtl w:val="0"/>
        </w:rPr>
        <w:t xml:space="preserve">Margen de Utilidad (60%): $8.073.600 </w:t>
      </w:r>
    </w:p>
    <w:p w:rsidR="00000000" w:rsidDel="00000000" w:rsidP="00000000" w:rsidRDefault="00000000" w:rsidRPr="00000000" w14:paraId="000000ED">
      <w:pPr>
        <w:numPr>
          <w:ilvl w:val="0"/>
          <w:numId w:val="3"/>
        </w:numPr>
        <w:spacing w:after="240" w:before="0" w:beforeAutospacing="0" w:lineRule="auto"/>
        <w:ind w:left="720" w:hanging="360"/>
        <w:jc w:val="both"/>
        <w:rPr/>
      </w:pPr>
      <w:r w:rsidDel="00000000" w:rsidR="00000000" w:rsidRPr="00000000">
        <w:rPr>
          <w:rtl w:val="0"/>
        </w:rPr>
        <w:t xml:space="preserve">PRECIO FINAL DEL PROYECTO: $21.529.600 CLP </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pStyle w:val="Heading3"/>
        <w:jc w:val="both"/>
        <w:rPr>
          <w:rFonts w:ascii="Calibri" w:cs="Calibri" w:eastAsia="Calibri" w:hAnsi="Calibri"/>
          <w:color w:val="000000"/>
        </w:rPr>
      </w:pPr>
      <w:bookmarkStart w:colFirst="0" w:colLast="0" w:name="_heading=h.eyehj0yd8z00" w:id="29"/>
      <w:bookmarkEnd w:id="29"/>
      <w:r w:rsidDel="00000000" w:rsidR="00000000" w:rsidRPr="00000000">
        <w:rPr>
          <w:rFonts w:ascii="Calibri" w:cs="Calibri" w:eastAsia="Calibri" w:hAnsi="Calibri"/>
          <w:color w:val="000000"/>
          <w:rtl w:val="0"/>
        </w:rPr>
        <w:t xml:space="preserve">4.1.6 Carta Gantt</w:t>
      </w:r>
    </w:p>
    <w:p w:rsidR="00000000" w:rsidDel="00000000" w:rsidP="00000000" w:rsidRDefault="00000000" w:rsidRPr="00000000" w14:paraId="000000F1">
      <w:pPr>
        <w:spacing w:after="240" w:before="240" w:lineRule="auto"/>
        <w:jc w:val="both"/>
        <w:rPr/>
      </w:pPr>
      <w:r w:rsidDel="00000000" w:rsidR="00000000" w:rsidRPr="00000000">
        <w:rPr>
          <w:rtl w:val="0"/>
        </w:rPr>
        <w:t xml:space="preserve">El desarrollo contempla un ciclo de ejecución continuo de 17 semanas (4 meses).</w:t>
      </w:r>
    </w:p>
    <w:p w:rsidR="00000000" w:rsidDel="00000000" w:rsidP="00000000" w:rsidRDefault="00000000" w:rsidRPr="00000000" w14:paraId="000000F2">
      <w:pPr>
        <w:numPr>
          <w:ilvl w:val="0"/>
          <w:numId w:val="4"/>
        </w:numPr>
        <w:spacing w:after="0" w:afterAutospacing="0" w:before="240" w:lineRule="auto"/>
        <w:ind w:left="720" w:hanging="360"/>
        <w:jc w:val="both"/>
        <w:rPr/>
      </w:pPr>
      <w:r w:rsidDel="00000000" w:rsidR="00000000" w:rsidRPr="00000000">
        <w:rPr>
          <w:rtl w:val="0"/>
        </w:rPr>
        <w:t xml:space="preserve">Hito Fase 1 (Semana 5): Entrega documental y planificación inicial.</w:t>
      </w:r>
    </w:p>
    <w:p w:rsidR="00000000" w:rsidDel="00000000" w:rsidP="00000000" w:rsidRDefault="00000000" w:rsidRPr="00000000" w14:paraId="000000F3">
      <w:pPr>
        <w:numPr>
          <w:ilvl w:val="0"/>
          <w:numId w:val="4"/>
        </w:numPr>
        <w:spacing w:after="0" w:afterAutospacing="0" w:before="0" w:beforeAutospacing="0" w:lineRule="auto"/>
        <w:ind w:left="720" w:hanging="360"/>
        <w:jc w:val="both"/>
        <w:rPr/>
      </w:pPr>
      <w:r w:rsidDel="00000000" w:rsidR="00000000" w:rsidRPr="00000000">
        <w:rPr>
          <w:rtl w:val="0"/>
        </w:rPr>
        <w:t xml:space="preserve">Hito Fase 2 (Semana 8): Consolidación del modelo arquitectónico y prototipos.</w:t>
      </w:r>
    </w:p>
    <w:p w:rsidR="00000000" w:rsidDel="00000000" w:rsidP="00000000" w:rsidRDefault="00000000" w:rsidRPr="00000000" w14:paraId="000000F4">
      <w:pPr>
        <w:numPr>
          <w:ilvl w:val="0"/>
          <w:numId w:val="4"/>
        </w:numPr>
        <w:spacing w:after="0" w:afterAutospacing="0" w:before="0" w:beforeAutospacing="0" w:lineRule="auto"/>
        <w:ind w:left="720" w:hanging="360"/>
        <w:jc w:val="both"/>
        <w:rPr/>
      </w:pPr>
      <w:r w:rsidDel="00000000" w:rsidR="00000000" w:rsidRPr="00000000">
        <w:rPr>
          <w:rtl w:val="0"/>
        </w:rPr>
        <w:t xml:space="preserve">Hito Fase 2.2 (Semana 14): Avance íntegro del desarrollo funcional.</w:t>
      </w:r>
    </w:p>
    <w:p w:rsidR="00000000" w:rsidDel="00000000" w:rsidP="00000000" w:rsidRDefault="00000000" w:rsidRPr="00000000" w14:paraId="000000F5">
      <w:pPr>
        <w:numPr>
          <w:ilvl w:val="0"/>
          <w:numId w:val="4"/>
        </w:numPr>
        <w:spacing w:after="240" w:before="0" w:beforeAutospacing="0" w:lineRule="auto"/>
        <w:ind w:left="720" w:hanging="360"/>
        <w:jc w:val="both"/>
        <w:rPr/>
      </w:pPr>
      <w:r w:rsidDel="00000000" w:rsidR="00000000" w:rsidRPr="00000000">
        <w:rPr>
          <w:rtl w:val="0"/>
        </w:rPr>
        <w:t xml:space="preserve">Hito Fase 3 (Semana 17-18): Entrega de entregables finales, pruebas de producción y cierre técnico.</w:t>
      </w:r>
    </w:p>
    <w:p w:rsidR="00000000" w:rsidDel="00000000" w:rsidP="00000000" w:rsidRDefault="00000000" w:rsidRPr="00000000" w14:paraId="000000F6">
      <w:pPr>
        <w:jc w:val="both"/>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F8">
      <w:pPr>
        <w:pStyle w:val="Heading2"/>
        <w:jc w:val="both"/>
        <w:rPr>
          <w:rFonts w:ascii="Calibri" w:cs="Calibri" w:eastAsia="Calibri" w:hAnsi="Calibri"/>
          <w:color w:val="000000"/>
        </w:rPr>
      </w:pPr>
      <w:bookmarkStart w:colFirst="0" w:colLast="0" w:name="_heading=h.hf84hcp5py1u" w:id="30"/>
      <w:bookmarkEnd w:id="30"/>
      <w:r w:rsidDel="00000000" w:rsidR="00000000" w:rsidRPr="00000000">
        <w:rPr>
          <w:rFonts w:ascii="Calibri" w:cs="Calibri" w:eastAsia="Calibri" w:hAnsi="Calibri"/>
          <w:color w:val="000000"/>
          <w:rtl w:val="0"/>
        </w:rPr>
        <w:t xml:space="preserve">5.  Anexos</w:t>
      </w:r>
    </w:p>
    <w:p w:rsidR="00000000" w:rsidDel="00000000" w:rsidP="00000000" w:rsidRDefault="00000000" w:rsidRPr="00000000" w14:paraId="000000F9">
      <w:pPr>
        <w:pStyle w:val="Heading3"/>
        <w:jc w:val="both"/>
        <w:rPr>
          <w:rFonts w:ascii="Calibri" w:cs="Calibri" w:eastAsia="Calibri" w:hAnsi="Calibri"/>
          <w:color w:val="000000"/>
        </w:rPr>
      </w:pPr>
      <w:bookmarkStart w:colFirst="0" w:colLast="0" w:name="_heading=h.4pwlfm2e36qr" w:id="31"/>
      <w:bookmarkEnd w:id="31"/>
      <w:r w:rsidDel="00000000" w:rsidR="00000000" w:rsidRPr="00000000">
        <w:rPr>
          <w:rFonts w:ascii="Calibri" w:cs="Calibri" w:eastAsia="Calibri" w:hAnsi="Calibri"/>
          <w:color w:val="000000"/>
          <w:rtl w:val="0"/>
        </w:rPr>
        <w:t xml:space="preserve">5.1 Acta de Proyecto</w:t>
      </w:r>
    </w:p>
    <w:p w:rsidR="00000000" w:rsidDel="00000000" w:rsidP="00000000" w:rsidRDefault="00000000" w:rsidRPr="00000000" w14:paraId="000000FA">
      <w:pPr>
        <w:jc w:val="both"/>
        <w:rPr/>
      </w:pPr>
      <w:hyperlink r:id="rId7">
        <w:r w:rsidDel="00000000" w:rsidR="00000000" w:rsidRPr="00000000">
          <w:rPr>
            <w:color w:val="1155cc"/>
            <w:u w:val="single"/>
            <w:rtl w:val="0"/>
          </w:rPr>
          <w:t xml:space="preserve">Acta de Constitución</w:t>
        </w:r>
      </w:hyperlink>
      <w:r w:rsidDel="00000000" w:rsidR="00000000" w:rsidRPr="00000000">
        <w:rPr>
          <w:rtl w:val="0"/>
        </w:rPr>
      </w:r>
    </w:p>
    <w:p w:rsidR="00000000" w:rsidDel="00000000" w:rsidP="00000000" w:rsidRDefault="00000000" w:rsidRPr="00000000" w14:paraId="000000FB">
      <w:pPr>
        <w:pStyle w:val="Heading3"/>
        <w:jc w:val="both"/>
        <w:rPr>
          <w:rFonts w:ascii="Calibri" w:cs="Calibri" w:eastAsia="Calibri" w:hAnsi="Calibri"/>
          <w:color w:val="000000"/>
        </w:rPr>
      </w:pPr>
      <w:bookmarkStart w:colFirst="0" w:colLast="0" w:name="_heading=h.9k78hfawq8bb" w:id="32"/>
      <w:bookmarkEnd w:id="32"/>
      <w:r w:rsidDel="00000000" w:rsidR="00000000" w:rsidRPr="00000000">
        <w:rPr>
          <w:rFonts w:ascii="Calibri" w:cs="Calibri" w:eastAsia="Calibri" w:hAnsi="Calibri"/>
          <w:color w:val="000000"/>
          <w:rtl w:val="0"/>
        </w:rPr>
        <w:t xml:space="preserve">5.2 Matriz Especificación de Requerimientos</w:t>
      </w:r>
    </w:p>
    <w:p w:rsidR="00000000" w:rsidDel="00000000" w:rsidP="00000000" w:rsidRDefault="00000000" w:rsidRPr="00000000" w14:paraId="000000FC">
      <w:pPr>
        <w:jc w:val="both"/>
        <w:rPr/>
      </w:pPr>
      <w:hyperlink r:id="rId8">
        <w:r w:rsidDel="00000000" w:rsidR="00000000" w:rsidRPr="00000000">
          <w:rPr>
            <w:color w:val="1155cc"/>
            <w:u w:val="single"/>
            <w:rtl w:val="0"/>
          </w:rPr>
          <w:t xml:space="preserve">Planilla de requerimientos</w:t>
        </w:r>
      </w:hyperlink>
      <w:r w:rsidDel="00000000" w:rsidR="00000000" w:rsidRPr="00000000">
        <w:rPr>
          <w:rtl w:val="0"/>
        </w:rPr>
      </w:r>
    </w:p>
    <w:p w:rsidR="00000000" w:rsidDel="00000000" w:rsidP="00000000" w:rsidRDefault="00000000" w:rsidRPr="00000000" w14:paraId="000000FD">
      <w:pPr>
        <w:pStyle w:val="Heading3"/>
        <w:jc w:val="both"/>
        <w:rPr>
          <w:rFonts w:ascii="Calibri" w:cs="Calibri" w:eastAsia="Calibri" w:hAnsi="Calibri"/>
          <w:color w:val="000000"/>
        </w:rPr>
      </w:pPr>
      <w:bookmarkStart w:colFirst="0" w:colLast="0" w:name="_heading=h.739jpxs2i5xo" w:id="33"/>
      <w:bookmarkEnd w:id="33"/>
      <w:r w:rsidDel="00000000" w:rsidR="00000000" w:rsidRPr="00000000">
        <w:rPr>
          <w:rFonts w:ascii="Calibri" w:cs="Calibri" w:eastAsia="Calibri" w:hAnsi="Calibri"/>
          <w:color w:val="000000"/>
          <w:rtl w:val="0"/>
        </w:rPr>
        <w:t xml:space="preserve">5.3 </w:t>
      </w:r>
      <w:r w:rsidDel="00000000" w:rsidR="00000000" w:rsidRPr="00000000">
        <w:rPr>
          <w:rFonts w:ascii="Calibri" w:cs="Calibri" w:eastAsia="Calibri" w:hAnsi="Calibri"/>
          <w:color w:val="000000"/>
          <w:rtl w:val="0"/>
        </w:rPr>
        <w:t xml:space="preserve">Prototipado</w:t>
      </w:r>
      <w:r w:rsidDel="00000000" w:rsidR="00000000" w:rsidRPr="00000000">
        <w:rPr>
          <w:rFonts w:ascii="Calibri" w:cs="Calibri" w:eastAsia="Calibri" w:hAnsi="Calibri"/>
          <w:color w:val="000000"/>
          <w:rtl w:val="0"/>
        </w:rPr>
        <w:t xml:space="preserve"> de Software</w:t>
      </w:r>
    </w:p>
    <w:p w:rsidR="00000000" w:rsidDel="00000000" w:rsidP="00000000" w:rsidRDefault="00000000" w:rsidRPr="00000000" w14:paraId="000000FE">
      <w:pPr>
        <w:jc w:val="both"/>
        <w:rPr/>
      </w:pPr>
      <w:hyperlink r:id="rId9">
        <w:r w:rsidDel="00000000" w:rsidR="00000000" w:rsidRPr="00000000">
          <w:rPr>
            <w:color w:val="1155cc"/>
            <w:u w:val="single"/>
            <w:rtl w:val="0"/>
          </w:rPr>
          <w:t xml:space="preserve">MockUps</w:t>
        </w:r>
      </w:hyperlink>
      <w:r w:rsidDel="00000000" w:rsidR="00000000" w:rsidRPr="00000000">
        <w:rPr>
          <w:rtl w:val="0"/>
        </w:rPr>
      </w:r>
    </w:p>
    <w:p w:rsidR="00000000" w:rsidDel="00000000" w:rsidP="00000000" w:rsidRDefault="00000000" w:rsidRPr="00000000" w14:paraId="000000FF">
      <w:pPr>
        <w:pStyle w:val="Heading3"/>
        <w:jc w:val="both"/>
        <w:rPr>
          <w:rFonts w:ascii="Calibri" w:cs="Calibri" w:eastAsia="Calibri" w:hAnsi="Calibri"/>
          <w:color w:val="000000"/>
        </w:rPr>
      </w:pPr>
      <w:bookmarkStart w:colFirst="0" w:colLast="0" w:name="_heading=h.dzvatuue2rvp" w:id="34"/>
      <w:bookmarkEnd w:id="34"/>
      <w:r w:rsidDel="00000000" w:rsidR="00000000" w:rsidRPr="00000000">
        <w:rPr>
          <w:rFonts w:ascii="Calibri" w:cs="Calibri" w:eastAsia="Calibri" w:hAnsi="Calibri"/>
          <w:color w:val="000000"/>
          <w:rtl w:val="0"/>
        </w:rPr>
        <w:t xml:space="preserve">5.4 Matriz EDT. Planilla Detallada Cálculo de Esfuerzo</w:t>
      </w:r>
    </w:p>
    <w:p w:rsidR="00000000" w:rsidDel="00000000" w:rsidP="00000000" w:rsidRDefault="00000000" w:rsidRPr="00000000" w14:paraId="00000100">
      <w:pPr>
        <w:jc w:val="both"/>
        <w:rPr/>
      </w:pPr>
      <w:hyperlink r:id="rId10">
        <w:r w:rsidDel="00000000" w:rsidR="00000000" w:rsidRPr="00000000">
          <w:rPr>
            <w:color w:val="1155cc"/>
            <w:u w:val="single"/>
            <w:rtl w:val="0"/>
          </w:rPr>
          <w:t xml:space="preserve">Matriz EDT</w:t>
        </w:r>
      </w:hyperlink>
      <w:r w:rsidDel="00000000" w:rsidR="00000000" w:rsidRPr="00000000">
        <w:rPr>
          <w:rtl w:val="0"/>
        </w:rPr>
      </w:r>
    </w:p>
    <w:p w:rsidR="00000000" w:rsidDel="00000000" w:rsidP="00000000" w:rsidRDefault="00000000" w:rsidRPr="00000000" w14:paraId="00000101">
      <w:pPr>
        <w:pStyle w:val="Heading3"/>
        <w:jc w:val="both"/>
        <w:rPr>
          <w:rFonts w:ascii="Calibri" w:cs="Calibri" w:eastAsia="Calibri" w:hAnsi="Calibri"/>
          <w:color w:val="000000"/>
        </w:rPr>
      </w:pPr>
      <w:bookmarkStart w:colFirst="0" w:colLast="0" w:name="_heading=h.472rbwi8yy09" w:id="35"/>
      <w:bookmarkEnd w:id="35"/>
      <w:r w:rsidDel="00000000" w:rsidR="00000000" w:rsidRPr="00000000">
        <w:rPr>
          <w:rFonts w:ascii="Calibri" w:cs="Calibri" w:eastAsia="Calibri" w:hAnsi="Calibri"/>
          <w:color w:val="000000"/>
          <w:rtl w:val="0"/>
        </w:rPr>
        <w:t xml:space="preserve">5.5 Planilla Carta Gantt</w:t>
      </w:r>
    </w:p>
    <w:p w:rsidR="00000000" w:rsidDel="00000000" w:rsidP="00000000" w:rsidRDefault="00000000" w:rsidRPr="00000000" w14:paraId="00000102">
      <w:pPr>
        <w:jc w:val="both"/>
        <w:rPr/>
      </w:pPr>
      <w:hyperlink r:id="rId11">
        <w:r w:rsidDel="00000000" w:rsidR="00000000" w:rsidRPr="00000000">
          <w:rPr>
            <w:color w:val="1155cc"/>
            <w:u w:val="single"/>
            <w:rtl w:val="0"/>
          </w:rPr>
          <w:t xml:space="preserve">Carta Gantt</w:t>
        </w:r>
      </w:hyperlink>
      <w:r w:rsidDel="00000000" w:rsidR="00000000" w:rsidRPr="00000000">
        <w:rPr>
          <w:rtl w:val="0"/>
        </w:rPr>
      </w:r>
    </w:p>
    <w:p w:rsidR="00000000" w:rsidDel="00000000" w:rsidP="00000000" w:rsidRDefault="00000000" w:rsidRPr="00000000" w14:paraId="00000103">
      <w:pPr>
        <w:jc w:val="both"/>
        <w:rPr/>
      </w:pPr>
      <w:r w:rsidDel="00000000" w:rsidR="00000000" w:rsidRPr="00000000">
        <w:rPr>
          <w:rtl w:val="0"/>
        </w:rPr>
      </w:r>
    </w:p>
    <w:sectPr>
      <w:headerReference r:id="rId12" w:type="default"/>
      <w:headerReference r:id="rId13" w:type="first"/>
      <w:footerReference r:id="rId14" w:type="default"/>
      <w:pgSz w:h="15840" w:w="12240"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4">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Especificación de Requisitos, estándar de IEEE 830 </w:t>
    </w:r>
  </w:p>
  <w:p w:rsidR="00000000" w:rsidDel="00000000" w:rsidP="00000000" w:rsidRDefault="00000000" w:rsidRPr="00000000" w14:paraId="00000105">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-152560</wp:posOffset>
          </wp:positionV>
          <wp:extent cx="932815" cy="231775"/>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932815" cy="231775"/>
                  </a:xfrm>
                  <a:prstGeom prst="rect"/>
                  <a:ln/>
                </pic:spPr>
              </pic:pic>
            </a:graphicData>
          </a:graphic>
        </wp:anchor>
      </w:drawing>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3057756" cy="673742"/>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057756" cy="67374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spacing w:after="60" w:before="240" w:line="240" w:lineRule="auto"/>
      <w:ind w:left="1287" w:hanging="720"/>
    </w:pPr>
    <w:rPr>
      <w:rFonts w:ascii="Cambria" w:cs="Cambria" w:eastAsia="Cambria" w:hAnsi="Cambria"/>
      <w:b w:val="1"/>
      <w:bCs w:val="1"/>
      <w:color w:val="548dd4"/>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spreadsheets/d/1UzdaEqQ3maPuTN01V85DuKU0IsquZdfi/edit?usp=sharing&amp;ouid=113523654420743302875&amp;rtpof=true&amp;sd=true" TargetMode="External"/><Relationship Id="rId10" Type="http://schemas.openxmlformats.org/officeDocument/2006/relationships/hyperlink" Target="https://docs.google.com/spreadsheets/d/1pKsxdDom7ZXqTsQRjoZPkVZbjUSdusQD/edit?usp=sharing&amp;ouid=113523654420743302875&amp;rtpof=true&amp;sd=true" TargetMode="External"/><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yN8ISKj0dHfmJTBaYif0f6fXnw4QVxiA/edit?usp=sharing&amp;ouid=113523654420743302875&amp;rtpof=true&amp;sd=true"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apM7h1SnzjrN7msrZyVQsasbptDiMur/edit?usp=sharing&amp;ouid=113523654420743302875&amp;rtpof=true&amp;sd=true" TargetMode="External"/><Relationship Id="rId8" Type="http://schemas.openxmlformats.org/officeDocument/2006/relationships/hyperlink" Target="https://docs.google.com/spreadsheets/d/17jKTQgn8GMpl64mHlZjqUnhrjz75Eb19/edit?usp=sharing&amp;ouid=113523654420743302875&amp;rtpof=true&amp;sd=tru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v7VqjHDMNyy170BSS3dCcmTDQA==">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