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both"/>
              <w:rPr>
                <w:rFonts w:ascii="Arial" w:cs="Arial" w:eastAsia="Arial" w:hAnsi="Arial"/>
                <w:color w:val="000000"/>
              </w:rPr>
            </w:pPr>
            <w:bookmarkStart w:colFirst="0" w:colLast="0" w:name="_heading=h.8c1cuciul41i" w:id="0"/>
            <w:bookmarkEnd w:id="0"/>
            <w:r w:rsidDel="00000000" w:rsidR="00000000" w:rsidRPr="00000000">
              <w:rPr>
                <w:rFonts w:ascii="Arial" w:cs="Arial" w:eastAsia="Arial" w:hAnsi="Arial"/>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i w:val="1"/>
                <w:iCs w:val="1"/>
                <w:smallCaps w:val="0"/>
                <w:strike w:val="0"/>
                <w:color w:val="000000"/>
                <w:sz w:val="44"/>
                <w:szCs w:val="44"/>
                <w:u w:val="none"/>
                <w:shd w:fill="auto" w:val="clear"/>
                <w:vertAlign w:val="baseline"/>
                <w:rtl w:val="0"/>
              </w:rPr>
              <w:t xml:space="preserve">Proyecto: Khepri</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15/08/2026</w:t>
            </w:r>
          </w:p>
        </w:tc>
      </w:tr>
    </w:tbl>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Contenido</w:t>
      </w:r>
    </w:p>
    <w:sdt>
      <w:sdtPr>
        <w:id w:val="2045898007"/>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c1cuciul41i">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dwvukrr55k">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lxfm3zqfrve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egsv5gfan77o">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1.1.</w:t>
            </w:r>
          </w:hyperlink>
          <w:hyperlink w:anchor="_heading=h.egsv5gfan77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_heading=h.egsv5gfan77o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38jaa92qr39m">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1.2.</w:t>
            </w:r>
          </w:hyperlink>
          <w:hyperlink w:anchor="_heading=h.38jaa92qr39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_heading=h.38jaa92qr39m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krwygq5gaj6s">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1.3.</w:t>
            </w:r>
          </w:hyperlink>
          <w:hyperlink w:anchor="_heading=h.krwygq5gaj6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_heading=h.krwygq5gaj6s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dpafmvbul3ax">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1.4.</w:t>
            </w:r>
          </w:hyperlink>
          <w:hyperlink w:anchor="_heading=h.dpafmvbul3a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_heading=h.dpafmvbul3ax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mhnf5pwbc41y">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1.5.</w:t>
            </w:r>
          </w:hyperlink>
          <w:hyperlink w:anchor="_heading=h.mhnf5pwbc41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_heading=h.mhnf5pwbc41y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wccjy8ynkl8h">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wccjy8ynkl8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_heading=h.wccjy8ynkl8h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4nggul6xe3vk">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2.1.</w:t>
            </w:r>
          </w:hyperlink>
          <w:hyperlink w:anchor="_heading=h.4nggul6xe3v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_heading=h.4nggul6xe3vk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lsxxqdoe90rf">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2.2.</w:t>
            </w:r>
          </w:hyperlink>
          <w:hyperlink w:anchor="_heading=h.lsxxqdoe90r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_heading=h.lsxxqdoe90rf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irw9hvjq7cg9">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2.3.</w:t>
            </w:r>
          </w:hyperlink>
          <w:hyperlink w:anchor="_heading=h.irw9hvjq7cg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_heading=h.irw9hvjq7cg9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xxnaryqluwuw">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2.4.</w:t>
            </w:r>
          </w:hyperlink>
          <w:hyperlink w:anchor="_heading=h.xxnaryqluwu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_heading=h.xxnaryqluwuw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rdqgkx2ip6i0">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2.5.</w:t>
            </w:r>
          </w:hyperlink>
          <w:hyperlink w:anchor="_heading=h.rdqgkx2ip6i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_heading=h.rdqgkx2ip6i0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lyvagb85kva7">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2.6.</w:t>
            </w:r>
          </w:hyperlink>
          <w:hyperlink w:anchor="_heading=h.lyvagb85kva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_heading=h.lyvagb85kva7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a22mi4617dlq">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a22mi4617dl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_heading=h.a22mi4617dlq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lonyricyo2l5">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3.1</w:t>
            </w:r>
          </w:hyperlink>
          <w:hyperlink w:anchor="_heading=h.lonyricyo2l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_heading=h.lonyricyo2l5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m17ndhg27mj5">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3.1.1</w:t>
            </w:r>
          </w:hyperlink>
          <w:hyperlink w:anchor="_heading=h.m17ndhg27mj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_heading=h.m17ndhg27mj5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y2te8mse8o5n">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3.1.2</w:t>
            </w:r>
          </w:hyperlink>
          <w:hyperlink w:anchor="_heading=h.y2te8mse8o5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_heading=h.y2te8mse8o5n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9sn4bqub8a9s">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3.1.3</w:t>
            </w:r>
          </w:hyperlink>
          <w:hyperlink w:anchor="_heading=h.9sn4bqub8a9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_heading=h.9sn4bqub8a9s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alvwlmow8cd0">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3.2</w:t>
            </w:r>
          </w:hyperlink>
          <w:hyperlink w:anchor="_heading=h.alvwlmow8cd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_heading=h.alvwlmow8cd0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d67gfch9ln33">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3.3</w:t>
            </w:r>
          </w:hyperlink>
          <w:hyperlink w:anchor="_heading=h.d67gfch9ln3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_heading=h.d67gfch9ln33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8wt06g1q4vqz">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3.3.1</w:t>
            </w:r>
          </w:hyperlink>
          <w:hyperlink w:anchor="_heading=h.8wt06g1q4vq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_heading=h.8wt06g1q4vqz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7fq20tesy9r7">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3.3.2</w:t>
            </w:r>
          </w:hyperlink>
          <w:hyperlink w:anchor="_heading=h.7fq20tesy9r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_heading=h.7fq20tesy9r7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nwmwcejg7vuq">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3.3.3</w:t>
            </w:r>
          </w:hyperlink>
          <w:hyperlink w:anchor="_heading=h.nwmwcejg7vu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_heading=h.nwmwcejg7vuq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yctqioruwt5m">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3.3.4</w:t>
            </w:r>
          </w:hyperlink>
          <w:hyperlink w:anchor="_heading=h.yctqioruwt5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_heading=h.yctqioruwt5m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hu0tvp10sqy8">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3.3.5</w:t>
            </w:r>
          </w:hyperlink>
          <w:hyperlink w:anchor="_heading=h.hu0tvp10sqy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_heading=h.hu0tvp10sqy8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3zl19hneoln2">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3.3.6</w:t>
            </w:r>
          </w:hyperlink>
          <w:hyperlink w:anchor="_heading=h.3zl19hneoln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_heading=h.3zl19hneoln2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5i804hajf5ow">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3.3.7</w:t>
            </w:r>
          </w:hyperlink>
          <w:hyperlink w:anchor="_heading=h.5i804hajf5o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_heading=h.5i804hajf5ow \h </w:instrText>
            <w:fldChar w:fldCharType="separate"/>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hnzr1qmqm374">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3.4</w:t>
            </w:r>
          </w:hyperlink>
          <w:hyperlink w:anchor="_heading=h.hnzr1qmqm37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_heading=h.hnzr1qmqm374 \h </w:instrText>
            <w:fldChar w:fldCharType="separate"/>
          </w:r>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6en4debq5to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gcukndrt0p7o">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4npl3ow7lojz">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nvkylosu25l4">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fgugt7r11deh">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wu5ico2v22ea">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dgikhzx9i6mo">
            <w:r w:rsidDel="00000000" w:rsidR="00000000" w:rsidRPr="00000000">
              <w:rPr>
                <w:rFonts w:ascii="Arial" w:cs="Arial" w:eastAsia="Arial" w:hAnsi="Arial"/>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iqybyq1dz9e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6d56fwer4950">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hk937zakip9u">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izywrssjgyzu">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Arial" w:cs="Arial" w:eastAsia="Arial" w:hAnsi="Arial"/>
              <w:i w:val="0"/>
              <w:iCs w:val="0"/>
              <w:smallCaps w:val="0"/>
              <w:strike w:val="0"/>
              <w:color w:val="000000"/>
              <w:sz w:val="22"/>
              <w:szCs w:val="22"/>
              <w:u w:val="none"/>
              <w:shd w:fill="auto" w:val="clear"/>
              <w:vertAlign w:val="baseline"/>
            </w:rPr>
          </w:pPr>
          <w:hyperlink w:anchor="_heading=h.7zv2jhaw2d2n">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jc w:val="both"/>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rFonts w:ascii="Arial" w:cs="Arial" w:eastAsia="Arial" w:hAnsi="Arial"/>
          <w:b w:val="1"/>
          <w:bCs w:val="1"/>
          <w:sz w:val="28"/>
          <w:szCs w:val="28"/>
        </w:rPr>
      </w:pPr>
      <w:bookmarkStart w:colFirst="0" w:colLast="0" w:name="_heading=h.fmgr4pvmg9y"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Arial" w:cs="Arial" w:eastAsia="Arial" w:hAnsi="Arial"/>
          <w:color w:val="000000"/>
        </w:rPr>
      </w:pPr>
      <w:bookmarkStart w:colFirst="0" w:colLast="0" w:name="_heading=h.dwvukrr55k" w:id="2"/>
      <w:bookmarkEnd w:id="2"/>
      <w:r w:rsidDel="00000000" w:rsidR="00000000" w:rsidRPr="00000000">
        <w:rPr>
          <w:rFonts w:ascii="Arial" w:cs="Arial" w:eastAsia="Arial" w:hAnsi="Arial"/>
          <w:color w:val="000000"/>
          <w:rtl w:val="0"/>
        </w:rPr>
        <w:t xml:space="preserve">Ficha del documento</w:t>
      </w:r>
    </w:p>
    <w:p w:rsidR="00000000" w:rsidDel="00000000" w:rsidP="00000000" w:rsidRDefault="00000000" w:rsidRPr="00000000" w14:paraId="0000003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45"/>
        <w:gridCol w:w="1170"/>
        <w:gridCol w:w="2910"/>
        <w:gridCol w:w="3315"/>
        <w:tblGridChange w:id="0">
          <w:tblGrid>
            <w:gridCol w:w="1245"/>
            <w:gridCol w:w="1170"/>
            <w:gridCol w:w="2910"/>
            <w:gridCol w:w="3315"/>
          </w:tblGrid>
        </w:tblGridChange>
      </w:tblGrid>
      <w:tr>
        <w:trPr>
          <w:cantSplit w:val="0"/>
          <w:tblHeader w:val="0"/>
        </w:trPr>
        <w:tc>
          <w:tcPr>
            <w:shd w:fill="e6e6e6" w:val="clear"/>
          </w:tcPr>
          <w:p w:rsidR="00000000" w:rsidDel="00000000" w:rsidP="00000000" w:rsidRDefault="00000000" w:rsidRPr="00000000" w14:paraId="0000003D">
            <w:pPr>
              <w:jc w:val="both"/>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c>
          <w:tcPr>
            <w:shd w:fill="e6e6e6" w:val="clear"/>
          </w:tcPr>
          <w:p w:rsidR="00000000" w:rsidDel="00000000" w:rsidP="00000000" w:rsidRDefault="00000000" w:rsidRPr="00000000" w14:paraId="0000003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Revisión</w:t>
            </w:r>
          </w:p>
        </w:tc>
        <w:tc>
          <w:tcPr>
            <w:shd w:fill="e6e6e6" w:val="clear"/>
          </w:tcPr>
          <w:p w:rsidR="00000000" w:rsidDel="00000000" w:rsidP="00000000" w:rsidRDefault="00000000" w:rsidRPr="00000000" w14:paraId="0000003F">
            <w:pPr>
              <w:jc w:val="both"/>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c>
          <w:tcPr>
            <w:shd w:fill="e6e6e6" w:val="clear"/>
          </w:tcPr>
          <w:p w:rsidR="00000000" w:rsidDel="00000000" w:rsidP="00000000" w:rsidRDefault="00000000" w:rsidRPr="00000000" w14:paraId="00000040">
            <w:pPr>
              <w:jc w:val="both"/>
              <w:rPr>
                <w:rFonts w:ascii="Arial" w:cs="Arial" w:eastAsia="Arial" w:hAnsi="Arial"/>
                <w:b w:val="1"/>
                <w:bCs w:val="1"/>
              </w:rPr>
            </w:pPr>
            <w:r w:rsidDel="00000000" w:rsidR="00000000" w:rsidRPr="00000000">
              <w:rPr>
                <w:rFonts w:ascii="Arial" w:cs="Arial" w:eastAsia="Arial" w:hAnsi="Arial"/>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13/08/2026</w:t>
            </w:r>
          </w:p>
        </w:tc>
        <w:tc>
          <w:tcPr>
            <w:vAlign w:val="center"/>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Deyse Henriquez</w:t>
            </w:r>
          </w:p>
        </w:tc>
        <w:tc>
          <w:tcPr>
            <w:vAlign w:val="cente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Estructura inicial del ERS.</w:t>
            </w:r>
          </w:p>
        </w:tc>
      </w:tr>
      <w:tr>
        <w:trPr>
          <w:cantSplit w:val="0"/>
          <w:trHeight w:val="1134" w:hRule="atLeast"/>
          <w:tblHeader w:val="0"/>
        </w:trPr>
        <w:tc>
          <w:tcPr>
            <w:vAlign w:val="cente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15/08/2026</w:t>
            </w:r>
          </w:p>
        </w:tc>
        <w:tc>
          <w:tcPr>
            <w:vAlign w:val="cente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Néstor Carvacho</w:t>
            </w:r>
          </w:p>
        </w:tc>
        <w:tc>
          <w:tcPr>
            <w:vAlign w:val="center"/>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Completación con requerimientos, CU y planificación PTY4614.</w:t>
            </w:r>
          </w:p>
        </w:tc>
      </w:tr>
    </w:tbl>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Fonts w:ascii="Arial" w:cs="Arial" w:eastAsia="Arial" w:hAnsi="Arial"/>
          <w:rtl w:val="0"/>
        </w:rPr>
        <w:t xml:space="preserve">Documento validado por las partes en fecha: 15/08/2026</w:t>
      </w: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jc w:val="both"/>
              <w:rPr>
                <w:rFonts w:ascii="Arial" w:cs="Arial" w:eastAsia="Arial" w:hAnsi="Arial"/>
                <w:b w:val="1"/>
                <w:bCs w:val="1"/>
              </w:rPr>
            </w:pPr>
            <w:r w:rsidDel="00000000" w:rsidR="00000000" w:rsidRPr="00000000">
              <w:rPr>
                <w:rFonts w:ascii="Arial" w:cs="Arial" w:eastAsia="Arial" w:hAnsi="Arial"/>
                <w:b w:val="1"/>
                <w:bCs w:val="1"/>
                <w:rtl w:val="0"/>
              </w:rPr>
              <w:t xml:space="preserve">Nombre Integrante del Equipo</w:t>
            </w:r>
          </w:p>
        </w:tc>
        <w:tc>
          <w:tcPr>
            <w:shd w:fill="e6e6e6" w:val="clear"/>
          </w:tcPr>
          <w:p w:rsidR="00000000" w:rsidDel="00000000" w:rsidP="00000000" w:rsidRDefault="00000000" w:rsidRPr="00000000" w14:paraId="00000052">
            <w:pPr>
              <w:jc w:val="both"/>
              <w:rPr>
                <w:rFonts w:ascii="Arial" w:cs="Arial" w:eastAsia="Arial" w:hAnsi="Arial"/>
                <w:b w:val="1"/>
                <w:bCs w:val="1"/>
              </w:rPr>
            </w:pPr>
            <w:r w:rsidDel="00000000" w:rsidR="00000000" w:rsidRPr="00000000">
              <w:rPr>
                <w:rFonts w:ascii="Arial" w:cs="Arial" w:eastAsia="Arial" w:hAnsi="Arial"/>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Deyse Henriquez</w:t>
            </w:r>
          </w:p>
        </w:tc>
        <w:tc>
          <w:tcP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Jefa de Proyecto</w:t>
            </w:r>
          </w:p>
        </w:tc>
      </w:tr>
      <w:tr>
        <w:trPr>
          <w:cantSplit w:val="0"/>
          <w:trHeight w:val="465" w:hRule="atLeast"/>
          <w:tblHeader w:val="0"/>
        </w:trPr>
        <w:tc>
          <w:tcP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Néstor Carvacho</w:t>
            </w:r>
          </w:p>
        </w:tc>
        <w:tc>
          <w:tcPr>
            <w:vAlign w:val="cente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Arquitecto de software</w:t>
            </w:r>
          </w:p>
        </w:tc>
      </w:tr>
      <w:tr>
        <w:trPr>
          <w:cantSplit w:val="0"/>
          <w:trHeight w:val="465" w:hRule="atLeast"/>
          <w:tblHeader w:val="0"/>
        </w:trPr>
        <w:tc>
          <w:tcP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Gary Villegas</w:t>
            </w:r>
          </w:p>
        </w:tc>
        <w:tc>
          <w:tcP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Desarrollador frontend</w:t>
            </w:r>
          </w:p>
        </w:tc>
      </w:tr>
      <w:tr>
        <w:trPr>
          <w:cantSplit w:val="0"/>
          <w:trHeight w:val="465" w:hRule="atLeast"/>
          <w:tblHeader w:val="0"/>
        </w:trPr>
        <w:tc>
          <w:tcPr>
            <w:vAlign w:val="center"/>
          </w:tcPr>
          <w:p w:rsidR="00000000" w:rsidDel="00000000" w:rsidP="00000000" w:rsidRDefault="00000000" w:rsidRPr="00000000" w14:paraId="00000059">
            <w:pPr>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5C">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5D">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both"/>
        <w:rPr>
          <w:rFonts w:ascii="Arial" w:cs="Arial" w:eastAsia="Arial" w:hAnsi="Arial"/>
          <w:color w:val="000000"/>
        </w:rPr>
      </w:pPr>
      <w:bookmarkStart w:colFirst="0" w:colLast="0" w:name="_heading=h.lxfm3zqfrve6" w:id="3"/>
      <w:bookmarkEnd w:id="3"/>
      <w:r w:rsidDel="00000000" w:rsidR="00000000" w:rsidRPr="00000000">
        <w:rPr>
          <w:rFonts w:ascii="Arial" w:cs="Arial" w:eastAsia="Arial" w:hAnsi="Arial"/>
          <w:color w:val="000000"/>
          <w:rtl w:val="0"/>
        </w:rPr>
        <w:t xml:space="preserve">1.  Introducción</w:t>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La presente sección establece el marco inicial del documento de Especificación de Requisitos de Software (ERS) para el desarrollo de Khepri (Khepri Software WMS), un sistema web de gestión de almacén multi-empresa, orientado a operadores logísticos y a organizaciones con una o más bodegas.</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Este documento se elabora como parte del Portafolio de Título PTY4614 de Ingeniería en Informática en Duoc UC, y tiene como propósito formalizar los requerimientos técnicos y funcionales que guiarán el diseño, desarrollo, pruebas y entrega del sistema.</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La elaboración del ERS se basa en el estándar IEEE 830, complementado con buenas prácticas de gestión de proyectos según PMI y criterios de calidad asociados a ISO 9000.</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Durante la Fase 1 el equipo trabaja con entregas incrementales. Se han generado el acta de constitución, la planilla de requerimientos y los casos de uso extendidos (122 casos). Los mockups se elaborarán con capturas de la aplicación; la matriz EDT y la carta Gantt se anexan como planillas del proyecto. Esta versión del ERS consolida esa visión.</w:t>
      </w:r>
    </w:p>
    <w:p w:rsidR="00000000" w:rsidDel="00000000" w:rsidP="00000000" w:rsidRDefault="00000000" w:rsidRPr="00000000" w14:paraId="00000064">
      <w:pPr>
        <w:pStyle w:val="Heading2"/>
        <w:jc w:val="both"/>
        <w:rPr>
          <w:rFonts w:ascii="Arial" w:cs="Arial" w:eastAsia="Arial" w:hAnsi="Arial"/>
          <w:color w:val="000000"/>
        </w:rPr>
      </w:pPr>
      <w:bookmarkStart w:colFirst="0" w:colLast="0" w:name="_heading=h.egsv5gfan77o" w:id="4"/>
      <w:bookmarkEnd w:id="4"/>
      <w:r w:rsidDel="00000000" w:rsidR="00000000" w:rsidRPr="00000000">
        <w:rPr>
          <w:rFonts w:ascii="Arial" w:cs="Arial" w:eastAsia="Arial" w:hAnsi="Arial"/>
          <w:color w:val="000000"/>
          <w:rtl w:val="0"/>
        </w:rPr>
        <w:t xml:space="preserve">1.1.</w:t>
        <w:tab/>
        <w:t xml:space="preserve">Propósito</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El propósito de este documento es definir de manera clara, precisa y estructurada los requisitos de Khepri, que será desarrollado como parte del proyecto Capstone. Establece una base técnica común entre:</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El equipo de desarrollo (Deyse Henriquez, Néstor Carvacho y Gary Villegas).</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rtl w:val="0"/>
        </w:rPr>
        <w:t xml:space="preserve">La profesora guía Sandra Olea Jara y los docentes evaluadores.</w:t>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Usuarios que podrían participar en las pruebas (operadores de bodega, jefes de almacén y administradores).</w:t>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El ERS servirá como referencia en diseño, implementación, pruebas, documentación y presentación final. Permite asegurar la trazabilidad de los requisitos (R.1-R.45 y CU001-CU032), facilitar la planificación y garantizar que el sistema cumpla los estándares de calidad del curso.</w:t>
      </w:r>
    </w:p>
    <w:p w:rsidR="00000000" w:rsidDel="00000000" w:rsidP="00000000" w:rsidRDefault="00000000" w:rsidRPr="00000000" w14:paraId="0000006A">
      <w:pPr>
        <w:pStyle w:val="Heading2"/>
        <w:jc w:val="both"/>
        <w:rPr>
          <w:rFonts w:ascii="Arial" w:cs="Arial" w:eastAsia="Arial" w:hAnsi="Arial"/>
          <w:color w:val="000000"/>
        </w:rPr>
      </w:pPr>
      <w:bookmarkStart w:colFirst="0" w:colLast="0" w:name="_heading=h.38jaa92qr39m" w:id="5"/>
      <w:bookmarkEnd w:id="5"/>
      <w:r w:rsidDel="00000000" w:rsidR="00000000" w:rsidRPr="00000000">
        <w:rPr>
          <w:rFonts w:ascii="Arial" w:cs="Arial" w:eastAsia="Arial" w:hAnsi="Arial"/>
          <w:color w:val="000000"/>
          <w:rtl w:val="0"/>
        </w:rPr>
        <w:t xml:space="preserve">1.2.</w:t>
        <w:tab/>
        <w:t xml:space="preserve">Ámbito del Sistema</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El sistema a desarrollar es un WMS web multi-empresa (Khepri), diseñado para centralizar catálogo, ubicaciones e inventario operativo, con aislamiento de datos por empresa, autenticación JWT y control de acceso por roles y permisos.</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Nombre del sistema propuesto: Khepri - Sistema de gestión de almacenes multi-empresa.</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¿Qué hará el sistema? Permitirá: (1) autenticar usuarios con JWT y bloquear intentos fallidos; (2) administrar empresas, usuarios, cargos, roles y permisos; (3) mantener catálogo de productos, tipos, unidades, bodegas, zonas y tipos de zona; (4) consultar stock por ubicación; (5) registrar recepción, traslado interno y despacho con auditoría; (6) exportar stock y movimientos a PDF y Excel; (7) exponer API REST documentada (Swagger); (8) aplicar locale (idioma, zona horaria y moneda); (9) desplegar API, SPA y MySQL en Railway.</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¿Qué no hará el sistema? No incluirá contabilidad, nómina ni RR.HH. No gestionará órdenes de compra/venta enlazadas (queda como requisito futuro). No será una aplicación móvil nativa (solo web responsiva). No se integrará con sistemas bancarios ni WMS de terceros en esta versión.</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Beneficios esperados: menos errores por control en planillas; trazabilidad de movimientos; autonomía del administrador vía mantenedores; reportes exportables; varios tenants en una plataforma sin cruzar datos.</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Objetivos del sistema: centralizar la operación de almacén; aislar tenants; facilitar interoperabilidad REST; garantizar seguridad JWT/RBAC.</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Metas del proyecto: sistema demostrable en 18 semanas lectivas (20/08/2026 – 10/12/2026); al menos diez mantenedores y dos reportes PDF/Excel; pruebas (pytest y build frontend); documentación PTY4614 y demo en Railway.</w:t>
      </w:r>
    </w:p>
    <w:p w:rsidR="00000000" w:rsidDel="00000000" w:rsidP="00000000" w:rsidRDefault="00000000" w:rsidRPr="00000000" w14:paraId="00000072">
      <w:pPr>
        <w:pStyle w:val="Heading2"/>
        <w:jc w:val="both"/>
        <w:rPr>
          <w:rFonts w:ascii="Arial" w:cs="Arial" w:eastAsia="Arial" w:hAnsi="Arial"/>
          <w:color w:val="000000"/>
        </w:rPr>
      </w:pPr>
      <w:bookmarkStart w:colFirst="0" w:colLast="0" w:name="_heading=h.krwygq5gaj6s" w:id="6"/>
      <w:bookmarkEnd w:id="6"/>
      <w:r w:rsidDel="00000000" w:rsidR="00000000" w:rsidRPr="00000000">
        <w:rPr>
          <w:rFonts w:ascii="Arial" w:cs="Arial" w:eastAsia="Arial" w:hAnsi="Arial"/>
          <w:color w:val="000000"/>
          <w:rtl w:val="0"/>
        </w:rPr>
        <w:t xml:space="preserve">1.3.</w:t>
        <w:tab/>
        <w:t xml:space="preserve">Definiciones, Acrónimos y Abreviaturas</w:t>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A continuación se estandarizan términos usados en este ERS, en la planilla de requerimientos y en los casos de uso.</w:t>
      </w:r>
    </w:p>
    <w:tbl>
      <w:tblPr>
        <w:tblStyle w:val="Table5"/>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4527"/>
        <w:gridCol w:w="4527"/>
        <w:tblGridChange w:id="0">
          <w:tblGrid>
            <w:gridCol w:w="4527"/>
            <w:gridCol w:w="4527"/>
          </w:tblGrid>
        </w:tblGridChange>
      </w:tblGrid>
      <w:tr>
        <w:trPr>
          <w:cantSplit w:val="0"/>
          <w:tblHeader w:val="0"/>
        </w:trPr>
        <w:tc>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b w:val="1"/>
                <w:bCs w:val="1"/>
                <w:rtl w:val="0"/>
              </w:rPr>
              <w:t xml:space="preserve">Término</w:t>
            </w:r>
            <w:r w:rsidDel="00000000" w:rsidR="00000000" w:rsidRPr="00000000">
              <w:rPr>
                <w:rtl w:val="0"/>
              </w:rPr>
            </w:r>
          </w:p>
        </w:tc>
        <w:tc>
          <w:tcPr/>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WMS</w:t>
            </w:r>
          </w:p>
        </w:tc>
        <w:tc>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Warehouse Management System; sistema de gestión de almacén.</w:t>
            </w:r>
          </w:p>
        </w:tc>
      </w:tr>
      <w:tr>
        <w:trPr>
          <w:cantSplit w:val="0"/>
          <w:tblHeader w:val="0"/>
        </w:trPr>
        <w:tc>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Khepri</w:t>
            </w:r>
          </w:p>
        </w:tc>
        <w:tc>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Nombre del producto desarrollado por el equipo.</w:t>
            </w:r>
          </w:p>
        </w:tc>
      </w:tr>
      <w:tr>
        <w:trPr>
          <w:cantSplit w:val="0"/>
          <w:tblHeader w:val="0"/>
        </w:trPr>
        <w:tc>
          <w:tcPr/>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Tenant / empresa</w:t>
            </w:r>
          </w:p>
        </w:tc>
        <w:tc>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Organización cuyos datos están aislados por empresa_id.</w:t>
            </w:r>
          </w:p>
        </w:tc>
      </w:tr>
      <w:tr>
        <w:trPr>
          <w:cantSplit w:val="0"/>
          <w:tblHeader w:val="0"/>
        </w:trPr>
        <w:tc>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Empresa maestra</w:t>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Tenant  con un es_empresa_maestra que puede filtrar otras empresas.</w:t>
            </w:r>
          </w:p>
        </w:tc>
      </w:tr>
      <w:tr>
        <w:trPr>
          <w:cantSplit w:val="0"/>
          <w:tblHeader w:val="0"/>
        </w:trPr>
        <w:tc>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JWT</w:t>
            </w:r>
          </w:p>
        </w:tc>
        <w:tc>
          <w:tcPr/>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JSON Web Token usado para autenticación y claims (empresa, roles, permisos).</w:t>
            </w:r>
          </w:p>
        </w:tc>
      </w:tr>
      <w:tr>
        <w:trPr>
          <w:cantSplit w:val="0"/>
          <w:tblHeader w:val="0"/>
        </w:trPr>
        <w:tc>
          <w:tcPr/>
          <w:p w:rsidR="00000000" w:rsidDel="00000000" w:rsidP="00000000" w:rsidRDefault="00000000" w:rsidRPr="00000000" w14:paraId="00000080">
            <w:pPr>
              <w:jc w:val="both"/>
              <w:rPr>
                <w:rFonts w:ascii="Arial" w:cs="Arial" w:eastAsia="Arial" w:hAnsi="Arial"/>
              </w:rPr>
            </w:pPr>
            <w:r w:rsidDel="00000000" w:rsidR="00000000" w:rsidRPr="00000000">
              <w:rPr>
                <w:rFonts w:ascii="Arial" w:cs="Arial" w:eastAsia="Arial" w:hAnsi="Arial"/>
                <w:rtl w:val="0"/>
              </w:rPr>
              <w:t xml:space="preserve">RBAC</w:t>
            </w:r>
          </w:p>
        </w:tc>
        <w:tc>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Control de acceso basado en roles: Usuario;Cargo; Rol; Permiso.</w:t>
            </w:r>
          </w:p>
        </w:tc>
      </w:tr>
      <w:tr>
        <w:trPr>
          <w:cantSplit w:val="0"/>
          <w:tblHeader w:val="0"/>
        </w:trPr>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Permiso recurso.accion</w:t>
            </w:r>
          </w:p>
        </w:tc>
        <w:tc>
          <w:tcPr/>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Código de autorización (ej. inventario.recepcionar, productos.leer).</w:t>
            </w:r>
          </w:p>
        </w:tc>
      </w:tr>
      <w:tr>
        <w:trPr>
          <w:cantSplit w:val="0"/>
          <w:tblHeader w:val="0"/>
        </w:trPr>
        <w:tc>
          <w:tcPr/>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SKU</w:t>
            </w:r>
          </w:p>
        </w:tc>
        <w:tc>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Código de producto usado en catálogo y en operaciones de inventario.</w:t>
            </w:r>
          </w:p>
        </w:tc>
      </w:tr>
      <w:tr>
        <w:trPr>
          <w:cantSplit w:val="0"/>
          <w:tblHeader w:val="0"/>
        </w:trPr>
        <w:tc>
          <w:tcPr/>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stock_zona</w:t>
            </w:r>
          </w:p>
        </w:tc>
        <w:tc>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Saldo de un producto en una zona de bodega.</w:t>
            </w:r>
          </w:p>
        </w:tc>
      </w:tr>
      <w:tr>
        <w:trPr>
          <w:cantSplit w:val="0"/>
          <w:tblHeader w:val="0"/>
        </w:trPr>
        <w:tc>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RECEPCION / TRASLADO / DESPACHO</w:t>
            </w:r>
          </w:p>
        </w:tc>
        <w:tc>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Tipos de movimiento_inventario auditados.</w:t>
            </w:r>
          </w:p>
        </w:tc>
      </w:tr>
      <w:tr>
        <w:trPr>
          <w:cantSplit w:val="0"/>
          <w:tblHeader w:val="0"/>
        </w:trPr>
        <w:tc>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ERS</w:t>
            </w:r>
          </w:p>
        </w:tc>
        <w:tc>
          <w:tcPr/>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Especificación de Requisitos de Software (IEEE 830).</w:t>
            </w:r>
          </w:p>
        </w:tc>
      </w:tr>
      <w:tr>
        <w:trPr>
          <w:cantSplit w:val="0"/>
          <w:tblHeader w:val="0"/>
        </w:trPr>
        <w:tc>
          <w:tcPr/>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PTY4614</w:t>
            </w:r>
          </w:p>
        </w:tc>
        <w:tc>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Asignatura Portafolio de Título, Duoc UC.</w:t>
            </w:r>
          </w:p>
        </w:tc>
      </w:tr>
    </w:tbl>
    <w:p w:rsidR="00000000" w:rsidDel="00000000" w:rsidP="00000000" w:rsidRDefault="00000000" w:rsidRPr="00000000" w14:paraId="0000008E">
      <w:pPr>
        <w:pStyle w:val="Heading2"/>
        <w:jc w:val="both"/>
        <w:rPr>
          <w:rFonts w:ascii="Arial" w:cs="Arial" w:eastAsia="Arial" w:hAnsi="Arial"/>
          <w:color w:val="000000"/>
        </w:rPr>
      </w:pPr>
      <w:bookmarkStart w:colFirst="0" w:colLast="0" w:name="_heading=h.dpafmvbul3ax" w:id="7"/>
      <w:bookmarkEnd w:id="7"/>
      <w:r w:rsidDel="00000000" w:rsidR="00000000" w:rsidRPr="00000000">
        <w:rPr>
          <w:rFonts w:ascii="Arial" w:cs="Arial" w:eastAsia="Arial" w:hAnsi="Arial"/>
          <w:color w:val="000000"/>
          <w:rtl w:val="0"/>
        </w:rPr>
        <w:t xml:space="preserve">1.4.</w:t>
        <w:tab/>
        <w:t xml:space="preserve">Referencias</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Documentos internos del proyecto: Acta de constitución de Khepri; Planilla de requerimientos funcionales y no funcionales (R.1–R.45); Documento de casos de uso extendido (CU001-CU032 y CRUD asociado); Documento de mockups (capturas de la aplicación, en elaboración); Matriz EDT y Carta Gantt (planillas del proyecto).</w:t>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Estándares y guías: IEEE 830 (estructura del ERS); ISO 9000 (calidad de procesos); PMI / PMBOK (planificación y control); pauta PTY4614 Duoc UC (ponderaciones: Fase 1 20% Semana 5, Fase 2 50% Semanas 8 y 14, Fase 3 30% Semanas 17–18).</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Documentación técnica: FastAPI; React 19 , TypeScript , Vite; MySQL 8; JWT; Railway; repositorio GitHub del proyecto.</w:t>
      </w:r>
    </w:p>
    <w:p w:rsidR="00000000" w:rsidDel="00000000" w:rsidP="00000000" w:rsidRDefault="00000000" w:rsidRPr="00000000" w14:paraId="00000092">
      <w:pPr>
        <w:pStyle w:val="Heading2"/>
        <w:jc w:val="both"/>
        <w:rPr>
          <w:rFonts w:ascii="Arial" w:cs="Arial" w:eastAsia="Arial" w:hAnsi="Arial"/>
          <w:color w:val="000000"/>
        </w:rPr>
      </w:pPr>
      <w:bookmarkStart w:colFirst="0" w:colLast="0" w:name="_heading=h.mhnf5pwbc41y" w:id="8"/>
      <w:bookmarkEnd w:id="8"/>
      <w:r w:rsidDel="00000000" w:rsidR="00000000" w:rsidRPr="00000000">
        <w:rPr>
          <w:rFonts w:ascii="Arial" w:cs="Arial" w:eastAsia="Arial" w:hAnsi="Arial"/>
          <w:color w:val="000000"/>
          <w:rtl w:val="0"/>
        </w:rPr>
        <w:t xml:space="preserve">1.5.</w:t>
        <w:tab/>
        <w:t xml:space="preserve">Visión General del Documento</w:t>
      </w:r>
    </w:p>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El ERS sigue IEEE 830. Sección 1: propósito, alcance, definiciones y referencias. Sección 2: contexto, funciones, usuarios, restricciones, supuestos y requisitos futuros. Sección 3: interfaces, requisitos funcionales R.1-R.32 (trazados a CU) y no funcionales R.33-R.45. Sección 4: planificación (18 semanas, equipo, costos e hitos). Sección 5: anexos.</w:t>
      </w:r>
    </w:p>
    <w:p w:rsidR="00000000" w:rsidDel="00000000" w:rsidP="00000000" w:rsidRDefault="00000000" w:rsidRPr="00000000" w14:paraId="00000094">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5">
      <w:pPr>
        <w:pStyle w:val="Heading1"/>
        <w:jc w:val="both"/>
        <w:rPr>
          <w:rFonts w:ascii="Arial" w:cs="Arial" w:eastAsia="Arial" w:hAnsi="Arial"/>
          <w:color w:val="000000"/>
        </w:rPr>
      </w:pPr>
      <w:bookmarkStart w:colFirst="0" w:colLast="0" w:name="_heading=h.wccjy8ynkl8h" w:id="9"/>
      <w:bookmarkEnd w:id="9"/>
      <w:r w:rsidDel="00000000" w:rsidR="00000000" w:rsidRPr="00000000">
        <w:rPr>
          <w:rFonts w:ascii="Arial" w:cs="Arial" w:eastAsia="Arial" w:hAnsi="Arial"/>
          <w:color w:val="000000"/>
          <w:rtl w:val="0"/>
        </w:rPr>
        <w:t xml:space="preserve">2.</w:t>
        <w:tab/>
        <w:t xml:space="preserve">Descripción General</w:t>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Esta sección contextualiza Khepri en el entorno académico y operativo, sin detallar aún cada requisito. Describe relación con otros productos, funciones generales, usuarios, restricciones, supuestos y mejoras futuras.</w:t>
      </w:r>
    </w:p>
    <w:p w:rsidR="00000000" w:rsidDel="00000000" w:rsidP="00000000" w:rsidRDefault="00000000" w:rsidRPr="00000000" w14:paraId="00000097">
      <w:pPr>
        <w:jc w:val="both"/>
        <w:rPr>
          <w:rFonts w:ascii="Arial" w:cs="Arial" w:eastAsia="Arial" w:hAnsi="Arial"/>
        </w:rPr>
      </w:pPr>
      <w:r w:rsidDel="00000000" w:rsidR="00000000" w:rsidRPr="00000000">
        <w:rPr>
          <w:rtl w:val="0"/>
        </w:rPr>
      </w:r>
    </w:p>
    <w:p w:rsidR="00000000" w:rsidDel="00000000" w:rsidP="00000000" w:rsidRDefault="00000000" w:rsidRPr="00000000" w14:paraId="00000098">
      <w:pPr>
        <w:pStyle w:val="Heading2"/>
        <w:jc w:val="both"/>
        <w:rPr>
          <w:rFonts w:ascii="Arial" w:cs="Arial" w:eastAsia="Arial" w:hAnsi="Arial"/>
          <w:color w:val="000000"/>
        </w:rPr>
      </w:pPr>
      <w:bookmarkStart w:colFirst="0" w:colLast="0" w:name="_heading=h.4nggul6xe3vk" w:id="10"/>
      <w:bookmarkEnd w:id="10"/>
      <w:r w:rsidDel="00000000" w:rsidR="00000000" w:rsidRPr="00000000">
        <w:rPr>
          <w:rFonts w:ascii="Arial" w:cs="Arial" w:eastAsia="Arial" w:hAnsi="Arial"/>
          <w:color w:val="000000"/>
          <w:rtl w:val="0"/>
        </w:rPr>
        <w:t xml:space="preserve">2.1.</w:t>
        <w:tab/>
        <w:t xml:space="preserve">Perspectiva del Producto</w:t>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Khepri es una solución web independiente (API FastAPI , SPA React , MySQL). No forma parte de un ERP contable. Su valor está en el inventario multi-empresa y en la API REST propia, que permite interoperar con otros servicios sin acoplarse a un e-commerce concreto en el MVP.</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La arquitectura hexagonal por módulos (iam, tenant, catalog, warehouse, inventory) permite evolucionar el núcleo sin reescribir la presentación. El despliegue previsto es Railway (API, frontend y MySQL).</w:t>
      </w:r>
    </w:p>
    <w:p w:rsidR="00000000" w:rsidDel="00000000" w:rsidP="00000000" w:rsidRDefault="00000000" w:rsidRPr="00000000" w14:paraId="0000009B">
      <w:pPr>
        <w:pStyle w:val="Heading2"/>
        <w:jc w:val="both"/>
        <w:rPr>
          <w:rFonts w:ascii="Arial" w:cs="Arial" w:eastAsia="Arial" w:hAnsi="Arial"/>
          <w:color w:val="000000"/>
        </w:rPr>
      </w:pPr>
      <w:bookmarkStart w:colFirst="0" w:colLast="0" w:name="_heading=h.lsxxqdoe90rf" w:id="11"/>
      <w:bookmarkEnd w:id="11"/>
      <w:r w:rsidDel="00000000" w:rsidR="00000000" w:rsidRPr="00000000">
        <w:rPr>
          <w:rFonts w:ascii="Arial" w:cs="Arial" w:eastAsia="Arial" w:hAnsi="Arial"/>
          <w:color w:val="000000"/>
          <w:rtl w:val="0"/>
        </w:rPr>
        <w:t xml:space="preserve">2.2.</w:t>
        <w:tab/>
        <w:t xml:space="preserve">Funciones del Producto</w:t>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Autenticación y seguridad: login JWT, cierre de sesión, cambio de clave, bloqueo por intentos, HTTPS y hash BCrypt.</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Multi-empresa: CRUD de empresas (maestra), filtro por tenant y aislamiento por empresa_id.</w:t>
      </w:r>
    </w:p>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IAM: usuarios, cargos, roles y permisos recurso.accion; menú y rutas según permisos.</w:t>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Catálogo: productos, tipos, unidades de medida, bodegas, zonas y tipos de zona.</w:t>
      </w:r>
    </w:p>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Inventario operativo: stock por ubicación; recepción; traslado interno; despacho; historial auditado; identificación por SKU.</w:t>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Reportes: exportación de stock y movimientos a PDF y Excel, con filtros.</w:t>
      </w:r>
    </w:p>
    <w:p w:rsidR="00000000" w:rsidDel="00000000" w:rsidP="00000000" w:rsidRDefault="00000000" w:rsidRPr="00000000" w14:paraId="000000A2">
      <w:pPr>
        <w:jc w:val="both"/>
        <w:rPr>
          <w:rFonts w:ascii="Arial" w:cs="Arial" w:eastAsia="Arial" w:hAnsi="Arial"/>
        </w:rPr>
      </w:pPr>
      <w:r w:rsidDel="00000000" w:rsidR="00000000" w:rsidRPr="00000000">
        <w:rPr>
          <w:rFonts w:ascii="Arial" w:cs="Arial" w:eastAsia="Arial" w:hAnsi="Arial"/>
          <w:rtl w:val="0"/>
        </w:rPr>
        <w:t xml:space="preserve">Regionalización: idioma, zona horaria y moneda por empresa, con override de perfil.</w:t>
      </w:r>
    </w:p>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rtl w:val="0"/>
        </w:rPr>
        <w:t xml:space="preserve">Interoperabilidad: API REST documentada en Swagger.</w:t>
      </w:r>
    </w:p>
    <w:p w:rsidR="00000000" w:rsidDel="00000000" w:rsidP="00000000" w:rsidRDefault="00000000" w:rsidRPr="00000000" w14:paraId="000000A4">
      <w:pPr>
        <w:pStyle w:val="Heading2"/>
        <w:jc w:val="both"/>
        <w:rPr>
          <w:rFonts w:ascii="Arial" w:cs="Arial" w:eastAsia="Arial" w:hAnsi="Arial"/>
          <w:color w:val="000000"/>
        </w:rPr>
      </w:pPr>
      <w:bookmarkStart w:colFirst="0" w:colLast="0" w:name="_heading=h.irw9hvjq7cg9" w:id="12"/>
      <w:bookmarkEnd w:id="12"/>
      <w:r w:rsidDel="00000000" w:rsidR="00000000" w:rsidRPr="00000000">
        <w:rPr>
          <w:rFonts w:ascii="Arial" w:cs="Arial" w:eastAsia="Arial" w:hAnsi="Arial"/>
          <w:color w:val="000000"/>
          <w:rtl w:val="0"/>
        </w:rPr>
        <w:t xml:space="preserve">2.3.</w:t>
        <w:tab/>
        <w:t xml:space="preserve">Características de los Usuarios</w:t>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El sistema está pensado para perfiles operativos de bodega y para administradores, con interfaz clara y validaciones visibles. El nivel técnico esperado es básico en operadores y medio en administradores.</w:t>
      </w:r>
    </w:p>
    <w:tbl>
      <w:tblPr>
        <w:tblStyle w:val="Table6"/>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018"/>
        <w:gridCol w:w="3018"/>
        <w:gridCol w:w="3018"/>
        <w:tblGridChange w:id="0">
          <w:tblGrid>
            <w:gridCol w:w="3018"/>
            <w:gridCol w:w="3018"/>
            <w:gridCol w:w="3018"/>
          </w:tblGrid>
        </w:tblGridChange>
      </w:tblGrid>
      <w:tr>
        <w:trPr>
          <w:cantSplit w:val="0"/>
          <w:tblHeader w:val="0"/>
        </w:trPr>
        <w:tc>
          <w:tcPr/>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b w:val="1"/>
                <w:bCs w:val="1"/>
                <w:rtl w:val="0"/>
              </w:rPr>
              <w:t xml:space="preserve">Tipo de usuario</w:t>
            </w:r>
            <w:r w:rsidDel="00000000" w:rsidR="00000000" w:rsidRPr="00000000">
              <w:rPr>
                <w:rtl w:val="0"/>
              </w:rPr>
            </w:r>
          </w:p>
        </w:tc>
        <w:tc>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b w:val="1"/>
                <w:bCs w:val="1"/>
                <w:rtl w:val="0"/>
              </w:rPr>
              <w:t xml:space="preserve">Perfil</w:t>
            </w:r>
            <w:r w:rsidDel="00000000" w:rsidR="00000000" w:rsidRPr="00000000">
              <w:rPr>
                <w:rtl w:val="0"/>
              </w:rPr>
            </w:r>
          </w:p>
        </w:tc>
        <w:tc>
          <w:tcPr/>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b w:val="1"/>
                <w:bCs w:val="1"/>
                <w:rtl w:val="0"/>
              </w:rPr>
              <w:t xml:space="preserve">Necesidad principal</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Operador de bodega</w:t>
            </w:r>
          </w:p>
        </w:tc>
        <w:tc>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Educación media/técnica; uso de PC y pistola opcional</w:t>
            </w:r>
          </w:p>
        </w:tc>
        <w:tc>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Recepción, traslado, despacho y consulta de stock</w:t>
            </w:r>
          </w:p>
        </w:tc>
      </w:tr>
      <w:tr>
        <w:trPr>
          <w:cantSplit w:val="0"/>
          <w:tblHeader w:val="0"/>
        </w:trPr>
        <w:tc>
          <w:tcPr/>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Jefe de almacén</w:t>
            </w:r>
          </w:p>
        </w:tc>
        <w:tc>
          <w:tcPr/>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Experiencia operativa; reportes</w:t>
            </w:r>
          </w:p>
        </w:tc>
        <w:tc>
          <w:tcPr/>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Stock, historial, exportaciones y zonas</w:t>
            </w:r>
          </w:p>
        </w:tc>
      </w:tr>
      <w:tr>
        <w:trPr>
          <w:cantSplit w:val="0"/>
          <w:tblHeader w:val="0"/>
        </w:trPr>
        <w:tc>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Administrador de empresa</w:t>
            </w:r>
          </w:p>
        </w:tc>
        <w:tc>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Gestión de usuarios y catálogo</w:t>
            </w:r>
          </w:p>
        </w:tc>
        <w:tc>
          <w:tcPr/>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rtl w:val="0"/>
              </w:rPr>
              <w:t xml:space="preserve">Mantenedores, RBAC y locale</w:t>
            </w:r>
          </w:p>
        </w:tc>
      </w:tr>
      <w:tr>
        <w:trPr>
          <w:cantSplit w:val="0"/>
          <w:tblHeader w:val="0"/>
        </w:trPr>
        <w:tc>
          <w:tcPr/>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Super administrador</w:t>
            </w:r>
          </w:p>
        </w:tc>
        <w:tc>
          <w:tcPr/>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Empresa maestra</w:t>
            </w:r>
          </w:p>
        </w:tc>
        <w:tc>
          <w:tcPr/>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Altas de empresas y filtro multi-tenant</w:t>
            </w:r>
          </w:p>
        </w:tc>
      </w:tr>
      <w:tr>
        <w:trPr>
          <w:cantSplit w:val="0"/>
          <w:tblHeader w:val="0"/>
        </w:trPr>
        <w:tc>
          <w:tcPr/>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Equipo de desarrollo</w:t>
            </w:r>
          </w:p>
        </w:tc>
        <w:tc>
          <w:tcPr/>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Informática Duoc UC</w:t>
            </w:r>
          </w:p>
        </w:tc>
        <w:tc>
          <w:tcPr/>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API, pruebas, despliegue y documentación</w:t>
            </w:r>
          </w:p>
        </w:tc>
      </w:tr>
    </w:tbl>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2"/>
        <w:jc w:val="both"/>
        <w:rPr>
          <w:rFonts w:ascii="Arial" w:cs="Arial" w:eastAsia="Arial" w:hAnsi="Arial"/>
          <w:color w:val="000000"/>
        </w:rPr>
      </w:pPr>
      <w:bookmarkStart w:colFirst="0" w:colLast="0" w:name="_heading=h.xxnaryqluwuw" w:id="13"/>
      <w:bookmarkEnd w:id="13"/>
      <w:r w:rsidDel="00000000" w:rsidR="00000000" w:rsidRPr="00000000">
        <w:rPr>
          <w:rFonts w:ascii="Arial" w:cs="Arial" w:eastAsia="Arial" w:hAnsi="Arial"/>
          <w:color w:val="000000"/>
          <w:rtl w:val="0"/>
        </w:rPr>
        <w:t xml:space="preserve">2.4.</w:t>
        <w:tab/>
        <w:t xml:space="preserve">Restricciones</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Políticas: cumplir PTY4614 (documentación, fases ponderadas, demo). Seguridad, trazabilidad y autonomía del administrador son obligatorias.</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Hardware: no se exige hardware especial. Servidor con Python 3.9, MySQL 8, HTTPS en producción. Cliente: PC/notebook con navegador moderno. Pistola de SKU opcional.</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Interfaces con otras aplicaciones: interoperabilidad vía API REST propia (JSON/HTTPS , JWT). No hay integración WooCommerce ni pasarelas de pago en el MVP.</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Operaciones paralelas: varios usuarios pueden operar a la vez; el stock debe validar saldo en recepción/traslado/despacho.</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Auditoría: movimiento_inventario registra tipo, usuario, fecha y cantidades.</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Control: RBAC recurso.accion y filtro obligatorio por empresa_id del JWT.</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Lenguajes: Python (FastAPI, SQLAlchemy async) y TypeScript (React 19, Vite, Tailwind).</w:t>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Protocolos: HTTPS en ambientes publicados; REST JSON.</w:t>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Habilidades: el equipo conoce FastAPI, React, MySQL y Git. La UI debe ser usable por operadores no técnicos.</w:t>
      </w:r>
    </w:p>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Criticidad: el inventario es crítico para la operación simulada; un error de stock o un cruce de tenants es inaceptable.</w:t>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Seguridad: JWT, BCrypt, lockout, 401 sin token, 403 sin permiso, validación de formularios y aislamiento de tenants.</w:t>
      </w:r>
    </w:p>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jc w:val="both"/>
        <w:rPr>
          <w:rFonts w:ascii="Arial" w:cs="Arial" w:eastAsia="Arial" w:hAnsi="Arial"/>
          <w:color w:val="000000"/>
        </w:rPr>
      </w:pPr>
      <w:bookmarkStart w:colFirst="0" w:colLast="0" w:name="_heading=h.rdqgkx2ip6i0" w:id="14"/>
      <w:bookmarkEnd w:id="14"/>
      <w:r w:rsidDel="00000000" w:rsidR="00000000" w:rsidRPr="00000000">
        <w:rPr>
          <w:rFonts w:ascii="Arial" w:cs="Arial" w:eastAsia="Arial" w:hAnsi="Arial"/>
          <w:color w:val="000000"/>
          <w:rtl w:val="0"/>
        </w:rPr>
        <w:t xml:space="preserve">2.5.</w:t>
        <w:tab/>
        <w:t xml:space="preserve">Suposiciones y Dependencias</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Suposiciones: despliegue web con Python y MySQL 8; usuarios con internet y navegador; pruebas con usuarios simulados; Railway disponible para la demo; la profesora guía valida entregas de cada fase.</w:t>
      </w:r>
    </w:p>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Dependencias: repositorio GitHub; Docker opcional en local; Node.js para el frontend; coordinación con Sandra Olea Jara; planillas EDT/Gantt del proyecto para el costeo académico.</w:t>
      </w:r>
    </w:p>
    <w:p w:rsidR="00000000" w:rsidDel="00000000" w:rsidP="00000000" w:rsidRDefault="00000000" w:rsidRPr="00000000" w14:paraId="000000CA">
      <w:pPr>
        <w:pStyle w:val="Heading2"/>
        <w:jc w:val="both"/>
        <w:rPr>
          <w:rFonts w:ascii="Arial" w:cs="Arial" w:eastAsia="Arial" w:hAnsi="Arial"/>
          <w:color w:val="000000"/>
        </w:rPr>
      </w:pPr>
      <w:bookmarkStart w:colFirst="0" w:colLast="0" w:name="_heading=h.lyvagb85kva7" w:id="15"/>
      <w:bookmarkEnd w:id="15"/>
      <w:r w:rsidDel="00000000" w:rsidR="00000000" w:rsidRPr="00000000">
        <w:rPr>
          <w:rFonts w:ascii="Arial" w:cs="Arial" w:eastAsia="Arial" w:hAnsi="Arial"/>
          <w:color w:val="000000"/>
          <w:rtl w:val="0"/>
        </w:rPr>
        <w:t xml:space="preserve">2.6.</w:t>
        <w:tab/>
        <w:t xml:space="preserve">Requisitos Futuros</w:t>
      </w:r>
    </w:p>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rtl w:val="0"/>
        </w:rPr>
        <w:t xml:space="preserve">Órdenes de compra y venta enlazadas a movimientos de inventario.</w:t>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Conteos cíclicos y ajustes de inventario.</w:t>
      </w:r>
    </w:p>
    <w:p w:rsidR="00000000" w:rsidDel="00000000" w:rsidP="00000000" w:rsidRDefault="00000000" w:rsidRPr="00000000" w14:paraId="000000CD">
      <w:pPr>
        <w:jc w:val="both"/>
        <w:rPr>
          <w:rFonts w:ascii="Arial" w:cs="Arial" w:eastAsia="Arial" w:hAnsi="Arial"/>
          <w:b w:val="1"/>
          <w:bCs w:val="1"/>
          <w:sz w:val="28"/>
          <w:szCs w:val="28"/>
        </w:rPr>
      </w:pPr>
      <w:r w:rsidDel="00000000" w:rsidR="00000000" w:rsidRPr="00000000">
        <w:rPr>
          <w:rFonts w:ascii="Arial" w:cs="Arial" w:eastAsia="Arial" w:hAnsi="Arial"/>
          <w:rtl w:val="0"/>
        </w:rPr>
        <w:t xml:space="preserve">Notificaciones por correo o push (recuperación de clave, stock mínimo).</w:t>
      </w:r>
      <w:r w:rsidDel="00000000" w:rsidR="00000000" w:rsidRPr="00000000">
        <w:rPr>
          <w:rtl w:val="0"/>
        </w:rPr>
      </w:r>
    </w:p>
    <w:p w:rsidR="00000000" w:rsidDel="00000000" w:rsidP="00000000" w:rsidRDefault="00000000" w:rsidRPr="00000000" w14:paraId="000000CE">
      <w:pPr>
        <w:jc w:val="both"/>
        <w:rPr>
          <w:rFonts w:ascii="Arial" w:cs="Arial" w:eastAsia="Arial" w:hAnsi="Arial"/>
          <w:b w:val="1"/>
          <w:bCs w:val="1"/>
          <w:sz w:val="28"/>
          <w:szCs w:val="28"/>
        </w:rPr>
      </w:pPr>
      <w:r w:rsidDel="00000000" w:rsidR="00000000" w:rsidRPr="00000000">
        <w:rPr>
          <w:rFonts w:ascii="Arial" w:cs="Arial" w:eastAsia="Arial" w:hAnsi="Arial"/>
          <w:rtl w:val="0"/>
        </w:rPr>
        <w:t xml:space="preserve">Aplicación móvil nativa o PWA avanzada.</w:t>
      </w:r>
      <w:r w:rsidDel="00000000" w:rsidR="00000000" w:rsidRPr="00000000">
        <w:rPr>
          <w:rtl w:val="0"/>
        </w:rPr>
      </w:r>
    </w:p>
    <w:p w:rsidR="00000000" w:rsidDel="00000000" w:rsidP="00000000" w:rsidRDefault="00000000" w:rsidRPr="00000000" w14:paraId="000000CF">
      <w:pPr>
        <w:jc w:val="both"/>
        <w:rPr>
          <w:rFonts w:ascii="Arial" w:cs="Arial" w:eastAsia="Arial" w:hAnsi="Arial"/>
          <w:b w:val="1"/>
          <w:bCs w:val="1"/>
          <w:sz w:val="28"/>
          <w:szCs w:val="28"/>
        </w:rPr>
      </w:pPr>
      <w:r w:rsidDel="00000000" w:rsidR="00000000" w:rsidRPr="00000000">
        <w:rPr>
          <w:rFonts w:ascii="Arial" w:cs="Arial" w:eastAsia="Arial" w:hAnsi="Arial"/>
          <w:rtl w:val="0"/>
        </w:rPr>
        <w:t xml:space="preserve">Dashboard analítico de KPIs de almacén.</w:t>
      </w:r>
      <w:r w:rsidDel="00000000" w:rsidR="00000000" w:rsidRPr="00000000">
        <w:rPr>
          <w:rtl w:val="0"/>
        </w:rPr>
      </w:r>
    </w:p>
    <w:p w:rsidR="00000000" w:rsidDel="00000000" w:rsidP="00000000" w:rsidRDefault="00000000" w:rsidRPr="00000000" w14:paraId="000000D0">
      <w:pPr>
        <w:jc w:val="both"/>
        <w:rPr>
          <w:rFonts w:ascii="Arial" w:cs="Arial" w:eastAsia="Arial" w:hAnsi="Arial"/>
          <w:b w:val="1"/>
          <w:bCs w:val="1"/>
          <w:sz w:val="28"/>
          <w:szCs w:val="28"/>
        </w:rPr>
      </w:pPr>
      <w:r w:rsidDel="00000000" w:rsidR="00000000" w:rsidRPr="00000000">
        <w:rPr>
          <w:rFonts w:ascii="Arial" w:cs="Arial" w:eastAsia="Arial" w:hAnsi="Arial"/>
          <w:rtl w:val="0"/>
        </w:rPr>
        <w:t xml:space="preserve">Integración con e-commerce o facturación electrónica.</w:t>
      </w:r>
      <w:r w:rsidDel="00000000" w:rsidR="00000000" w:rsidRPr="00000000">
        <w:rPr>
          <w:rtl w:val="0"/>
        </w:rPr>
      </w:r>
    </w:p>
    <w:p w:rsidR="00000000" w:rsidDel="00000000" w:rsidP="00000000" w:rsidRDefault="00000000" w:rsidRPr="00000000" w14:paraId="000000D1">
      <w:pPr>
        <w:pStyle w:val="Heading1"/>
        <w:jc w:val="both"/>
        <w:rPr>
          <w:rFonts w:ascii="Arial" w:cs="Arial" w:eastAsia="Arial" w:hAnsi="Arial"/>
          <w:color w:val="000000"/>
        </w:rPr>
      </w:pPr>
      <w:bookmarkStart w:colFirst="0" w:colLast="0" w:name="_heading=h.a22mi4617dlq" w:id="16"/>
      <w:bookmarkEnd w:id="16"/>
      <w:r w:rsidDel="00000000" w:rsidR="00000000" w:rsidRPr="00000000">
        <w:rPr>
          <w:rFonts w:ascii="Arial" w:cs="Arial" w:eastAsia="Arial" w:hAnsi="Arial"/>
          <w:color w:val="000000"/>
          <w:rtl w:val="0"/>
        </w:rPr>
        <w:t xml:space="preserve">3.</w:t>
        <w:tab/>
        <w:t xml:space="preserve">Requisitos Específicos</w:t>
      </w:r>
    </w:p>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Los requisitos se identifican como R.n (planilla) y se trazan a casos de uso CU00n. Están escritos para ser verificables en pruebas y en la demo.</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Documentos influyentes: acta de constitución, planilla de requerimientos y documento de casos de uso extendido.</w:t>
      </w:r>
    </w:p>
    <w:p w:rsidR="00000000" w:rsidDel="00000000" w:rsidP="00000000" w:rsidRDefault="00000000" w:rsidRPr="00000000" w14:paraId="000000D4">
      <w:pPr>
        <w:pStyle w:val="Heading2"/>
        <w:jc w:val="both"/>
        <w:rPr>
          <w:rFonts w:ascii="Arial" w:cs="Arial" w:eastAsia="Arial" w:hAnsi="Arial"/>
          <w:color w:val="000000"/>
        </w:rPr>
      </w:pPr>
      <w:bookmarkStart w:colFirst="0" w:colLast="0" w:name="_heading=h.lonyricyo2l5" w:id="17"/>
      <w:bookmarkEnd w:id="17"/>
      <w:r w:rsidDel="00000000" w:rsidR="00000000" w:rsidRPr="00000000">
        <w:rPr>
          <w:rFonts w:ascii="Arial" w:cs="Arial" w:eastAsia="Arial" w:hAnsi="Arial"/>
          <w:color w:val="000000"/>
          <w:rtl w:val="0"/>
        </w:rPr>
        <w:t xml:space="preserve">3.1</w:t>
        <w:tab/>
        <w:t xml:space="preserve">Requisitos comunes de las interfaces</w:t>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Se describen entradas y salidas percibidas por usuarios y por otros sistemas: UI web, hardware de cliente/servidor y API REST.</w:t>
      </w:r>
    </w:p>
    <w:p w:rsidR="00000000" w:rsidDel="00000000" w:rsidP="00000000" w:rsidRDefault="00000000" w:rsidRPr="00000000" w14:paraId="000000D6">
      <w:pPr>
        <w:pStyle w:val="Heading3"/>
        <w:jc w:val="both"/>
        <w:rPr>
          <w:rFonts w:ascii="Arial" w:cs="Arial" w:eastAsia="Arial" w:hAnsi="Arial"/>
          <w:color w:val="000000"/>
        </w:rPr>
      </w:pPr>
      <w:bookmarkStart w:colFirst="0" w:colLast="0" w:name="_heading=h.m17ndhg27mj5" w:id="18"/>
      <w:bookmarkEnd w:id="18"/>
      <w:r w:rsidDel="00000000" w:rsidR="00000000" w:rsidRPr="00000000">
        <w:rPr>
          <w:rFonts w:ascii="Arial" w:cs="Arial" w:eastAsia="Arial" w:hAnsi="Arial"/>
          <w:color w:val="000000"/>
          <w:rtl w:val="0"/>
        </w:rPr>
        <w:t xml:space="preserve">3.1.1</w:t>
        <w:tab/>
        <w:t xml:space="preserve">Interfaces de usuario</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Interfaz web responsiva (PC, notebook, tablet, smartphone) con identidad Khepri (profesional, tecnológica, minimalista), no la paleta de ejemplo “café moro”.</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Tipografía legible; acciones primarias destacadas; menú lateral filtrado por permisos; formularios con validación; mensajes de éxito, error y advertencia; navegación usable por operadores no técnicos.</w:t>
      </w:r>
    </w:p>
    <w:p w:rsidR="00000000" w:rsidDel="00000000" w:rsidP="00000000" w:rsidRDefault="00000000" w:rsidRPr="00000000" w14:paraId="000000D9">
      <w:pPr>
        <w:pStyle w:val="Heading3"/>
        <w:jc w:val="both"/>
        <w:rPr>
          <w:rFonts w:ascii="Arial" w:cs="Arial" w:eastAsia="Arial" w:hAnsi="Arial"/>
          <w:color w:val="000000"/>
        </w:rPr>
      </w:pPr>
      <w:bookmarkStart w:colFirst="0" w:colLast="0" w:name="_heading=h.y2te8mse8o5n" w:id="19"/>
      <w:bookmarkEnd w:id="19"/>
      <w:r w:rsidDel="00000000" w:rsidR="00000000" w:rsidRPr="00000000">
        <w:rPr>
          <w:rFonts w:ascii="Arial" w:cs="Arial" w:eastAsia="Arial" w:hAnsi="Arial"/>
          <w:color w:val="000000"/>
          <w:rtl w:val="0"/>
        </w:rPr>
        <w:t xml:space="preserve">3.1.2</w:t>
        <w:tab/>
        <w:t xml:space="preserve">Interfaces de hardware</w:t>
      </w:r>
    </w:p>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No se requiere hardware especializado. Servidor: Python 3.9, MySQL 8, HTTPS. Cliente: Chrome, Firefox o Edge actualizados; teclado, mouse y pantalla. Pistola de códigos opcional (el SKU puede teclearse). Impresión vía PDF de reportes.</w:t>
      </w:r>
    </w:p>
    <w:p w:rsidR="00000000" w:rsidDel="00000000" w:rsidP="00000000" w:rsidRDefault="00000000" w:rsidRPr="00000000" w14:paraId="000000DB">
      <w:pPr>
        <w:pStyle w:val="Heading3"/>
        <w:jc w:val="both"/>
        <w:rPr>
          <w:rFonts w:ascii="Arial" w:cs="Arial" w:eastAsia="Arial" w:hAnsi="Arial"/>
          <w:color w:val="000000"/>
        </w:rPr>
      </w:pPr>
      <w:bookmarkStart w:colFirst="0" w:colLast="0" w:name="_heading=h.9sn4bqub8a9s" w:id="20"/>
      <w:bookmarkEnd w:id="20"/>
      <w:r w:rsidDel="00000000" w:rsidR="00000000" w:rsidRPr="00000000">
        <w:rPr>
          <w:rFonts w:ascii="Arial" w:cs="Arial" w:eastAsia="Arial" w:hAnsi="Arial"/>
          <w:color w:val="000000"/>
          <w:rtl w:val="0"/>
        </w:rPr>
        <w:t xml:space="preserve">3.1.3</w:t>
        <w:tab/>
        <w:t xml:space="preserve">Interfaces de software</w:t>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API REST FastAPI (Swagger /docs): JSON sobre HTTPS, autenticación Bearer JWT y propósito: interoperar y alimentar la SPA.</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SPA React: consume la API; propósito: operación de almacén y mantenedores.</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MySQL 8: persistencia relacional (empresas, RBAC, catálogo, stock_zona, movimiento_inventario).</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Railway: hospedaje de API, frontend y base de datos de demostración.</w:t>
      </w:r>
    </w:p>
    <w:p w:rsidR="00000000" w:rsidDel="00000000" w:rsidP="00000000" w:rsidRDefault="00000000" w:rsidRPr="00000000" w14:paraId="000000E0">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1">
      <w:pPr>
        <w:pStyle w:val="Heading2"/>
        <w:jc w:val="both"/>
        <w:rPr>
          <w:rFonts w:ascii="Arial" w:cs="Arial" w:eastAsia="Arial" w:hAnsi="Arial"/>
          <w:color w:val="000000"/>
        </w:rPr>
      </w:pPr>
      <w:bookmarkStart w:colFirst="0" w:colLast="0" w:name="_heading=h.alvwlmow8cd0" w:id="21"/>
      <w:bookmarkEnd w:id="21"/>
      <w:r w:rsidDel="00000000" w:rsidR="00000000" w:rsidRPr="00000000">
        <w:rPr>
          <w:rFonts w:ascii="Arial" w:cs="Arial" w:eastAsia="Arial" w:hAnsi="Arial"/>
          <w:color w:val="000000"/>
          <w:rtl w:val="0"/>
        </w:rPr>
        <w:t xml:space="preserve">3.2</w:t>
        <w:tab/>
        <w:t xml:space="preserve">Requisitos funcionales</w:t>
      </w:r>
    </w:p>
    <w:p w:rsidR="00000000" w:rsidDel="00000000" w:rsidP="00000000" w:rsidRDefault="00000000" w:rsidRPr="00000000" w14:paraId="000000E2">
      <w:pPr>
        <w:jc w:val="both"/>
        <w:rPr>
          <w:rFonts w:ascii="Arial" w:cs="Arial" w:eastAsia="Arial" w:hAnsi="Arial"/>
        </w:rPr>
      </w:pPr>
      <w:r w:rsidDel="00000000" w:rsidR="00000000" w:rsidRPr="00000000">
        <w:rPr>
          <w:rFonts w:ascii="Arial" w:cs="Arial" w:eastAsia="Arial" w:hAnsi="Arial"/>
          <w:rtl w:val="0"/>
        </w:rPr>
        <w:t xml:space="preserve">Los requisitos funcionales R.1-R.32 se agrupan por módulo y se trazan a los casos de uso de alto nivel. El detalle de flujo está en el documento de CU extendido.</w:t>
      </w:r>
    </w:p>
    <w:p w:rsidR="00000000" w:rsidDel="00000000" w:rsidP="00000000" w:rsidRDefault="00000000" w:rsidRPr="00000000" w14:paraId="000000E3">
      <w:pPr>
        <w:ind w:left="708" w:firstLine="0"/>
        <w:jc w:val="both"/>
        <w:rPr>
          <w:rFonts w:ascii="Arial" w:cs="Arial" w:eastAsia="Arial" w:hAnsi="Arial"/>
        </w:rPr>
      </w:pPr>
      <w:r w:rsidDel="00000000" w:rsidR="00000000" w:rsidRPr="00000000">
        <w:rPr>
          <w:rFonts w:ascii="Arial" w:cs="Arial" w:eastAsia="Arial" w:hAnsi="Arial"/>
          <w:rtl w:val="0"/>
        </w:rPr>
        <w:t xml:space="preserve">Seguridad y acceso: R.1 Autenticar (CU001); R.2 Cerrar sesión (CU002); R.3 Cambiar contraseña (CU003); R.4 Bloqueo por intentos (CU004); R.28 Validaciones (CU028); R.29 Menú por permisos (CU029).</w:t>
      </w:r>
    </w:p>
    <w:p w:rsidR="00000000" w:rsidDel="00000000" w:rsidP="00000000" w:rsidRDefault="00000000" w:rsidRPr="00000000" w14:paraId="000000E4">
      <w:pPr>
        <w:ind w:left="708" w:firstLine="0"/>
        <w:jc w:val="both"/>
        <w:rPr>
          <w:rFonts w:ascii="Arial" w:cs="Arial" w:eastAsia="Arial" w:hAnsi="Arial"/>
        </w:rPr>
      </w:pPr>
      <w:r w:rsidDel="00000000" w:rsidR="00000000" w:rsidRPr="00000000">
        <w:rPr>
          <w:rFonts w:ascii="Arial" w:cs="Arial" w:eastAsia="Arial" w:hAnsi="Arial"/>
          <w:rtl w:val="0"/>
        </w:rPr>
        <w:t xml:space="preserve">Multi-empresa: R.5 Mantenedor de empresas (CU005); R.6 Filtro multi-empresa (CU006); R.31 Aislamiento por empresa (CU031).</w:t>
      </w:r>
    </w:p>
    <w:p w:rsidR="00000000" w:rsidDel="00000000" w:rsidP="00000000" w:rsidRDefault="00000000" w:rsidRPr="00000000" w14:paraId="000000E5">
      <w:pPr>
        <w:ind w:left="708" w:firstLine="0"/>
        <w:jc w:val="both"/>
        <w:rPr>
          <w:rFonts w:ascii="Arial" w:cs="Arial" w:eastAsia="Arial" w:hAnsi="Arial"/>
        </w:rPr>
      </w:pPr>
      <w:r w:rsidDel="00000000" w:rsidR="00000000" w:rsidRPr="00000000">
        <w:rPr>
          <w:rFonts w:ascii="Arial" w:cs="Arial" w:eastAsia="Arial" w:hAnsi="Arial"/>
          <w:rtl w:val="0"/>
        </w:rPr>
        <w:t xml:space="preserve">IAM: R.7 Usuarios (CU007); R.8 Roles y permisos (CU008); R.9 Cargos (CU009); R.10 Permisos de cargo (CU010).</w:t>
      </w:r>
    </w:p>
    <w:p w:rsidR="00000000" w:rsidDel="00000000" w:rsidP="00000000" w:rsidRDefault="00000000" w:rsidRPr="00000000" w14:paraId="000000E6">
      <w:pPr>
        <w:ind w:left="708" w:firstLine="0"/>
        <w:jc w:val="both"/>
        <w:rPr>
          <w:rFonts w:ascii="Arial" w:cs="Arial" w:eastAsia="Arial" w:hAnsi="Arial"/>
        </w:rPr>
      </w:pPr>
      <w:r w:rsidDel="00000000" w:rsidR="00000000" w:rsidRPr="00000000">
        <w:rPr>
          <w:rFonts w:ascii="Arial" w:cs="Arial" w:eastAsia="Arial" w:hAnsi="Arial"/>
          <w:rtl w:val="0"/>
        </w:rPr>
        <w:t xml:space="preserve">Catálogo y almacén: R.11 Productos (CU011); R.12 Tipos (CU012); R.13 Unidades (CU013); R.14 Bodegas (CU014); R.15 Zonas (CU015); R.16 Tipos de zona (CU016); R.17 Zona de recepción (CU017).</w:t>
      </w:r>
    </w:p>
    <w:p w:rsidR="00000000" w:rsidDel="00000000" w:rsidP="00000000" w:rsidRDefault="00000000" w:rsidRPr="00000000" w14:paraId="000000E7">
      <w:pPr>
        <w:ind w:left="708" w:firstLine="0"/>
        <w:jc w:val="both"/>
        <w:rPr>
          <w:rFonts w:ascii="Arial" w:cs="Arial" w:eastAsia="Arial" w:hAnsi="Arial"/>
        </w:rPr>
      </w:pPr>
      <w:r w:rsidDel="00000000" w:rsidR="00000000" w:rsidRPr="00000000">
        <w:rPr>
          <w:rFonts w:ascii="Arial" w:cs="Arial" w:eastAsia="Arial" w:hAnsi="Arial"/>
          <w:rtl w:val="0"/>
        </w:rPr>
        <w:t xml:space="preserve">Inventario: R.18 Stock por ubicación (CU018); R.19 Recepción (CU019); R.20 Traslado (CU020); R.21 Despacho (CU021); R.22 Historial (CU022); R.32 Escaneo SKU (CU032).</w:t>
      </w:r>
    </w:p>
    <w:p w:rsidR="00000000" w:rsidDel="00000000" w:rsidP="00000000" w:rsidRDefault="00000000" w:rsidRPr="00000000" w14:paraId="000000E8">
      <w:pPr>
        <w:ind w:left="708" w:firstLine="0"/>
        <w:jc w:val="both"/>
        <w:rPr>
          <w:rFonts w:ascii="Arial" w:cs="Arial" w:eastAsia="Arial" w:hAnsi="Arial"/>
        </w:rPr>
      </w:pPr>
      <w:r w:rsidDel="00000000" w:rsidR="00000000" w:rsidRPr="00000000">
        <w:rPr>
          <w:rFonts w:ascii="Arial" w:cs="Arial" w:eastAsia="Arial" w:hAnsi="Arial"/>
          <w:rtl w:val="0"/>
        </w:rPr>
        <w:t xml:space="preserve">Reportes e integración: R.23 Exportar stock (CU023); R.24 Exportar movimientos (CU024); R.25 Filtros (CU025); R.30 API REST/Swagger (CU030).</w:t>
      </w:r>
    </w:p>
    <w:p w:rsidR="00000000" w:rsidDel="00000000" w:rsidP="00000000" w:rsidRDefault="00000000" w:rsidRPr="00000000" w14:paraId="000000E9">
      <w:pPr>
        <w:ind w:left="708" w:firstLine="0"/>
        <w:jc w:val="both"/>
        <w:rPr>
          <w:rFonts w:ascii="Arial" w:cs="Arial" w:eastAsia="Arial" w:hAnsi="Arial"/>
        </w:rPr>
      </w:pPr>
      <w:r w:rsidDel="00000000" w:rsidR="00000000" w:rsidRPr="00000000">
        <w:rPr>
          <w:rFonts w:ascii="Arial" w:cs="Arial" w:eastAsia="Arial" w:hAnsi="Arial"/>
          <w:rtl w:val="0"/>
        </w:rPr>
        <w:t xml:space="preserve">Perfil y locale: R.26 Preferencias locale (CU026); R.27 Editar perfil (CU027).</w:t>
      </w:r>
    </w:p>
    <w:p w:rsidR="00000000" w:rsidDel="00000000" w:rsidP="00000000" w:rsidRDefault="00000000" w:rsidRPr="00000000" w14:paraId="000000EA">
      <w:pPr>
        <w:pStyle w:val="Heading2"/>
        <w:jc w:val="both"/>
        <w:rPr>
          <w:rFonts w:ascii="Arial" w:cs="Arial" w:eastAsia="Arial" w:hAnsi="Arial"/>
          <w:color w:val="000000"/>
        </w:rPr>
      </w:pPr>
      <w:bookmarkStart w:colFirst="0" w:colLast="0" w:name="_heading=h.d67gfch9ln33" w:id="22"/>
      <w:bookmarkEnd w:id="22"/>
      <w:r w:rsidDel="00000000" w:rsidR="00000000" w:rsidRPr="00000000">
        <w:rPr>
          <w:rFonts w:ascii="Arial" w:cs="Arial" w:eastAsia="Arial" w:hAnsi="Arial"/>
          <w:color w:val="000000"/>
          <w:rtl w:val="0"/>
        </w:rPr>
        <w:t xml:space="preserve">3.3</w:t>
        <w:tab/>
        <w:t xml:space="preserve">Requisitos no funcionales (Organización) y de calidad (Producto)</w:t>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Los NFR R.33-R.45 se agrupan por calidad de producto. Son verificables en build, pruebas y demo.</w:t>
      </w:r>
    </w:p>
    <w:p w:rsidR="00000000" w:rsidDel="00000000" w:rsidP="00000000" w:rsidRDefault="00000000" w:rsidRPr="00000000" w14:paraId="000000EC">
      <w:pPr>
        <w:pStyle w:val="Heading3"/>
        <w:jc w:val="both"/>
        <w:rPr>
          <w:rFonts w:ascii="Arial" w:cs="Arial" w:eastAsia="Arial" w:hAnsi="Arial"/>
          <w:color w:val="000000"/>
        </w:rPr>
      </w:pPr>
      <w:bookmarkStart w:colFirst="0" w:colLast="0" w:name="_heading=h.8wt06g1q4vqz" w:id="23"/>
      <w:bookmarkEnd w:id="23"/>
      <w:r w:rsidDel="00000000" w:rsidR="00000000" w:rsidRPr="00000000">
        <w:rPr>
          <w:rFonts w:ascii="Arial" w:cs="Arial" w:eastAsia="Arial" w:hAnsi="Arial"/>
          <w:color w:val="000000"/>
          <w:rtl w:val="0"/>
        </w:rPr>
        <w:t xml:space="preserve">3.3.1</w:t>
        <w:tab/>
        <w:t xml:space="preserve">Requisitos de Rendimiento o Eficiencia</w:t>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R.45: el sistema debe soportar al menos 20 usuarios concurrentes de demostración sin pérdida apreciable de rendimiento. Las exportaciones de inventario limitan el volumen de filas para no degradar el servicio.</w:t>
      </w:r>
    </w:p>
    <w:p w:rsidR="00000000" w:rsidDel="00000000" w:rsidP="00000000" w:rsidRDefault="00000000" w:rsidRPr="00000000" w14:paraId="000000EE">
      <w:pPr>
        <w:pStyle w:val="Heading3"/>
        <w:jc w:val="both"/>
        <w:rPr>
          <w:rFonts w:ascii="Arial" w:cs="Arial" w:eastAsia="Arial" w:hAnsi="Arial"/>
          <w:color w:val="000000"/>
        </w:rPr>
      </w:pPr>
      <w:bookmarkStart w:colFirst="0" w:colLast="0" w:name="_heading=h.7fq20tesy9r7" w:id="24"/>
      <w:bookmarkEnd w:id="24"/>
      <w:r w:rsidDel="00000000" w:rsidR="00000000" w:rsidRPr="00000000">
        <w:rPr>
          <w:rFonts w:ascii="Arial" w:cs="Arial" w:eastAsia="Arial" w:hAnsi="Arial"/>
          <w:color w:val="000000"/>
          <w:rtl w:val="0"/>
        </w:rPr>
        <w:t xml:space="preserve">3.3.2</w:t>
        <w:tab/>
        <w:t xml:space="preserve">Requisitos de Seguridad</w:t>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R.36 HashBCrypt de contraseñas (nunca texto plano). R.37 HTTPS en ambientes publicados. R.44 Control recurso.accion en API y menú. R.4 Bloqueo por intentos. JWT con empresa_id, roles y permisos; 401 sin token y 403 sin permiso; aislamiento de tenants (R.31).</w:t>
      </w:r>
    </w:p>
    <w:p w:rsidR="00000000" w:rsidDel="00000000" w:rsidP="00000000" w:rsidRDefault="00000000" w:rsidRPr="00000000" w14:paraId="000000F0">
      <w:pPr>
        <w:pStyle w:val="Heading3"/>
        <w:jc w:val="both"/>
        <w:rPr>
          <w:rFonts w:ascii="Arial" w:cs="Arial" w:eastAsia="Arial" w:hAnsi="Arial"/>
          <w:color w:val="000000"/>
        </w:rPr>
      </w:pPr>
      <w:bookmarkStart w:colFirst="0" w:colLast="0" w:name="_heading=h.nwmwcejg7vuq" w:id="25"/>
      <w:bookmarkEnd w:id="25"/>
      <w:r w:rsidDel="00000000" w:rsidR="00000000" w:rsidRPr="00000000">
        <w:rPr>
          <w:rFonts w:ascii="Arial" w:cs="Arial" w:eastAsia="Arial" w:hAnsi="Arial"/>
          <w:color w:val="000000"/>
          <w:rtl w:val="0"/>
        </w:rPr>
        <w:t xml:space="preserve">3.3.3</w:t>
        <w:tab/>
        <w:t xml:space="preserve">Requisitos de Usabilidad</w:t>
      </w:r>
    </w:p>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R.38 Diseño responsivo. R.39 Interfaz usable para operadores no técnicos. R.28 Validaciones visibles en formularios. Mensajes de error comprensibles; menú reducido a lo autorizado.</w:t>
      </w:r>
    </w:p>
    <w:p w:rsidR="00000000" w:rsidDel="00000000" w:rsidP="00000000" w:rsidRDefault="00000000" w:rsidRPr="00000000" w14:paraId="000000F2">
      <w:pPr>
        <w:pStyle w:val="Heading3"/>
        <w:jc w:val="both"/>
        <w:rPr>
          <w:rFonts w:ascii="Arial" w:cs="Arial" w:eastAsia="Arial" w:hAnsi="Arial"/>
          <w:color w:val="000000"/>
        </w:rPr>
      </w:pPr>
      <w:bookmarkStart w:colFirst="0" w:colLast="0" w:name="_heading=h.yctqioruwt5m" w:id="26"/>
      <w:bookmarkEnd w:id="26"/>
      <w:r w:rsidDel="00000000" w:rsidR="00000000" w:rsidRPr="00000000">
        <w:rPr>
          <w:rFonts w:ascii="Arial" w:cs="Arial" w:eastAsia="Arial" w:hAnsi="Arial"/>
          <w:color w:val="000000"/>
          <w:rtl w:val="0"/>
        </w:rPr>
        <w:t xml:space="preserve">3.3.4</w:t>
        <w:tab/>
        <w:t xml:space="preserve">Requisitos de Disponibilidad</w:t>
      </w:r>
    </w:p>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El ambiente de demostración en Railway (R.43) debe estar accesible para evaluaciones de Fase 2 y Fase 3. Se registran errores de inventario (R.42) para diagnóstico. No se exige SLA 99,9 % de producción corporativa; sí una demo estable en las fechas de hito.</w:t>
      </w:r>
    </w:p>
    <w:p w:rsidR="00000000" w:rsidDel="00000000" w:rsidP="00000000" w:rsidRDefault="00000000" w:rsidRPr="00000000" w14:paraId="000000F4">
      <w:pPr>
        <w:pStyle w:val="Heading3"/>
        <w:jc w:val="both"/>
        <w:rPr>
          <w:rFonts w:ascii="Arial" w:cs="Arial" w:eastAsia="Arial" w:hAnsi="Arial"/>
          <w:color w:val="000000"/>
        </w:rPr>
      </w:pPr>
      <w:bookmarkStart w:colFirst="0" w:colLast="0" w:name="_heading=h.hu0tvp10sqy8" w:id="27"/>
      <w:bookmarkEnd w:id="27"/>
      <w:r w:rsidDel="00000000" w:rsidR="00000000" w:rsidRPr="00000000">
        <w:rPr>
          <w:rFonts w:ascii="Arial" w:cs="Arial" w:eastAsia="Arial" w:hAnsi="Arial"/>
          <w:color w:val="000000"/>
          <w:rtl w:val="0"/>
        </w:rPr>
        <w:t xml:space="preserve">3.3.5</w:t>
        <w:tab/>
        <w:t xml:space="preserve">Requisitos de Portabilidad</w:t>
      </w:r>
    </w:p>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rtl w:val="0"/>
        </w:rPr>
        <w:t xml:space="preserve">Cliente: navegadores modernos en Windows 10/11 y equivalentes; acceso móvil vía navegador. Servidor: contenedores Docker en local y Railway en la nube. No depende de Microsoft Office en el servidor de aplicación.</w:t>
      </w:r>
    </w:p>
    <w:p w:rsidR="00000000" w:rsidDel="00000000" w:rsidP="00000000" w:rsidRDefault="00000000" w:rsidRPr="00000000" w14:paraId="000000F6">
      <w:pPr>
        <w:pStyle w:val="Heading3"/>
        <w:jc w:val="both"/>
        <w:rPr>
          <w:rFonts w:ascii="Arial" w:cs="Arial" w:eastAsia="Arial" w:hAnsi="Arial"/>
          <w:color w:val="000000"/>
        </w:rPr>
      </w:pPr>
      <w:bookmarkStart w:colFirst="0" w:colLast="0" w:name="_heading=h.3zl19hneoln2" w:id="28"/>
      <w:bookmarkEnd w:id="28"/>
      <w:r w:rsidDel="00000000" w:rsidR="00000000" w:rsidRPr="00000000">
        <w:rPr>
          <w:rFonts w:ascii="Arial" w:cs="Arial" w:eastAsia="Arial" w:hAnsi="Arial"/>
          <w:color w:val="000000"/>
          <w:rtl w:val="0"/>
        </w:rPr>
        <w:t xml:space="preserve">3.3.6</w:t>
        <w:tab/>
        <w:t xml:space="preserve">Requisitos de Mantenibilidad</w:t>
      </w:r>
    </w:p>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 xml:space="preserve">R.33 Arquitectura hexagonal por módulos. R.34 POO. R.35 MySQL 8 con scripts SQL versionados. R.40 Git/GitHub. R.41 pytest y npm run build. Separación endpoint, handler, puerto y adaptador.</w:t>
      </w:r>
    </w:p>
    <w:p w:rsidR="00000000" w:rsidDel="00000000" w:rsidP="00000000" w:rsidRDefault="00000000" w:rsidRPr="00000000" w14:paraId="000000F8">
      <w:pPr>
        <w:pStyle w:val="Heading3"/>
        <w:jc w:val="both"/>
        <w:rPr>
          <w:rFonts w:ascii="Arial" w:cs="Arial" w:eastAsia="Arial" w:hAnsi="Arial"/>
          <w:color w:val="000000"/>
        </w:rPr>
      </w:pPr>
      <w:bookmarkStart w:colFirst="0" w:colLast="0" w:name="_heading=h.5i804hajf5ow" w:id="29"/>
      <w:bookmarkEnd w:id="29"/>
      <w:r w:rsidDel="00000000" w:rsidR="00000000" w:rsidRPr="00000000">
        <w:rPr>
          <w:rFonts w:ascii="Arial" w:cs="Arial" w:eastAsia="Arial" w:hAnsi="Arial"/>
          <w:color w:val="000000"/>
          <w:rtl w:val="0"/>
        </w:rPr>
        <w:t xml:space="preserve">3.3.7</w:t>
        <w:tab/>
        <w:t xml:space="preserve">Requisitos de Funcionalidad</w:t>
      </w:r>
    </w:p>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rtl w:val="0"/>
        </w:rPr>
        <w:t xml:space="preserve">R.33/R.59 equivalentes: se pueden agregar módulos (p. ej. órdenes) sin reescribir el núcleo. El diseño multi-tenant y los permisos recurso.accion permiten extender catálogo e inventario de forma coherente.</w:t>
      </w:r>
    </w:p>
    <w:p w:rsidR="00000000" w:rsidDel="00000000" w:rsidP="00000000" w:rsidRDefault="00000000" w:rsidRPr="00000000" w14:paraId="000000FA">
      <w:pPr>
        <w:jc w:val="both"/>
        <w:rPr>
          <w:rFonts w:ascii="Arial" w:cs="Arial" w:eastAsia="Arial" w:hAnsi="Arial"/>
        </w:rPr>
      </w:pPr>
      <w:r w:rsidDel="00000000" w:rsidR="00000000" w:rsidRPr="00000000">
        <w:rPr>
          <w:rtl w:val="0"/>
        </w:rPr>
      </w:r>
    </w:p>
    <w:p w:rsidR="00000000" w:rsidDel="00000000" w:rsidP="00000000" w:rsidRDefault="00000000" w:rsidRPr="00000000" w14:paraId="000000FB">
      <w:pPr>
        <w:jc w:val="both"/>
        <w:rPr>
          <w:rFonts w:ascii="Arial" w:cs="Arial" w:eastAsia="Arial" w:hAnsi="Arial"/>
        </w:rPr>
      </w:pPr>
      <w:r w:rsidDel="00000000" w:rsidR="00000000" w:rsidRPr="00000000">
        <w:rPr>
          <w:rtl w:val="0"/>
        </w:rPr>
      </w:r>
    </w:p>
    <w:p w:rsidR="00000000" w:rsidDel="00000000" w:rsidP="00000000" w:rsidRDefault="00000000" w:rsidRPr="00000000" w14:paraId="000000FC">
      <w:pPr>
        <w:pStyle w:val="Heading2"/>
        <w:jc w:val="both"/>
        <w:rPr>
          <w:rFonts w:ascii="Arial" w:cs="Arial" w:eastAsia="Arial" w:hAnsi="Arial"/>
          <w:color w:val="000000"/>
        </w:rPr>
      </w:pPr>
      <w:bookmarkStart w:colFirst="0" w:colLast="0" w:name="_heading=h.hnzr1qmqm374" w:id="30"/>
      <w:bookmarkEnd w:id="30"/>
      <w:r w:rsidDel="00000000" w:rsidR="00000000" w:rsidRPr="00000000">
        <w:rPr>
          <w:rFonts w:ascii="Arial" w:cs="Arial" w:eastAsia="Arial" w:hAnsi="Arial"/>
          <w:color w:val="000000"/>
          <w:rtl w:val="0"/>
        </w:rPr>
        <w:t xml:space="preserve">3.4</w:t>
        <w:tab/>
        <w:t xml:space="preserve">Requisitos No funcionales Organizacionales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Identidad Khepri Software (diseño profesional y consistente) en la SPA.</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Normativa PTY4614: entregas de Semana 5 (20 %), Semana 8 (20 %), Semana 14 (30 %) y Semanas 17</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18 (30 %).</w:t>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Documentación en español de dominio (tablas, permisos, casos de uso).</w:t>
      </w:r>
    </w:p>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rtl w:val="0"/>
        </w:rPr>
        <w:t xml:space="preserve">Respaldo en GitHub y evidencias para la profesora guía Sandra Olea Jara.</w:t>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Mockups mediante capturas de la aplicación real.</w:t>
      </w:r>
    </w:p>
    <w:p w:rsidR="00000000" w:rsidDel="00000000" w:rsidP="00000000" w:rsidRDefault="00000000" w:rsidRPr="00000000" w14:paraId="00000102">
      <w:pPr>
        <w:pStyle w:val="Heading1"/>
        <w:jc w:val="both"/>
        <w:rPr>
          <w:rFonts w:ascii="Arial" w:cs="Arial" w:eastAsia="Arial" w:hAnsi="Arial"/>
          <w:color w:val="000000"/>
        </w:rPr>
      </w:pPr>
      <w:bookmarkStart w:colFirst="0" w:colLast="0" w:name="_heading=h.6en4debq5ton" w:id="31"/>
      <w:bookmarkEnd w:id="31"/>
      <w:r w:rsidDel="00000000" w:rsidR="00000000" w:rsidRPr="00000000">
        <w:rPr>
          <w:rFonts w:ascii="Arial" w:cs="Arial" w:eastAsia="Arial" w:hAnsi="Arial"/>
          <w:color w:val="000000"/>
          <w:rtl w:val="0"/>
        </w:rPr>
        <w:t xml:space="preserve">4. Propuesta de Planificación</w:t>
      </w:r>
    </w:p>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rtl w:val="0"/>
        </w:rPr>
        <w:t xml:space="preserve">La planificación se alinea al calendario PTY4614 y al acta: reunión de constitución 13/08/2026, inicio de ejecución 20/08/2026 y cierre 10/12/2026 (18 semanas lectivas).</w:t>
      </w:r>
    </w:p>
    <w:p w:rsidR="00000000" w:rsidDel="00000000" w:rsidP="00000000" w:rsidRDefault="00000000" w:rsidRPr="00000000" w14:paraId="00000104">
      <w:pPr>
        <w:pStyle w:val="Heading2"/>
        <w:jc w:val="both"/>
        <w:rPr>
          <w:rFonts w:ascii="Arial" w:cs="Arial" w:eastAsia="Arial" w:hAnsi="Arial"/>
          <w:color w:val="000000"/>
        </w:rPr>
      </w:pPr>
      <w:bookmarkStart w:colFirst="0" w:colLast="0" w:name="_heading=h.gcukndrt0p7o" w:id="32"/>
      <w:bookmarkEnd w:id="32"/>
      <w:r w:rsidDel="00000000" w:rsidR="00000000" w:rsidRPr="00000000">
        <w:rPr>
          <w:rFonts w:ascii="Arial" w:cs="Arial" w:eastAsia="Arial" w:hAnsi="Arial"/>
          <w:color w:val="000000"/>
          <w:rtl w:val="0"/>
        </w:rPr>
        <w:t xml:space="preserve">4.1 Descripción general acerca de la Planificación</w:t>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El trabajo se organiza de forma incremental, con tres personas y roles definidos. Aunque el producto ya tiene una base implementada, el proyecto se planifica como ejecución académica desde el 20/08/2026.</w:t>
      </w:r>
    </w:p>
    <w:p w:rsidR="00000000" w:rsidDel="00000000" w:rsidP="00000000" w:rsidRDefault="00000000" w:rsidRPr="00000000" w14:paraId="00000106">
      <w:pPr>
        <w:jc w:val="both"/>
        <w:rPr>
          <w:rFonts w:ascii="Arial" w:cs="Arial" w:eastAsia="Arial" w:hAnsi="Arial"/>
        </w:rPr>
      </w:pPr>
      <w:r w:rsidDel="00000000" w:rsidR="00000000" w:rsidRPr="00000000">
        <w:rPr>
          <w:rFonts w:ascii="Arial" w:cs="Arial" w:eastAsia="Arial" w:hAnsi="Arial"/>
          <w:rtl w:val="0"/>
        </w:rPr>
        <w:t xml:space="preserve">Buenas prácticas: tablero de avance, GitHub, reuniones de seguimiento y validación con la profesora guía en cada fase ponderada. Condiciones: alcance del MVP (mantenedores , inventario , reportes , API), no incluir módulos futuros en las fechas de hito.</w:t>
      </w:r>
    </w:p>
    <w:p w:rsidR="00000000" w:rsidDel="00000000" w:rsidP="00000000" w:rsidRDefault="00000000" w:rsidRPr="00000000" w14:paraId="00000107">
      <w:pPr>
        <w:pStyle w:val="Heading3"/>
        <w:jc w:val="both"/>
        <w:rPr>
          <w:rFonts w:ascii="Arial" w:cs="Arial" w:eastAsia="Arial" w:hAnsi="Arial"/>
          <w:color w:val="000000"/>
        </w:rPr>
      </w:pPr>
      <w:bookmarkStart w:colFirst="0" w:colLast="0" w:name="_heading=h.4npl3ow7lojz" w:id="33"/>
      <w:bookmarkEnd w:id="33"/>
      <w:r w:rsidDel="00000000" w:rsidR="00000000" w:rsidRPr="00000000">
        <w:rPr>
          <w:rFonts w:ascii="Arial" w:cs="Arial" w:eastAsia="Arial" w:hAnsi="Arial"/>
          <w:color w:val="000000"/>
          <w:rtl w:val="0"/>
        </w:rPr>
        <w:t xml:space="preserve">4.1.2 Definición del Equipo de Trabajo</w:t>
      </w:r>
    </w:p>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rtl w:val="0"/>
        </w:rPr>
        <w:t xml:space="preserve">Equipo de Ingeniería en Informática, Duoc UC, bajo la guía de Sandra Olea Jara.</w:t>
      </w:r>
    </w:p>
    <w:tbl>
      <w:tblPr>
        <w:tblStyle w:val="Table7"/>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018"/>
        <w:gridCol w:w="3018"/>
        <w:gridCol w:w="3018"/>
        <w:tblGridChange w:id="0">
          <w:tblGrid>
            <w:gridCol w:w="3018"/>
            <w:gridCol w:w="3018"/>
            <w:gridCol w:w="3018"/>
          </w:tblGrid>
        </w:tblGridChange>
      </w:tblGrid>
      <w:tr>
        <w:trPr>
          <w:cantSplit w:val="0"/>
          <w:tblHeader w:val="0"/>
        </w:trPr>
        <w:tc>
          <w:tcPr/>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tl w:val="0"/>
              </w:rPr>
            </w:r>
          </w:p>
        </w:tc>
        <w:tc>
          <w:tcPr/>
          <w:p w:rsidR="00000000" w:rsidDel="00000000" w:rsidP="00000000" w:rsidRDefault="00000000" w:rsidRPr="00000000" w14:paraId="0000010A">
            <w:pPr>
              <w:jc w:val="both"/>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tl w:val="0"/>
              </w:rPr>
            </w:r>
          </w:p>
        </w:tc>
        <w:tc>
          <w:tcPr/>
          <w:p w:rsidR="00000000" w:rsidDel="00000000" w:rsidP="00000000" w:rsidRDefault="00000000" w:rsidRPr="00000000" w14:paraId="0000010B">
            <w:pPr>
              <w:jc w:val="both"/>
              <w:rPr>
                <w:rFonts w:ascii="Arial" w:cs="Arial" w:eastAsia="Arial" w:hAnsi="Arial"/>
              </w:rPr>
            </w:pPr>
            <w:r w:rsidDel="00000000" w:rsidR="00000000" w:rsidRPr="00000000">
              <w:rPr>
                <w:rFonts w:ascii="Arial" w:cs="Arial" w:eastAsia="Arial" w:hAnsi="Arial"/>
                <w:b w:val="1"/>
                <w:bCs w:val="1"/>
                <w:rtl w:val="0"/>
              </w:rPr>
              <w:t xml:space="preserve">Funciones principales</w:t>
            </w:r>
            <w:r w:rsidDel="00000000" w:rsidR="00000000" w:rsidRPr="00000000">
              <w:rPr>
                <w:rtl w:val="0"/>
              </w:rPr>
            </w:r>
          </w:p>
        </w:tc>
      </w:tr>
      <w:tr>
        <w:trPr>
          <w:cantSplit w:val="0"/>
          <w:tblHeader w:val="0"/>
        </w:trPr>
        <w:tc>
          <w:tcPr/>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rtl w:val="0"/>
              </w:rPr>
              <w:t xml:space="preserve">Deyse Henriquez</w:t>
            </w:r>
          </w:p>
        </w:tc>
        <w:tc>
          <w:tcPr/>
          <w:p w:rsidR="00000000" w:rsidDel="00000000" w:rsidP="00000000" w:rsidRDefault="00000000" w:rsidRPr="00000000" w14:paraId="0000010D">
            <w:pPr>
              <w:jc w:val="both"/>
              <w:rPr>
                <w:rFonts w:ascii="Arial" w:cs="Arial" w:eastAsia="Arial" w:hAnsi="Arial"/>
              </w:rPr>
            </w:pPr>
            <w:r w:rsidDel="00000000" w:rsidR="00000000" w:rsidRPr="00000000">
              <w:rPr>
                <w:rFonts w:ascii="Arial" w:cs="Arial" w:eastAsia="Arial" w:hAnsi="Arial"/>
                <w:rtl w:val="0"/>
              </w:rPr>
              <w:t xml:space="preserve">Jefa de Proyecto</w:t>
            </w:r>
          </w:p>
        </w:tc>
        <w:tc>
          <w:tcPr/>
          <w:p w:rsidR="00000000" w:rsidDel="00000000" w:rsidP="00000000" w:rsidRDefault="00000000" w:rsidRPr="00000000" w14:paraId="0000010E">
            <w:pPr>
              <w:jc w:val="both"/>
              <w:rPr>
                <w:rFonts w:ascii="Arial" w:cs="Arial" w:eastAsia="Arial" w:hAnsi="Arial"/>
              </w:rPr>
            </w:pPr>
            <w:r w:rsidDel="00000000" w:rsidR="00000000" w:rsidRPr="00000000">
              <w:rPr>
                <w:rFonts w:ascii="Arial" w:cs="Arial" w:eastAsia="Arial" w:hAnsi="Arial"/>
                <w:rtl w:val="0"/>
              </w:rPr>
              <w:t xml:space="preserve">Alcance, seguimiento, documentación de Fase 1 y coordinación con la profesora guía</w:t>
            </w:r>
          </w:p>
        </w:tc>
      </w:tr>
      <w:tr>
        <w:trPr>
          <w:cantSplit w:val="0"/>
          <w:tblHeader w:val="0"/>
        </w:trPr>
        <w:tc>
          <w:tcPr/>
          <w:p w:rsidR="00000000" w:rsidDel="00000000" w:rsidP="00000000" w:rsidRDefault="00000000" w:rsidRPr="00000000" w14:paraId="0000010F">
            <w:pPr>
              <w:jc w:val="both"/>
              <w:rPr>
                <w:rFonts w:ascii="Arial" w:cs="Arial" w:eastAsia="Arial" w:hAnsi="Arial"/>
              </w:rPr>
            </w:pPr>
            <w:r w:rsidDel="00000000" w:rsidR="00000000" w:rsidRPr="00000000">
              <w:rPr>
                <w:rFonts w:ascii="Arial" w:cs="Arial" w:eastAsia="Arial" w:hAnsi="Arial"/>
                <w:rtl w:val="0"/>
              </w:rPr>
              <w:t xml:space="preserve">Néstor Carvacho</w:t>
            </w:r>
          </w:p>
        </w:tc>
        <w:tc>
          <w:tcPr/>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rtl w:val="0"/>
              </w:rPr>
              <w:t xml:space="preserve">Arquitecto de software</w:t>
            </w:r>
          </w:p>
        </w:tc>
        <w:tc>
          <w:tcPr/>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rtl w:val="0"/>
              </w:rPr>
              <w:t xml:space="preserve">Backend FastAPI, modelo de datos, multi-tenant, API e inventario</w:t>
            </w:r>
          </w:p>
        </w:tc>
      </w:tr>
      <w:tr>
        <w:trPr>
          <w:cantSplit w:val="0"/>
          <w:tblHeader w:val="0"/>
        </w:trPr>
        <w:tc>
          <w:tcPr/>
          <w:p w:rsidR="00000000" w:rsidDel="00000000" w:rsidP="00000000" w:rsidRDefault="00000000" w:rsidRPr="00000000" w14:paraId="00000112">
            <w:pPr>
              <w:jc w:val="both"/>
              <w:rPr>
                <w:rFonts w:ascii="Arial" w:cs="Arial" w:eastAsia="Arial" w:hAnsi="Arial"/>
              </w:rPr>
            </w:pPr>
            <w:r w:rsidDel="00000000" w:rsidR="00000000" w:rsidRPr="00000000">
              <w:rPr>
                <w:rFonts w:ascii="Arial" w:cs="Arial" w:eastAsia="Arial" w:hAnsi="Arial"/>
                <w:rtl w:val="0"/>
              </w:rPr>
              <w:t xml:space="preserve">Gary Villegas</w:t>
            </w:r>
          </w:p>
        </w:tc>
        <w:tc>
          <w:tcPr/>
          <w:p w:rsidR="00000000" w:rsidDel="00000000" w:rsidP="00000000" w:rsidRDefault="00000000" w:rsidRPr="00000000" w14:paraId="00000113">
            <w:pPr>
              <w:jc w:val="both"/>
              <w:rPr>
                <w:rFonts w:ascii="Arial" w:cs="Arial" w:eastAsia="Arial" w:hAnsi="Arial"/>
              </w:rPr>
            </w:pPr>
            <w:r w:rsidDel="00000000" w:rsidR="00000000" w:rsidRPr="00000000">
              <w:rPr>
                <w:rFonts w:ascii="Arial" w:cs="Arial" w:eastAsia="Arial" w:hAnsi="Arial"/>
                <w:rtl w:val="0"/>
              </w:rPr>
              <w:t xml:space="preserve">Desarrollador frontend</w:t>
            </w:r>
          </w:p>
        </w:tc>
        <w:tc>
          <w:tcPr/>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rtl w:val="0"/>
              </w:rPr>
              <w:t xml:space="preserve">SPA React, usabilidad, capturas/mockups e integración con API</w:t>
            </w:r>
          </w:p>
        </w:tc>
      </w:tr>
      <w:tr>
        <w:trPr>
          <w:cantSplit w:val="0"/>
          <w:tblHeader w:val="0"/>
        </w:trPr>
        <w:tc>
          <w:tcPr/>
          <w:p w:rsidR="00000000" w:rsidDel="00000000" w:rsidP="00000000" w:rsidRDefault="00000000" w:rsidRPr="00000000" w14:paraId="00000115">
            <w:pPr>
              <w:jc w:val="both"/>
              <w:rPr>
                <w:rFonts w:ascii="Arial" w:cs="Arial" w:eastAsia="Arial" w:hAnsi="Arial"/>
              </w:rPr>
            </w:pPr>
            <w:r w:rsidDel="00000000" w:rsidR="00000000" w:rsidRPr="00000000">
              <w:rPr>
                <w:rFonts w:ascii="Arial" w:cs="Arial" w:eastAsia="Arial" w:hAnsi="Arial"/>
                <w:rtl w:val="0"/>
              </w:rPr>
              <w:t xml:space="preserve">Sandra Olea Jara</w:t>
            </w:r>
          </w:p>
        </w:tc>
        <w:tc>
          <w:tcPr/>
          <w:p w:rsidR="00000000" w:rsidDel="00000000" w:rsidP="00000000" w:rsidRDefault="00000000" w:rsidRPr="00000000" w14:paraId="00000116">
            <w:pPr>
              <w:jc w:val="both"/>
              <w:rPr>
                <w:rFonts w:ascii="Arial" w:cs="Arial" w:eastAsia="Arial" w:hAnsi="Arial"/>
              </w:rPr>
            </w:pPr>
            <w:r w:rsidDel="00000000" w:rsidR="00000000" w:rsidRPr="00000000">
              <w:rPr>
                <w:rFonts w:ascii="Arial" w:cs="Arial" w:eastAsia="Arial" w:hAnsi="Arial"/>
                <w:rtl w:val="0"/>
              </w:rPr>
              <w:t xml:space="preserve">Profesora guía / Cliente</w:t>
            </w:r>
          </w:p>
        </w:tc>
        <w:tc>
          <w:tcPr/>
          <w:p w:rsidR="00000000" w:rsidDel="00000000" w:rsidP="00000000" w:rsidRDefault="00000000" w:rsidRPr="00000000" w14:paraId="00000117">
            <w:pPr>
              <w:jc w:val="both"/>
              <w:rPr>
                <w:rFonts w:ascii="Arial" w:cs="Arial" w:eastAsia="Arial" w:hAnsi="Arial"/>
              </w:rPr>
            </w:pPr>
            <w:r w:rsidDel="00000000" w:rsidR="00000000" w:rsidRPr="00000000">
              <w:rPr>
                <w:rFonts w:ascii="Arial" w:cs="Arial" w:eastAsia="Arial" w:hAnsi="Arial"/>
                <w:rtl w:val="0"/>
              </w:rPr>
              <w:t xml:space="preserve">Validación de entregables y aprobación de fases</w:t>
            </w:r>
          </w:p>
        </w:tc>
      </w:tr>
    </w:tbl>
    <w:p w:rsidR="00000000" w:rsidDel="00000000" w:rsidP="00000000" w:rsidRDefault="00000000" w:rsidRPr="00000000" w14:paraId="00000118">
      <w:pPr>
        <w:pStyle w:val="Heading3"/>
        <w:jc w:val="both"/>
        <w:rPr>
          <w:rFonts w:ascii="Arial" w:cs="Arial" w:eastAsia="Arial" w:hAnsi="Arial"/>
          <w:color w:val="000000"/>
        </w:rPr>
      </w:pPr>
      <w:bookmarkStart w:colFirst="0" w:colLast="0" w:name="_heading=h.nvkylosu25l4" w:id="34"/>
      <w:bookmarkEnd w:id="34"/>
      <w:r w:rsidDel="00000000" w:rsidR="00000000" w:rsidRPr="00000000">
        <w:rPr>
          <w:rFonts w:ascii="Arial" w:cs="Arial" w:eastAsia="Arial" w:hAnsi="Arial"/>
          <w:color w:val="000000"/>
          <w:rtl w:val="0"/>
        </w:rPr>
        <w:t xml:space="preserve">4.1.3 Definición de Actividades principales del Proyecto</w:t>
      </w:r>
    </w:p>
    <w:p w:rsidR="00000000" w:rsidDel="00000000" w:rsidP="00000000" w:rsidRDefault="00000000" w:rsidRPr="00000000" w14:paraId="00000119">
      <w:pPr>
        <w:jc w:val="both"/>
        <w:rPr>
          <w:rFonts w:ascii="Arial" w:cs="Arial" w:eastAsia="Arial" w:hAnsi="Arial"/>
        </w:rPr>
      </w:pPr>
      <w:r w:rsidDel="00000000" w:rsidR="00000000" w:rsidRPr="00000000">
        <w:rPr>
          <w:rFonts w:ascii="Arial" w:cs="Arial" w:eastAsia="Arial" w:hAnsi="Arial"/>
          <w:rtl w:val="0"/>
        </w:rPr>
        <w:t xml:space="preserve">Semanas 1-2: constitución (13/08) e inicio (20/08); acta y organización del equipo.</w:t>
      </w:r>
    </w:p>
    <w:p w:rsidR="00000000" w:rsidDel="00000000" w:rsidP="00000000" w:rsidRDefault="00000000" w:rsidRPr="00000000" w14:paraId="0000011A">
      <w:pPr>
        <w:jc w:val="both"/>
        <w:rPr>
          <w:rFonts w:ascii="Arial" w:cs="Arial" w:eastAsia="Arial" w:hAnsi="Arial"/>
        </w:rPr>
      </w:pPr>
      <w:r w:rsidDel="00000000" w:rsidR="00000000" w:rsidRPr="00000000">
        <w:rPr>
          <w:rFonts w:ascii="Arial" w:cs="Arial" w:eastAsia="Arial" w:hAnsi="Arial"/>
          <w:rtl w:val="0"/>
        </w:rPr>
        <w:t xml:space="preserve">Semanas 3-5 (Fase 1, 20 %, 10/09/2026): ERS, requerimientos, casos de uso, mockups.</w:t>
      </w:r>
    </w:p>
    <w:p w:rsidR="00000000" w:rsidDel="00000000" w:rsidP="00000000" w:rsidRDefault="00000000" w:rsidRPr="00000000" w14:paraId="0000011B">
      <w:pPr>
        <w:jc w:val="both"/>
        <w:rPr>
          <w:rFonts w:ascii="Arial" w:cs="Arial" w:eastAsia="Arial" w:hAnsi="Arial"/>
        </w:rPr>
      </w:pPr>
      <w:r w:rsidDel="00000000" w:rsidR="00000000" w:rsidRPr="00000000">
        <w:rPr>
          <w:rFonts w:ascii="Arial" w:cs="Arial" w:eastAsia="Arial" w:hAnsi="Arial"/>
          <w:rtl w:val="0"/>
        </w:rPr>
        <w:t xml:space="preserve">Semanas 6-8 (Fase 2 parcial, 20 %, 01/10/2026): modelo arquitectónico.</w:t>
      </w:r>
    </w:p>
    <w:p w:rsidR="00000000" w:rsidDel="00000000" w:rsidP="00000000" w:rsidRDefault="00000000" w:rsidRPr="00000000" w14:paraId="0000011C">
      <w:pPr>
        <w:jc w:val="both"/>
        <w:rPr>
          <w:rFonts w:ascii="Arial" w:cs="Arial" w:eastAsia="Arial" w:hAnsi="Arial"/>
        </w:rPr>
      </w:pPr>
      <w:r w:rsidDel="00000000" w:rsidR="00000000" w:rsidRPr="00000000">
        <w:rPr>
          <w:rFonts w:ascii="Arial" w:cs="Arial" w:eastAsia="Arial" w:hAnsi="Arial"/>
          <w:rtl w:val="0"/>
        </w:rPr>
        <w:t xml:space="preserve">Semanas 9-14 (Fase 2, 30 %, 12/11/2026): desarrollo al 100 % de la aplicación.</w:t>
      </w:r>
    </w:p>
    <w:p w:rsidR="00000000" w:rsidDel="00000000" w:rsidP="00000000" w:rsidRDefault="00000000" w:rsidRPr="00000000" w14:paraId="0000011D">
      <w:pPr>
        <w:jc w:val="both"/>
        <w:rPr>
          <w:rFonts w:ascii="Arial" w:cs="Arial" w:eastAsia="Arial" w:hAnsi="Arial"/>
        </w:rPr>
      </w:pPr>
      <w:r w:rsidDel="00000000" w:rsidR="00000000" w:rsidRPr="00000000">
        <w:rPr>
          <w:rFonts w:ascii="Arial" w:cs="Arial" w:eastAsia="Arial" w:hAnsi="Arial"/>
          <w:rtl w:val="0"/>
        </w:rPr>
        <w:t xml:space="preserve">Semanas 15-16: reportes, seguridad y ajustes.</w:t>
      </w:r>
    </w:p>
    <w:p w:rsidR="00000000" w:rsidDel="00000000" w:rsidP="00000000" w:rsidRDefault="00000000" w:rsidRPr="00000000" w14:paraId="0000011E">
      <w:pPr>
        <w:jc w:val="both"/>
        <w:rPr>
          <w:rFonts w:ascii="Arial" w:cs="Arial" w:eastAsia="Arial" w:hAnsi="Arial"/>
        </w:rPr>
      </w:pPr>
      <w:r w:rsidDel="00000000" w:rsidR="00000000" w:rsidRPr="00000000">
        <w:rPr>
          <w:rFonts w:ascii="Arial" w:cs="Arial" w:eastAsia="Arial" w:hAnsi="Arial"/>
          <w:rtl w:val="0"/>
        </w:rPr>
        <w:t xml:space="preserve">Semanas 17-18 (Fase 3, 30 %, 03/12–10/12/2026): pruebas, manuales, testing y defensa.</w:t>
      </w:r>
    </w:p>
    <w:p w:rsidR="00000000" w:rsidDel="00000000" w:rsidP="00000000" w:rsidRDefault="00000000" w:rsidRPr="00000000" w14:paraId="0000011F">
      <w:pPr>
        <w:pStyle w:val="Heading3"/>
        <w:jc w:val="both"/>
        <w:rPr>
          <w:rFonts w:ascii="Arial" w:cs="Arial" w:eastAsia="Arial" w:hAnsi="Arial"/>
          <w:color w:val="000000"/>
        </w:rPr>
      </w:pPr>
      <w:bookmarkStart w:colFirst="0" w:colLast="0" w:name="_heading=h.fgugt7r11deh" w:id="35"/>
      <w:bookmarkEnd w:id="35"/>
      <w:r w:rsidDel="00000000" w:rsidR="00000000" w:rsidRPr="00000000">
        <w:rPr>
          <w:rFonts w:ascii="Arial" w:cs="Arial" w:eastAsia="Arial" w:hAnsi="Arial"/>
          <w:color w:val="000000"/>
          <w:rtl w:val="0"/>
        </w:rPr>
        <w:t xml:space="preserve">4.1.4 Resumen Costos del Desarrollo del Proyecto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académica según acta y Matriz EDT, periodo 20/08/2026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10/12/2026, en CLP, sin IVA. Total $13.728.000 (incluye 10 % de contingencia).</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Costos por rol (horas × valor HH de referencia):</w:t>
      </w:r>
    </w:p>
    <w:tbl>
      <w:tblPr>
        <w:tblStyle w:val="Table8"/>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263"/>
        <w:gridCol w:w="2263"/>
        <w:gridCol w:w="2264"/>
        <w:gridCol w:w="2264"/>
        <w:tblGridChange w:id="0">
          <w:tblGrid>
            <w:gridCol w:w="2263"/>
            <w:gridCol w:w="2263"/>
            <w:gridCol w:w="2264"/>
            <w:gridCol w:w="2264"/>
          </w:tblGrid>
        </w:tblGridChange>
      </w:tblGrid>
      <w:tr>
        <w:trPr>
          <w:cantSplit w:val="0"/>
          <w:tblHeader w:val="0"/>
        </w:trPr>
        <w:tc>
          <w:tcPr/>
          <w:p w:rsidR="00000000" w:rsidDel="00000000" w:rsidP="00000000" w:rsidRDefault="00000000" w:rsidRPr="00000000" w14:paraId="00000122">
            <w:pPr>
              <w:jc w:val="both"/>
              <w:rPr>
                <w:rFonts w:ascii="Arial" w:cs="Arial" w:eastAsia="Arial" w:hAnsi="Arial"/>
              </w:rPr>
            </w:pPr>
            <w:r w:rsidDel="00000000" w:rsidR="00000000" w:rsidRPr="00000000">
              <w:rPr>
                <w:rFonts w:ascii="Arial" w:cs="Arial" w:eastAsia="Arial" w:hAnsi="Arial"/>
                <w:b w:val="1"/>
                <w:bCs w:val="1"/>
                <w:rtl w:val="0"/>
              </w:rPr>
              <w:t xml:space="preserve">Rol</w:t>
            </w:r>
            <w:r w:rsidDel="00000000" w:rsidR="00000000" w:rsidRPr="00000000">
              <w:rPr>
                <w:rtl w:val="0"/>
              </w:rPr>
            </w:r>
          </w:p>
        </w:tc>
        <w:tc>
          <w:tcPr/>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b w:val="1"/>
                <w:bCs w:val="1"/>
                <w:rtl w:val="0"/>
              </w:rPr>
              <w:t xml:space="preserve">Horas</w:t>
            </w:r>
            <w:r w:rsidDel="00000000" w:rsidR="00000000" w:rsidRPr="00000000">
              <w:rPr>
                <w:rtl w:val="0"/>
              </w:rPr>
            </w:r>
          </w:p>
        </w:tc>
        <w:tc>
          <w:tcPr/>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b w:val="1"/>
                <w:bCs w:val="1"/>
                <w:rtl w:val="0"/>
              </w:rPr>
              <w:t xml:space="preserve">Valor HH (CLP)</w:t>
            </w:r>
            <w:r w:rsidDel="00000000" w:rsidR="00000000" w:rsidRPr="00000000">
              <w:rPr>
                <w:rtl w:val="0"/>
              </w:rPr>
            </w:r>
          </w:p>
        </w:tc>
        <w:tc>
          <w:tcPr/>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b w:val="1"/>
                <w:bCs w:val="1"/>
                <w:rtl w:val="0"/>
              </w:rPr>
              <w:t xml:space="preserve">Total (CLP)</w:t>
            </w:r>
            <w:r w:rsidDel="00000000" w:rsidR="00000000" w:rsidRPr="00000000">
              <w:rPr>
                <w:rtl w:val="0"/>
              </w:rPr>
            </w:r>
          </w:p>
        </w:tc>
      </w:tr>
      <w:tr>
        <w:trPr>
          <w:cantSplit w:val="0"/>
          <w:tblHeader w:val="0"/>
        </w:trPr>
        <w:tc>
          <w:tcPr/>
          <w:p w:rsidR="00000000" w:rsidDel="00000000" w:rsidP="00000000" w:rsidRDefault="00000000" w:rsidRPr="00000000" w14:paraId="00000126">
            <w:pPr>
              <w:jc w:val="both"/>
              <w:rPr>
                <w:rFonts w:ascii="Arial" w:cs="Arial" w:eastAsia="Arial" w:hAnsi="Arial"/>
              </w:rPr>
            </w:pPr>
            <w:r w:rsidDel="00000000" w:rsidR="00000000" w:rsidRPr="00000000">
              <w:rPr>
                <w:rFonts w:ascii="Arial" w:cs="Arial" w:eastAsia="Arial" w:hAnsi="Arial"/>
                <w:rtl w:val="0"/>
              </w:rPr>
              <w:t xml:space="preserve">Jefa de Proyecto - Deyse Henriquez</w:t>
            </w:r>
          </w:p>
        </w:tc>
        <w:tc>
          <w:tcPr/>
          <w:p w:rsidR="00000000" w:rsidDel="00000000" w:rsidP="00000000" w:rsidRDefault="00000000" w:rsidRPr="00000000" w14:paraId="00000127">
            <w:pPr>
              <w:jc w:val="both"/>
              <w:rPr>
                <w:rFonts w:ascii="Arial" w:cs="Arial" w:eastAsia="Arial" w:hAnsi="Arial"/>
              </w:rPr>
            </w:pPr>
            <w:r w:rsidDel="00000000" w:rsidR="00000000" w:rsidRPr="00000000">
              <w:rPr>
                <w:rFonts w:ascii="Arial" w:cs="Arial" w:eastAsia="Arial" w:hAnsi="Arial"/>
                <w:rtl w:val="0"/>
              </w:rPr>
              <w:t xml:space="preserve">200</w:t>
            </w:r>
          </w:p>
        </w:tc>
        <w:tc>
          <w:tcPr/>
          <w:p w:rsidR="00000000" w:rsidDel="00000000" w:rsidP="00000000" w:rsidRDefault="00000000" w:rsidRPr="00000000" w14:paraId="00000128">
            <w:pPr>
              <w:jc w:val="both"/>
              <w:rPr>
                <w:rFonts w:ascii="Arial" w:cs="Arial" w:eastAsia="Arial" w:hAnsi="Arial"/>
              </w:rPr>
            </w:pPr>
            <w:r w:rsidDel="00000000" w:rsidR="00000000" w:rsidRPr="00000000">
              <w:rPr>
                <w:rFonts w:ascii="Arial" w:cs="Arial" w:eastAsia="Arial" w:hAnsi="Arial"/>
                <w:rtl w:val="0"/>
              </w:rPr>
              <w:t xml:space="preserve">$15.000</w:t>
            </w:r>
          </w:p>
        </w:tc>
        <w:tc>
          <w:tcPr/>
          <w:p w:rsidR="00000000" w:rsidDel="00000000" w:rsidP="00000000" w:rsidRDefault="00000000" w:rsidRPr="00000000" w14:paraId="00000129">
            <w:pPr>
              <w:jc w:val="both"/>
              <w:rPr>
                <w:rFonts w:ascii="Arial" w:cs="Arial" w:eastAsia="Arial" w:hAnsi="Arial"/>
              </w:rPr>
            </w:pPr>
            <w:r w:rsidDel="00000000" w:rsidR="00000000" w:rsidRPr="00000000">
              <w:rPr>
                <w:rFonts w:ascii="Arial" w:cs="Arial" w:eastAsia="Arial" w:hAnsi="Arial"/>
                <w:rtl w:val="0"/>
              </w:rPr>
              <w:t xml:space="preserve">$3.000.000</w:t>
            </w:r>
          </w:p>
        </w:tc>
      </w:tr>
      <w:tr>
        <w:trPr>
          <w:cantSplit w:val="0"/>
          <w:tblHeader w:val="0"/>
        </w:trPr>
        <w:tc>
          <w:tcPr/>
          <w:p w:rsidR="00000000" w:rsidDel="00000000" w:rsidP="00000000" w:rsidRDefault="00000000" w:rsidRPr="00000000" w14:paraId="0000012A">
            <w:pPr>
              <w:jc w:val="both"/>
              <w:rPr>
                <w:rFonts w:ascii="Arial" w:cs="Arial" w:eastAsia="Arial" w:hAnsi="Arial"/>
              </w:rPr>
            </w:pPr>
            <w:r w:rsidDel="00000000" w:rsidR="00000000" w:rsidRPr="00000000">
              <w:rPr>
                <w:rFonts w:ascii="Arial" w:cs="Arial" w:eastAsia="Arial" w:hAnsi="Arial"/>
                <w:rtl w:val="0"/>
              </w:rPr>
              <w:t xml:space="preserve">Arquitecto / analista - Néstor Carvacho</w:t>
            </w:r>
          </w:p>
        </w:tc>
        <w:tc>
          <w:tcPr/>
          <w:p w:rsidR="00000000" w:rsidDel="00000000" w:rsidP="00000000" w:rsidRDefault="00000000" w:rsidRPr="00000000" w14:paraId="0000012B">
            <w:pPr>
              <w:jc w:val="both"/>
              <w:rPr>
                <w:rFonts w:ascii="Arial" w:cs="Arial" w:eastAsia="Arial" w:hAnsi="Arial"/>
              </w:rPr>
            </w:pPr>
            <w:r w:rsidDel="00000000" w:rsidR="00000000" w:rsidRPr="00000000">
              <w:rPr>
                <w:rFonts w:ascii="Arial" w:cs="Arial" w:eastAsia="Arial" w:hAnsi="Arial"/>
                <w:rtl w:val="0"/>
              </w:rPr>
              <w:t xml:space="preserve">340</w:t>
            </w:r>
          </w:p>
        </w:tc>
        <w:tc>
          <w:tcPr/>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$14.000</w:t>
            </w:r>
          </w:p>
        </w:tc>
        <w:tc>
          <w:tcPr/>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rtl w:val="0"/>
              </w:rPr>
              <w:t xml:space="preserve">$4.760.000</w:t>
            </w:r>
          </w:p>
        </w:tc>
      </w:tr>
      <w:tr>
        <w:trPr>
          <w:cantSplit w:val="0"/>
          <w:tblHeader w:val="0"/>
        </w:trPr>
        <w:tc>
          <w:tcPr/>
          <w:p w:rsidR="00000000" w:rsidDel="00000000" w:rsidP="00000000" w:rsidRDefault="00000000" w:rsidRPr="00000000" w14:paraId="0000012E">
            <w:pPr>
              <w:jc w:val="both"/>
              <w:rPr>
                <w:rFonts w:ascii="Arial" w:cs="Arial" w:eastAsia="Arial" w:hAnsi="Arial"/>
              </w:rPr>
            </w:pPr>
            <w:r w:rsidDel="00000000" w:rsidR="00000000" w:rsidRPr="00000000">
              <w:rPr>
                <w:rFonts w:ascii="Arial" w:cs="Arial" w:eastAsia="Arial" w:hAnsi="Arial"/>
                <w:rtl w:val="0"/>
              </w:rPr>
              <w:t xml:space="preserve">Desarrollador frontend - Gary Villegas</w:t>
            </w:r>
          </w:p>
        </w:tc>
        <w:tc>
          <w:tcPr/>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rtl w:val="0"/>
              </w:rPr>
              <w:t xml:space="preserve">340</w:t>
            </w:r>
          </w:p>
        </w:tc>
        <w:tc>
          <w:tcPr/>
          <w:p w:rsidR="00000000" w:rsidDel="00000000" w:rsidP="00000000" w:rsidRDefault="00000000" w:rsidRPr="00000000" w14:paraId="00000130">
            <w:pPr>
              <w:jc w:val="both"/>
              <w:rPr>
                <w:rFonts w:ascii="Arial" w:cs="Arial" w:eastAsia="Arial" w:hAnsi="Arial"/>
              </w:rPr>
            </w:pPr>
            <w:r w:rsidDel="00000000" w:rsidR="00000000" w:rsidRPr="00000000">
              <w:rPr>
                <w:rFonts w:ascii="Arial" w:cs="Arial" w:eastAsia="Arial" w:hAnsi="Arial"/>
                <w:rtl w:val="0"/>
              </w:rPr>
              <w:t xml:space="preserve">$13.000</w:t>
            </w:r>
          </w:p>
        </w:tc>
        <w:tc>
          <w:tcPr/>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rtl w:val="0"/>
              </w:rPr>
              <w:t xml:space="preserve">$4.420.000</w:t>
            </w:r>
          </w:p>
        </w:tc>
      </w:tr>
      <w:tr>
        <w:trPr>
          <w:cantSplit w:val="0"/>
          <w:tblHeader w:val="0"/>
        </w:trPr>
        <w:tc>
          <w:tcPr/>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Infraestructura Railway</w:t>
            </w:r>
          </w:p>
        </w:tc>
        <w:tc>
          <w:tcPr/>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35">
            <w:pPr>
              <w:jc w:val="both"/>
              <w:rPr>
                <w:rFonts w:ascii="Arial" w:cs="Arial" w:eastAsia="Arial" w:hAnsi="Arial"/>
              </w:rPr>
            </w:pPr>
            <w:r w:rsidDel="00000000" w:rsidR="00000000" w:rsidRPr="00000000">
              <w:rPr>
                <w:rFonts w:ascii="Arial" w:cs="Arial" w:eastAsia="Arial" w:hAnsi="Arial"/>
                <w:rtl w:val="0"/>
              </w:rPr>
              <w:t xml:space="preserve">$180.000</w:t>
            </w:r>
          </w:p>
        </w:tc>
      </w:tr>
      <w:tr>
        <w:trPr>
          <w:cantSplit w:val="0"/>
          <w:tblHeader w:val="0"/>
        </w:trPr>
        <w:tc>
          <w:tcPr/>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Herramientas y ofimática</w:t>
            </w:r>
          </w:p>
        </w:tc>
        <w:tc>
          <w:tcPr/>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38">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39">
            <w:pPr>
              <w:jc w:val="both"/>
              <w:rPr>
                <w:rFonts w:ascii="Arial" w:cs="Arial" w:eastAsia="Arial" w:hAnsi="Arial"/>
              </w:rPr>
            </w:pPr>
            <w:r w:rsidDel="00000000" w:rsidR="00000000" w:rsidRPr="00000000">
              <w:rPr>
                <w:rFonts w:ascii="Arial" w:cs="Arial" w:eastAsia="Arial" w:hAnsi="Arial"/>
                <w:rtl w:val="0"/>
              </w:rPr>
              <w:t xml:space="preserve">$120.000</w:t>
            </w:r>
          </w:p>
        </w:tc>
      </w:tr>
      <w:tr>
        <w:trPr>
          <w:cantSplit w:val="0"/>
          <w:tblHeader w:val="0"/>
        </w:trPr>
        <w:tc>
          <w:tcPr/>
          <w:p w:rsidR="00000000" w:rsidDel="00000000" w:rsidP="00000000" w:rsidRDefault="00000000" w:rsidRPr="00000000" w14:paraId="0000013A">
            <w:pPr>
              <w:jc w:val="both"/>
              <w:rPr>
                <w:rFonts w:ascii="Arial" w:cs="Arial" w:eastAsia="Arial" w:hAnsi="Arial"/>
              </w:rPr>
            </w:pPr>
            <w:r w:rsidDel="00000000" w:rsidR="00000000" w:rsidRPr="00000000">
              <w:rPr>
                <w:rFonts w:ascii="Arial" w:cs="Arial" w:eastAsia="Arial" w:hAnsi="Arial"/>
                <w:rtl w:val="0"/>
              </w:rPr>
              <w:t xml:space="preserve">Subtotal</w:t>
            </w:r>
          </w:p>
        </w:tc>
        <w:tc>
          <w:tcPr/>
          <w:p w:rsidR="00000000" w:rsidDel="00000000" w:rsidP="00000000" w:rsidRDefault="00000000" w:rsidRPr="00000000" w14:paraId="0000013B">
            <w:pPr>
              <w:jc w:val="both"/>
              <w:rPr>
                <w:rFonts w:ascii="Arial" w:cs="Arial" w:eastAsia="Arial" w:hAnsi="Arial"/>
              </w:rPr>
            </w:pPr>
            <w:r w:rsidDel="00000000" w:rsidR="00000000" w:rsidRPr="00000000">
              <w:rPr>
                <w:rFonts w:ascii="Arial" w:cs="Arial" w:eastAsia="Arial" w:hAnsi="Arial"/>
                <w:rtl w:val="0"/>
              </w:rPr>
              <w:t xml:space="preserve">880</w:t>
            </w:r>
          </w:p>
        </w:tc>
        <w:tc>
          <w:tcPr/>
          <w:p w:rsidR="00000000" w:rsidDel="00000000" w:rsidP="00000000" w:rsidRDefault="00000000" w:rsidRPr="00000000" w14:paraId="0000013C">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3D">
            <w:pPr>
              <w:jc w:val="both"/>
              <w:rPr>
                <w:rFonts w:ascii="Arial" w:cs="Arial" w:eastAsia="Arial" w:hAnsi="Arial"/>
              </w:rPr>
            </w:pPr>
            <w:r w:rsidDel="00000000" w:rsidR="00000000" w:rsidRPr="00000000">
              <w:rPr>
                <w:rFonts w:ascii="Arial" w:cs="Arial" w:eastAsia="Arial" w:hAnsi="Arial"/>
                <w:rtl w:val="0"/>
              </w:rPr>
              <w:t xml:space="preserve">$12.480.000</w:t>
            </w:r>
          </w:p>
        </w:tc>
      </w:tr>
      <w:tr>
        <w:trPr>
          <w:cantSplit w:val="0"/>
          <w:tblHeader w:val="0"/>
        </w:trPr>
        <w:tc>
          <w:tcPr/>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Contingencia 10%</w:t>
            </w:r>
          </w:p>
        </w:tc>
        <w:tc>
          <w:tcPr/>
          <w:p w:rsidR="00000000" w:rsidDel="00000000" w:rsidP="00000000" w:rsidRDefault="00000000" w:rsidRPr="00000000" w14:paraId="0000013F">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40">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$1.248.000</w:t>
            </w:r>
          </w:p>
        </w:tc>
      </w:tr>
      <w:tr>
        <w:trPr>
          <w:cantSplit w:val="0"/>
          <w:tblHeader w:val="0"/>
        </w:trPr>
        <w:tc>
          <w:tcPr/>
          <w:p w:rsidR="00000000" w:rsidDel="00000000" w:rsidP="00000000" w:rsidRDefault="00000000" w:rsidRPr="00000000" w14:paraId="00000142">
            <w:pPr>
              <w:jc w:val="both"/>
              <w:rPr>
                <w:rFonts w:ascii="Arial" w:cs="Arial" w:eastAsia="Arial" w:hAnsi="Arial"/>
              </w:rPr>
            </w:pPr>
            <w:r w:rsidDel="00000000" w:rsidR="00000000" w:rsidRPr="00000000">
              <w:rPr>
                <w:rFonts w:ascii="Arial" w:cs="Arial" w:eastAsia="Arial" w:hAnsi="Arial"/>
                <w:rtl w:val="0"/>
              </w:rPr>
              <w:t xml:space="preserve">TOTAL</w:t>
            </w:r>
          </w:p>
        </w:tc>
        <w:tc>
          <w:tcPr/>
          <w:p w:rsidR="00000000" w:rsidDel="00000000" w:rsidP="00000000" w:rsidRDefault="00000000" w:rsidRPr="00000000" w14:paraId="00000143">
            <w:pPr>
              <w:jc w:val="both"/>
              <w:rPr>
                <w:rFonts w:ascii="Arial" w:cs="Arial" w:eastAsia="Arial" w:hAnsi="Arial"/>
              </w:rPr>
            </w:pPr>
            <w:r w:rsidDel="00000000" w:rsidR="00000000" w:rsidRPr="00000000">
              <w:rPr>
                <w:rFonts w:ascii="Arial" w:cs="Arial" w:eastAsia="Arial" w:hAnsi="Arial"/>
                <w:rtl w:val="0"/>
              </w:rPr>
              <w:t xml:space="preserve">880</w:t>
            </w:r>
          </w:p>
        </w:tc>
        <w:tc>
          <w:tcPr/>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$13.728.000</w:t>
            </w:r>
          </w:p>
        </w:tc>
      </w:tr>
    </w:tbl>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jc w:val="both"/>
        <w:rPr>
          <w:rFonts w:ascii="Arial" w:cs="Arial" w:eastAsia="Arial" w:hAnsi="Arial"/>
          <w:color w:val="000000"/>
        </w:rPr>
      </w:pPr>
      <w:bookmarkStart w:colFirst="0" w:colLast="0" w:name="_heading=h.wu5ico2v22ea" w:id="36"/>
      <w:bookmarkEnd w:id="36"/>
      <w:r w:rsidDel="00000000" w:rsidR="00000000" w:rsidRPr="00000000">
        <w:rPr>
          <w:rFonts w:ascii="Arial" w:cs="Arial" w:eastAsia="Arial" w:hAnsi="Arial"/>
          <w:color w:val="000000"/>
          <w:rtl w:val="0"/>
        </w:rPr>
        <w:t xml:space="preserve">4.1.6 Carta Gantt</w:t>
      </w:r>
    </w:p>
    <w:p w:rsidR="00000000" w:rsidDel="00000000" w:rsidP="00000000" w:rsidRDefault="00000000" w:rsidRPr="00000000" w14:paraId="00000149">
      <w:pPr>
        <w:jc w:val="both"/>
        <w:rPr>
          <w:rFonts w:ascii="Arial" w:cs="Arial" w:eastAsia="Arial" w:hAnsi="Arial"/>
        </w:rPr>
      </w:pPr>
      <w:r w:rsidDel="00000000" w:rsidR="00000000" w:rsidRPr="00000000">
        <w:rPr>
          <w:rFonts w:ascii="Arial" w:cs="Arial" w:eastAsia="Arial" w:hAnsi="Arial"/>
          <w:rtl w:val="0"/>
        </w:rPr>
        <w:t xml:space="preserve">Hitos principales (Semana 1 = jueves 13/08/2026). El detalle semanal se anexa en la planilla Gantt.</w:t>
      </w:r>
    </w:p>
    <w:tbl>
      <w:tblPr>
        <w:tblStyle w:val="Table9"/>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263"/>
        <w:gridCol w:w="2263"/>
        <w:gridCol w:w="2264"/>
        <w:gridCol w:w="2264"/>
        <w:tblGridChange w:id="0">
          <w:tblGrid>
            <w:gridCol w:w="2263"/>
            <w:gridCol w:w="2263"/>
            <w:gridCol w:w="2264"/>
            <w:gridCol w:w="2264"/>
          </w:tblGrid>
        </w:tblGridChange>
      </w:tblGrid>
      <w:tr>
        <w:trPr>
          <w:cantSplit w:val="0"/>
          <w:tblHeader w:val="0"/>
        </w:trPr>
        <w:tc>
          <w:tcPr/>
          <w:p w:rsidR="00000000" w:rsidDel="00000000" w:rsidP="00000000" w:rsidRDefault="00000000" w:rsidRPr="00000000" w14:paraId="0000014A">
            <w:pPr>
              <w:jc w:val="both"/>
              <w:rPr>
                <w:rFonts w:ascii="Arial" w:cs="Arial" w:eastAsia="Arial" w:hAnsi="Arial"/>
              </w:rPr>
            </w:pPr>
            <w:r w:rsidDel="00000000" w:rsidR="00000000" w:rsidRPr="00000000">
              <w:rPr>
                <w:rFonts w:ascii="Arial" w:cs="Arial" w:eastAsia="Arial" w:hAnsi="Arial"/>
                <w:b w:val="1"/>
                <w:bCs w:val="1"/>
                <w:rtl w:val="0"/>
              </w:rPr>
              <w:t xml:space="preserve">Hito</w:t>
            </w:r>
            <w:r w:rsidDel="00000000" w:rsidR="00000000" w:rsidRPr="00000000">
              <w:rPr>
                <w:rtl w:val="0"/>
              </w:rPr>
            </w:r>
          </w:p>
        </w:tc>
        <w:tc>
          <w:tcPr/>
          <w:p w:rsidR="00000000" w:rsidDel="00000000" w:rsidP="00000000" w:rsidRDefault="00000000" w:rsidRPr="00000000" w14:paraId="0000014B">
            <w:pPr>
              <w:jc w:val="both"/>
              <w:rPr>
                <w:rFonts w:ascii="Arial" w:cs="Arial" w:eastAsia="Arial" w:hAnsi="Arial"/>
              </w:rPr>
            </w:pPr>
            <w:r w:rsidDel="00000000" w:rsidR="00000000" w:rsidRPr="00000000">
              <w:rPr>
                <w:rFonts w:ascii="Arial" w:cs="Arial" w:eastAsia="Arial" w:hAnsi="Arial"/>
                <w:b w:val="1"/>
                <w:bCs w:val="1"/>
                <w:rtl w:val="0"/>
              </w:rPr>
              <w:t xml:space="preserve">Ponderación</w:t>
            </w:r>
            <w:r w:rsidDel="00000000" w:rsidR="00000000" w:rsidRPr="00000000">
              <w:rPr>
                <w:rtl w:val="0"/>
              </w:rPr>
            </w:r>
          </w:p>
        </w:tc>
        <w:tc>
          <w:tcPr/>
          <w:p w:rsidR="00000000" w:rsidDel="00000000" w:rsidP="00000000" w:rsidRDefault="00000000" w:rsidRPr="00000000" w14:paraId="0000014C">
            <w:pPr>
              <w:jc w:val="both"/>
              <w:rPr>
                <w:rFonts w:ascii="Arial" w:cs="Arial" w:eastAsia="Arial" w:hAnsi="Arial"/>
              </w:rPr>
            </w:pPr>
            <w:r w:rsidDel="00000000" w:rsidR="00000000" w:rsidRPr="00000000">
              <w:rPr>
                <w:rFonts w:ascii="Arial" w:cs="Arial" w:eastAsia="Arial" w:hAnsi="Arial"/>
                <w:b w:val="1"/>
                <w:bCs w:val="1"/>
                <w:rtl w:val="0"/>
              </w:rPr>
              <w:t xml:space="preserve">Semana</w:t>
            </w:r>
            <w:r w:rsidDel="00000000" w:rsidR="00000000" w:rsidRPr="00000000">
              <w:rPr>
                <w:rtl w:val="0"/>
              </w:rPr>
            </w:r>
          </w:p>
        </w:tc>
        <w:tc>
          <w:tcPr/>
          <w:p w:rsidR="00000000" w:rsidDel="00000000" w:rsidP="00000000" w:rsidRDefault="00000000" w:rsidRPr="00000000" w14:paraId="0000014D">
            <w:pPr>
              <w:jc w:val="both"/>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tl w:val="0"/>
              </w:rPr>
            </w:r>
          </w:p>
        </w:tc>
      </w:tr>
      <w:tr>
        <w:trPr>
          <w:cantSplit w:val="0"/>
          <w:tblHeader w:val="0"/>
        </w:trPr>
        <w:tc>
          <w:tcPr/>
          <w:p w:rsidR="00000000" w:rsidDel="00000000" w:rsidP="00000000" w:rsidRDefault="00000000" w:rsidRPr="00000000" w14:paraId="0000014E">
            <w:pPr>
              <w:jc w:val="both"/>
              <w:rPr>
                <w:rFonts w:ascii="Arial" w:cs="Arial" w:eastAsia="Arial" w:hAnsi="Arial"/>
              </w:rPr>
            </w:pPr>
            <w:r w:rsidDel="00000000" w:rsidR="00000000" w:rsidRPr="00000000">
              <w:rPr>
                <w:rFonts w:ascii="Arial" w:cs="Arial" w:eastAsia="Arial" w:hAnsi="Arial"/>
                <w:rtl w:val="0"/>
              </w:rPr>
              <w:t xml:space="preserve">Fase 1 - Definición y presentación</w:t>
            </w:r>
          </w:p>
        </w:tc>
        <w:tc>
          <w:tcPr/>
          <w:p w:rsidR="00000000" w:rsidDel="00000000" w:rsidP="00000000" w:rsidRDefault="00000000" w:rsidRPr="00000000" w14:paraId="0000014F">
            <w:pPr>
              <w:jc w:val="both"/>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150">
            <w:pPr>
              <w:jc w:val="both"/>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151">
            <w:pPr>
              <w:jc w:val="both"/>
              <w:rPr>
                <w:rFonts w:ascii="Arial" w:cs="Arial" w:eastAsia="Arial" w:hAnsi="Arial"/>
              </w:rPr>
            </w:pPr>
            <w:r w:rsidDel="00000000" w:rsidR="00000000" w:rsidRPr="00000000">
              <w:rPr>
                <w:rFonts w:ascii="Arial" w:cs="Arial" w:eastAsia="Arial" w:hAnsi="Arial"/>
                <w:rtl w:val="0"/>
              </w:rPr>
              <w:t xml:space="preserve">10/09/2026</w:t>
            </w:r>
          </w:p>
        </w:tc>
      </w:tr>
      <w:tr>
        <w:trPr>
          <w:cantSplit w:val="0"/>
          <w:tblHeader w:val="0"/>
        </w:trPr>
        <w:tc>
          <w:tcPr/>
          <w:p w:rsidR="00000000" w:rsidDel="00000000" w:rsidP="00000000" w:rsidRDefault="00000000" w:rsidRPr="00000000" w14:paraId="00000152">
            <w:pPr>
              <w:jc w:val="both"/>
              <w:rPr>
                <w:rFonts w:ascii="Arial" w:cs="Arial" w:eastAsia="Arial" w:hAnsi="Arial"/>
              </w:rPr>
            </w:pPr>
            <w:r w:rsidDel="00000000" w:rsidR="00000000" w:rsidRPr="00000000">
              <w:rPr>
                <w:rFonts w:ascii="Arial" w:cs="Arial" w:eastAsia="Arial" w:hAnsi="Arial"/>
                <w:rtl w:val="0"/>
              </w:rPr>
              <w:t xml:space="preserve">Fase 2 - Modelo arquitectónico</w:t>
            </w:r>
          </w:p>
        </w:tc>
        <w:tc>
          <w:tcPr/>
          <w:p w:rsidR="00000000" w:rsidDel="00000000" w:rsidP="00000000" w:rsidRDefault="00000000" w:rsidRPr="00000000" w14:paraId="00000153">
            <w:pPr>
              <w:jc w:val="both"/>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154">
            <w:pPr>
              <w:jc w:val="both"/>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155">
            <w:pPr>
              <w:jc w:val="both"/>
              <w:rPr>
                <w:rFonts w:ascii="Arial" w:cs="Arial" w:eastAsia="Arial" w:hAnsi="Arial"/>
              </w:rPr>
            </w:pPr>
            <w:r w:rsidDel="00000000" w:rsidR="00000000" w:rsidRPr="00000000">
              <w:rPr>
                <w:rFonts w:ascii="Arial" w:cs="Arial" w:eastAsia="Arial" w:hAnsi="Arial"/>
                <w:rtl w:val="0"/>
              </w:rPr>
              <w:t xml:space="preserve">01/10/2026</w:t>
            </w:r>
          </w:p>
        </w:tc>
      </w:tr>
      <w:tr>
        <w:trPr>
          <w:cantSplit w:val="0"/>
          <w:tblHeader w:val="0"/>
        </w:trPr>
        <w:tc>
          <w:tcPr/>
          <w:p w:rsidR="00000000" w:rsidDel="00000000" w:rsidP="00000000" w:rsidRDefault="00000000" w:rsidRPr="00000000" w14:paraId="00000156">
            <w:pPr>
              <w:jc w:val="both"/>
              <w:rPr>
                <w:rFonts w:ascii="Arial" w:cs="Arial" w:eastAsia="Arial" w:hAnsi="Arial"/>
              </w:rPr>
            </w:pPr>
            <w:r w:rsidDel="00000000" w:rsidR="00000000" w:rsidRPr="00000000">
              <w:rPr>
                <w:rFonts w:ascii="Arial" w:cs="Arial" w:eastAsia="Arial" w:hAnsi="Arial"/>
                <w:rtl w:val="0"/>
              </w:rPr>
              <w:t xml:space="preserve">Fase 2 - Desarrollo 100% de la(s) aplicación(es)</w:t>
            </w:r>
          </w:p>
        </w:tc>
        <w:tc>
          <w:tcPr/>
          <w:p w:rsidR="00000000" w:rsidDel="00000000" w:rsidP="00000000" w:rsidRDefault="00000000" w:rsidRPr="00000000" w14:paraId="00000157">
            <w:pPr>
              <w:jc w:val="both"/>
              <w:rPr>
                <w:rFonts w:ascii="Arial" w:cs="Arial" w:eastAsia="Arial" w:hAnsi="Arial"/>
              </w:rPr>
            </w:pPr>
            <w:r w:rsidDel="00000000" w:rsidR="00000000" w:rsidRPr="00000000">
              <w:rPr>
                <w:rFonts w:ascii="Arial" w:cs="Arial" w:eastAsia="Arial" w:hAnsi="Arial"/>
                <w:rtl w:val="0"/>
              </w:rPr>
              <w:t xml:space="preserve">30%</w:t>
            </w:r>
          </w:p>
        </w:tc>
        <w:tc>
          <w:tcPr/>
          <w:p w:rsidR="00000000" w:rsidDel="00000000" w:rsidP="00000000" w:rsidRDefault="00000000" w:rsidRPr="00000000" w14:paraId="00000158">
            <w:pPr>
              <w:jc w:val="both"/>
              <w:rPr>
                <w:rFonts w:ascii="Arial" w:cs="Arial" w:eastAsia="Arial" w:hAnsi="Arial"/>
              </w:rPr>
            </w:pPr>
            <w:r w:rsidDel="00000000" w:rsidR="00000000" w:rsidRPr="00000000">
              <w:rPr>
                <w:rFonts w:ascii="Arial" w:cs="Arial" w:eastAsia="Arial" w:hAnsi="Arial"/>
                <w:rtl w:val="0"/>
              </w:rPr>
              <w:t xml:space="preserve">14</w:t>
            </w:r>
          </w:p>
        </w:tc>
        <w:tc>
          <w:tcPr/>
          <w:p w:rsidR="00000000" w:rsidDel="00000000" w:rsidP="00000000" w:rsidRDefault="00000000" w:rsidRPr="00000000" w14:paraId="00000159">
            <w:pPr>
              <w:jc w:val="both"/>
              <w:rPr>
                <w:rFonts w:ascii="Arial" w:cs="Arial" w:eastAsia="Arial" w:hAnsi="Arial"/>
              </w:rPr>
            </w:pPr>
            <w:r w:rsidDel="00000000" w:rsidR="00000000" w:rsidRPr="00000000">
              <w:rPr>
                <w:rFonts w:ascii="Arial" w:cs="Arial" w:eastAsia="Arial" w:hAnsi="Arial"/>
                <w:rtl w:val="0"/>
              </w:rPr>
              <w:t xml:space="preserve">12/11/2026</w:t>
            </w:r>
          </w:p>
        </w:tc>
      </w:tr>
      <w:tr>
        <w:trPr>
          <w:cantSplit w:val="0"/>
          <w:tblHeader w:val="0"/>
        </w:trPr>
        <w:tc>
          <w:tcPr/>
          <w:p w:rsidR="00000000" w:rsidDel="00000000" w:rsidP="00000000" w:rsidRDefault="00000000" w:rsidRPr="00000000" w14:paraId="0000015A">
            <w:pPr>
              <w:jc w:val="both"/>
              <w:rPr>
                <w:rFonts w:ascii="Arial" w:cs="Arial" w:eastAsia="Arial" w:hAnsi="Arial"/>
              </w:rPr>
            </w:pPr>
            <w:r w:rsidDel="00000000" w:rsidR="00000000" w:rsidRPr="00000000">
              <w:rPr>
                <w:rFonts w:ascii="Arial" w:cs="Arial" w:eastAsia="Arial" w:hAnsi="Arial"/>
                <w:rtl w:val="0"/>
              </w:rPr>
              <w:t xml:space="preserve">Fase 3 - Entrega final, manuales y testing</w:t>
            </w:r>
          </w:p>
        </w:tc>
        <w:tc>
          <w:tcPr/>
          <w:p w:rsidR="00000000" w:rsidDel="00000000" w:rsidP="00000000" w:rsidRDefault="00000000" w:rsidRPr="00000000" w14:paraId="0000015B">
            <w:pPr>
              <w:jc w:val="both"/>
              <w:rPr>
                <w:rFonts w:ascii="Arial" w:cs="Arial" w:eastAsia="Arial" w:hAnsi="Arial"/>
              </w:rPr>
            </w:pPr>
            <w:r w:rsidDel="00000000" w:rsidR="00000000" w:rsidRPr="00000000">
              <w:rPr>
                <w:rFonts w:ascii="Arial" w:cs="Arial" w:eastAsia="Arial" w:hAnsi="Arial"/>
                <w:rtl w:val="0"/>
              </w:rPr>
              <w:t xml:space="preserve">30%</w:t>
            </w:r>
          </w:p>
        </w:tc>
        <w:tc>
          <w:tcPr/>
          <w:p w:rsidR="00000000" w:rsidDel="00000000" w:rsidP="00000000" w:rsidRDefault="00000000" w:rsidRPr="00000000" w14:paraId="0000015C">
            <w:pPr>
              <w:jc w:val="both"/>
              <w:rPr>
                <w:rFonts w:ascii="Arial" w:cs="Arial" w:eastAsia="Arial" w:hAnsi="Arial"/>
              </w:rPr>
            </w:pPr>
            <w:r w:rsidDel="00000000" w:rsidR="00000000" w:rsidRPr="00000000">
              <w:rPr>
                <w:rFonts w:ascii="Arial" w:cs="Arial" w:eastAsia="Arial" w:hAnsi="Arial"/>
                <w:rtl w:val="0"/>
              </w:rPr>
              <w:t xml:space="preserve">17–18</w:t>
            </w:r>
          </w:p>
        </w:tc>
        <w:tc>
          <w:tcPr/>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rtl w:val="0"/>
              </w:rPr>
              <w:t xml:space="preserve">03/12/2026 – 10/12/2026</w:t>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jc w:val="both"/>
        <w:rPr>
          <w:rFonts w:ascii="Arial" w:cs="Arial" w:eastAsia="Arial" w:hAnsi="Arial"/>
          <w:color w:val="000000"/>
        </w:rPr>
      </w:pPr>
      <w:bookmarkStart w:colFirst="0" w:colLast="0" w:name="_heading=h.dgikhzx9i6mo" w:id="37"/>
      <w:bookmarkEnd w:id="37"/>
      <w:r w:rsidDel="00000000" w:rsidR="00000000" w:rsidRPr="00000000">
        <w:rPr>
          <w:rFonts w:ascii="Arial" w:cs="Arial" w:eastAsia="Arial" w:hAnsi="Arial"/>
          <w:color w:val="000000"/>
          <w:rtl w:val="0"/>
        </w:rPr>
        <w:t xml:space="preserve">5.  Anexos</w:t>
      </w:r>
    </w:p>
    <w:p w:rsidR="00000000" w:rsidDel="00000000" w:rsidP="00000000" w:rsidRDefault="00000000" w:rsidRPr="00000000" w14:paraId="00000160">
      <w:pPr>
        <w:jc w:val="both"/>
        <w:rPr>
          <w:rFonts w:ascii="Arial" w:cs="Arial" w:eastAsia="Arial" w:hAnsi="Arial"/>
        </w:rPr>
      </w:pPr>
      <w:r w:rsidDel="00000000" w:rsidR="00000000" w:rsidRPr="00000000">
        <w:rPr>
          <w:rFonts w:ascii="Arial" w:cs="Arial" w:eastAsia="Arial" w:hAnsi="Arial"/>
          <w:rtl w:val="0"/>
        </w:rPr>
        <w:t xml:space="preserve">Los anexos respaldan el ERS. El estado corresponde a la fecha de esta revisión (15/08/2026).</w:t>
      </w:r>
    </w:p>
    <w:p w:rsidR="00000000" w:rsidDel="00000000" w:rsidP="00000000" w:rsidRDefault="00000000" w:rsidRPr="00000000" w14:paraId="00000161">
      <w:pPr>
        <w:pStyle w:val="Heading3"/>
        <w:jc w:val="both"/>
        <w:rPr>
          <w:rFonts w:ascii="Arial" w:cs="Arial" w:eastAsia="Arial" w:hAnsi="Arial"/>
          <w:color w:val="000000"/>
        </w:rPr>
      </w:pPr>
      <w:bookmarkStart w:colFirst="0" w:colLast="0" w:name="_heading=h.iqybyq1dz9er" w:id="38"/>
      <w:bookmarkEnd w:id="38"/>
      <w:r w:rsidDel="00000000" w:rsidR="00000000" w:rsidRPr="00000000">
        <w:rPr>
          <w:rFonts w:ascii="Arial" w:cs="Arial" w:eastAsia="Arial" w:hAnsi="Arial"/>
          <w:color w:val="000000"/>
          <w:rtl w:val="0"/>
        </w:rPr>
        <w:t xml:space="preserve">5.1 Acta de Proyecto</w:t>
      </w:r>
    </w:p>
    <w:p w:rsidR="00000000" w:rsidDel="00000000" w:rsidP="00000000" w:rsidRDefault="00000000" w:rsidRPr="00000000" w14:paraId="00000162">
      <w:pPr>
        <w:jc w:val="both"/>
        <w:rPr>
          <w:rFonts w:ascii="Arial" w:cs="Arial" w:eastAsia="Arial" w:hAnsi="Arial"/>
        </w:rPr>
      </w:pPr>
      <w:r w:rsidDel="00000000" w:rsidR="00000000" w:rsidRPr="00000000">
        <w:rPr>
          <w:rFonts w:ascii="Arial" w:cs="Arial" w:eastAsia="Arial" w:hAnsi="Arial"/>
          <w:rtl w:val="0"/>
        </w:rPr>
        <w:t xml:space="preserve">Acta de constitución de Khepri. Estado: finalizada (v1.1, 15/08/2026).</w:t>
      </w:r>
    </w:p>
    <w:p w:rsidR="00000000" w:rsidDel="00000000" w:rsidP="00000000" w:rsidRDefault="00000000" w:rsidRPr="00000000" w14:paraId="00000163">
      <w:pPr>
        <w:jc w:val="both"/>
        <w:rPr>
          <w:rFonts w:ascii="Arial" w:cs="Arial" w:eastAsia="Arial" w:hAnsi="Arial"/>
        </w:rPr>
      </w:pPr>
      <w:hyperlink r:id="rId7">
        <w:r w:rsidDel="00000000" w:rsidR="00000000" w:rsidRPr="00000000">
          <w:rPr>
            <w:rFonts w:ascii="Arial" w:cs="Arial" w:eastAsia="Arial" w:hAnsi="Arial"/>
            <w:color w:val="0000ee"/>
            <w:u w:val="single"/>
            <w:rtl w:val="0"/>
          </w:rPr>
          <w:t xml:space="preserve">Acta de constitución.docx</w:t>
        </w:r>
      </w:hyperlink>
      <w:r w:rsidDel="00000000" w:rsidR="00000000" w:rsidRPr="00000000">
        <w:rPr>
          <w:rtl w:val="0"/>
        </w:rPr>
      </w:r>
    </w:p>
    <w:p w:rsidR="00000000" w:rsidDel="00000000" w:rsidP="00000000" w:rsidRDefault="00000000" w:rsidRPr="00000000" w14:paraId="00000164">
      <w:pPr>
        <w:pStyle w:val="Heading3"/>
        <w:jc w:val="both"/>
        <w:rPr>
          <w:rFonts w:ascii="Arial" w:cs="Arial" w:eastAsia="Arial" w:hAnsi="Arial"/>
          <w:color w:val="000000"/>
        </w:rPr>
      </w:pPr>
      <w:bookmarkStart w:colFirst="0" w:colLast="0" w:name="_heading=h.6d56fwer4950" w:id="39"/>
      <w:bookmarkEnd w:id="39"/>
      <w:r w:rsidDel="00000000" w:rsidR="00000000" w:rsidRPr="00000000">
        <w:rPr>
          <w:rFonts w:ascii="Arial" w:cs="Arial" w:eastAsia="Arial" w:hAnsi="Arial"/>
          <w:color w:val="000000"/>
          <w:rtl w:val="0"/>
        </w:rPr>
        <w:t xml:space="preserve">5.2 Matriz Especificación de Requerimientos</w:t>
      </w:r>
    </w:p>
    <w:p w:rsidR="00000000" w:rsidDel="00000000" w:rsidP="00000000" w:rsidRDefault="00000000" w:rsidRPr="00000000" w14:paraId="00000165">
      <w:pPr>
        <w:jc w:val="both"/>
        <w:rPr>
          <w:rFonts w:ascii="Arial" w:cs="Arial" w:eastAsia="Arial" w:hAnsi="Arial"/>
        </w:rPr>
      </w:pPr>
      <w:r w:rsidDel="00000000" w:rsidR="00000000" w:rsidRPr="00000000">
        <w:rPr>
          <w:rFonts w:ascii="Arial" w:cs="Arial" w:eastAsia="Arial" w:hAnsi="Arial"/>
          <w:rtl w:val="0"/>
        </w:rPr>
        <w:t xml:space="preserve">Planilla de requerimientos funcionales y no funcionales (R.1-R.45). Estado: finalizada.</w:t>
      </w:r>
    </w:p>
    <w:p w:rsidR="00000000" w:rsidDel="00000000" w:rsidP="00000000" w:rsidRDefault="00000000" w:rsidRPr="00000000" w14:paraId="00000166">
      <w:pPr>
        <w:jc w:val="both"/>
        <w:rPr>
          <w:rFonts w:ascii="Arial" w:cs="Arial" w:eastAsia="Arial" w:hAnsi="Arial"/>
        </w:rPr>
      </w:pPr>
      <w:hyperlink r:id="rId8">
        <w:r w:rsidDel="00000000" w:rsidR="00000000" w:rsidRPr="00000000">
          <w:rPr>
            <w:rFonts w:ascii="Arial" w:cs="Arial" w:eastAsia="Arial" w:hAnsi="Arial"/>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167">
      <w:pPr>
        <w:pStyle w:val="Heading3"/>
        <w:jc w:val="both"/>
        <w:rPr>
          <w:rFonts w:ascii="Arial" w:cs="Arial" w:eastAsia="Arial" w:hAnsi="Arial"/>
          <w:color w:val="000000"/>
        </w:rPr>
      </w:pPr>
      <w:bookmarkStart w:colFirst="0" w:colLast="0" w:name="_heading=h.hk937zakip9u" w:id="40"/>
      <w:bookmarkEnd w:id="40"/>
      <w:r w:rsidDel="00000000" w:rsidR="00000000" w:rsidRPr="00000000">
        <w:rPr>
          <w:rFonts w:ascii="Arial" w:cs="Arial" w:eastAsia="Arial" w:hAnsi="Arial"/>
          <w:color w:val="000000"/>
          <w:rtl w:val="0"/>
        </w:rPr>
        <w:t xml:space="preserve">5.3 Prototipado de Software</w:t>
      </w:r>
    </w:p>
    <w:p w:rsidR="00000000" w:rsidDel="00000000" w:rsidP="00000000" w:rsidRDefault="00000000" w:rsidRPr="00000000" w14:paraId="00000168">
      <w:pPr>
        <w:jc w:val="both"/>
        <w:rPr>
          <w:rFonts w:ascii="Arial" w:cs="Arial" w:eastAsia="Arial" w:hAnsi="Arial"/>
        </w:rPr>
      </w:pPr>
      <w:r w:rsidDel="00000000" w:rsidR="00000000" w:rsidRPr="00000000">
        <w:rPr>
          <w:rFonts w:ascii="Arial" w:cs="Arial" w:eastAsia="Arial" w:hAnsi="Arial"/>
          <w:rtl w:val="0"/>
        </w:rPr>
        <w:t xml:space="preserve">Documento de mockups con capturas de la aplicación. Estado: en elaboración por el equipo (screenshots de la SPA).</w:t>
      </w:r>
    </w:p>
    <w:p w:rsidR="00000000" w:rsidDel="00000000" w:rsidP="00000000" w:rsidRDefault="00000000" w:rsidRPr="00000000" w14:paraId="00000169">
      <w:pPr>
        <w:pStyle w:val="Heading3"/>
        <w:jc w:val="both"/>
        <w:rPr>
          <w:rFonts w:ascii="Arial" w:cs="Arial" w:eastAsia="Arial" w:hAnsi="Arial"/>
          <w:color w:val="000000"/>
        </w:rPr>
      </w:pPr>
      <w:bookmarkStart w:colFirst="0" w:colLast="0" w:name="_heading=h.izywrssjgyzu" w:id="41"/>
      <w:bookmarkEnd w:id="41"/>
      <w:r w:rsidDel="00000000" w:rsidR="00000000" w:rsidRPr="00000000">
        <w:rPr>
          <w:rFonts w:ascii="Arial" w:cs="Arial" w:eastAsia="Arial" w:hAnsi="Arial"/>
          <w:color w:val="000000"/>
          <w:rtl w:val="0"/>
        </w:rPr>
        <w:t xml:space="preserve">5.4 Matriz EDT. Planilla Detallada Cálculo de Esfuerzo</w:t>
      </w:r>
    </w:p>
    <w:p w:rsidR="00000000" w:rsidDel="00000000" w:rsidP="00000000" w:rsidRDefault="00000000" w:rsidRPr="00000000" w14:paraId="0000016A">
      <w:pPr>
        <w:jc w:val="both"/>
        <w:rPr>
          <w:rFonts w:ascii="Arial" w:cs="Arial" w:eastAsia="Arial" w:hAnsi="Arial"/>
        </w:rPr>
      </w:pPr>
      <w:r w:rsidDel="00000000" w:rsidR="00000000" w:rsidRPr="00000000">
        <w:rPr>
          <w:rFonts w:ascii="Arial" w:cs="Arial" w:eastAsia="Arial" w:hAnsi="Arial"/>
          <w:rtl w:val="0"/>
        </w:rPr>
        <w:t xml:space="preserve">Matriz EDT del proyecto (esfuerzo por fase y rol, 880 HH). Estado: finalizada (v1.0, 15/08/2026).</w:t>
      </w:r>
    </w:p>
    <w:p w:rsidR="00000000" w:rsidDel="00000000" w:rsidP="00000000" w:rsidRDefault="00000000" w:rsidRPr="00000000" w14:paraId="0000016B">
      <w:pPr>
        <w:jc w:val="both"/>
        <w:rPr>
          <w:rFonts w:ascii="Arial" w:cs="Arial" w:eastAsia="Arial" w:hAnsi="Arial"/>
        </w:rPr>
      </w:pPr>
      <w:hyperlink r:id="rId9">
        <w:r w:rsidDel="00000000" w:rsidR="00000000" w:rsidRPr="00000000">
          <w:rPr>
            <w:rFonts w:ascii="Arial" w:cs="Arial" w:eastAsia="Arial" w:hAnsi="Arial"/>
            <w:color w:val="0000ee"/>
            <w:u w:val="single"/>
            <w:rtl w:val="0"/>
          </w:rPr>
          <w:t xml:space="preserve">Matriz EDT.xlsx</w:t>
        </w:r>
      </w:hyperlink>
      <w:r w:rsidDel="00000000" w:rsidR="00000000" w:rsidRPr="00000000">
        <w:rPr>
          <w:rtl w:val="0"/>
        </w:rPr>
      </w:r>
    </w:p>
    <w:p w:rsidR="00000000" w:rsidDel="00000000" w:rsidP="00000000" w:rsidRDefault="00000000" w:rsidRPr="00000000" w14:paraId="0000016C">
      <w:pPr>
        <w:pStyle w:val="Heading3"/>
        <w:jc w:val="both"/>
        <w:rPr>
          <w:rFonts w:ascii="Arial" w:cs="Arial" w:eastAsia="Arial" w:hAnsi="Arial"/>
          <w:color w:val="000000"/>
        </w:rPr>
      </w:pPr>
      <w:bookmarkStart w:colFirst="0" w:colLast="0" w:name="_heading=h.7zv2jhaw2d2n" w:id="42"/>
      <w:bookmarkEnd w:id="42"/>
      <w:r w:rsidDel="00000000" w:rsidR="00000000" w:rsidRPr="00000000">
        <w:rPr>
          <w:rFonts w:ascii="Arial" w:cs="Arial" w:eastAsia="Arial" w:hAnsi="Arial"/>
          <w:color w:val="000000"/>
          <w:rtl w:val="0"/>
        </w:rPr>
        <w:t xml:space="preserve">5.5 Planilla Carta Gantt</w:t>
      </w:r>
    </w:p>
    <w:p w:rsidR="00000000" w:rsidDel="00000000" w:rsidP="00000000" w:rsidRDefault="00000000" w:rsidRPr="00000000" w14:paraId="0000016D">
      <w:pPr>
        <w:jc w:val="both"/>
        <w:rPr>
          <w:rFonts w:ascii="Arial" w:cs="Arial" w:eastAsia="Arial" w:hAnsi="Arial"/>
        </w:rPr>
      </w:pPr>
      <w:r w:rsidDel="00000000" w:rsidR="00000000" w:rsidRPr="00000000">
        <w:rPr>
          <w:rFonts w:ascii="Arial" w:cs="Arial" w:eastAsia="Arial" w:hAnsi="Arial"/>
          <w:rtl w:val="0"/>
        </w:rPr>
        <w:t xml:space="preserve">Carta Gantt del proyecto (13/08/2026 – 23/12/2026). Estado: finalizada (v1.0, 15/08/2026).</w:t>
      </w:r>
    </w:p>
    <w:p w:rsidR="00000000" w:rsidDel="00000000" w:rsidP="00000000" w:rsidRDefault="00000000" w:rsidRPr="00000000" w14:paraId="0000016E">
      <w:pPr>
        <w:jc w:val="both"/>
        <w:rPr>
          <w:rFonts w:ascii="Arial" w:cs="Arial" w:eastAsia="Arial" w:hAnsi="Arial"/>
        </w:rPr>
      </w:pPr>
      <w:hyperlink r:id="rId10">
        <w:r w:rsidDel="00000000" w:rsidR="00000000" w:rsidRPr="00000000">
          <w:rPr>
            <w:rFonts w:ascii="Arial" w:cs="Arial" w:eastAsia="Arial" w:hAnsi="Arial"/>
            <w:color w:val="0000ee"/>
            <w:u w:val="single"/>
            <w:rtl w:val="0"/>
          </w:rPr>
          <w:t xml:space="preserve">Carta Gantt.xlsx</w:t>
        </w:r>
      </w:hyperlink>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70">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93114"/>
    <w:pPr>
      <w:tabs>
        <w:tab w:val="center" w:pos="4419"/>
        <w:tab w:val="right" w:pos="8838"/>
      </w:tabs>
      <w:spacing w:after="0" w:line="240" w:lineRule="auto"/>
    </w:pPr>
  </w:style>
  <w:style w:type="character" w:styleId="HeaderChar" w:customStyle="1">
    <w:name w:val="Header Char"/>
    <w:basedOn w:val="DefaultParagraphFont"/>
    <w:link w:val="Header"/>
    <w:uiPriority w:val="99"/>
    <w:rsid w:val="00893114"/>
  </w:style>
  <w:style w:type="paragraph" w:styleId="Footer">
    <w:name w:val="footer"/>
    <w:basedOn w:val="Normal"/>
    <w:link w:val="FooterChar"/>
    <w:uiPriority w:val="99"/>
    <w:unhideWhenUsed w:val="1"/>
    <w:rsid w:val="00893114"/>
    <w:pPr>
      <w:tabs>
        <w:tab w:val="center" w:pos="4419"/>
        <w:tab w:val="right" w:pos="8838"/>
      </w:tabs>
      <w:spacing w:after="0" w:line="240" w:lineRule="auto"/>
    </w:pPr>
  </w:style>
  <w:style w:type="character" w:styleId="FooterChar" w:customStyle="1">
    <w:name w:val="Footer Char"/>
    <w:basedOn w:val="DefaultParagraphFont"/>
    <w:link w:val="Footer"/>
    <w:uiPriority w:val="99"/>
    <w:rsid w:val="00893114"/>
  </w:style>
  <w:style w:type="paragraph" w:styleId="BalloonText">
    <w:name w:val="Balloon Text"/>
    <w:basedOn w:val="Normal"/>
    <w:link w:val="BalloonTextChar"/>
    <w:uiPriority w:val="99"/>
    <w:semiHidden w:val="1"/>
    <w:unhideWhenUsed w:val="1"/>
    <w:rsid w:val="0089311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93114"/>
    <w:rPr>
      <w:rFonts w:ascii="Tahoma" w:cs="Tahoma" w:hAnsi="Tahoma"/>
      <w:sz w:val="16"/>
      <w:szCs w:val="16"/>
    </w:rPr>
  </w:style>
  <w:style w:type="character" w:styleId="Heading1Char" w:customStyle="1">
    <w:name w:val="Heading 1 Char"/>
    <w:basedOn w:val="DefaultParagraphFont"/>
    <w:link w:val="Heading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052E1B"/>
    <w:rPr>
      <w:rFonts w:asciiTheme="majorHAnsi" w:cstheme="majorBidi" w:eastAsiaTheme="majorEastAsia" w:hAnsiTheme="majorHAnsi"/>
      <w:b w:val="1"/>
      <w:bCs w:val="1"/>
      <w:color w:val="4f81bd" w:themeColor="accent1"/>
      <w:sz w:val="26"/>
      <w:szCs w:val="26"/>
    </w:rPr>
  </w:style>
  <w:style w:type="table" w:styleId="TableGrid">
    <w:name w:val="Table Grid"/>
    <w:basedOn w:val="Table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Spacing">
    <w:name w:val="No Spacing"/>
    <w:link w:val="NoSpacingChar"/>
    <w:uiPriority w:val="1"/>
    <w:qFormat w:val="1"/>
    <w:rsid w:val="00C82195"/>
    <w:pPr>
      <w:spacing w:after="0" w:line="240" w:lineRule="auto"/>
    </w:pPr>
    <w:rPr>
      <w:rFonts w:eastAsiaTheme="minorEastAsia"/>
      <w:lang w:val="es-ES"/>
    </w:rPr>
  </w:style>
  <w:style w:type="character" w:styleId="NoSpacingChar" w:customStyle="1">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val="1"/>
    <w:unhideWhenUsed w:val="1"/>
    <w:qFormat w:val="1"/>
    <w:rsid w:val="00C82195"/>
    <w:pPr>
      <w:outlineLvl w:val="9"/>
    </w:pPr>
    <w:rPr>
      <w:lang w:val="es-ES"/>
    </w:rPr>
  </w:style>
  <w:style w:type="paragraph" w:styleId="TO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OC2">
    <w:name w:val="toc 2"/>
    <w:basedOn w:val="Normal"/>
    <w:next w:val="Normal"/>
    <w:autoRedefine w:val="1"/>
    <w:uiPriority w:val="39"/>
    <w:unhideWhenUsed w:val="1"/>
    <w:rsid w:val="00C82195"/>
    <w:pPr>
      <w:spacing w:after="0"/>
      <w:ind w:left="220"/>
    </w:pPr>
    <w:rPr>
      <w:smallCaps w:val="1"/>
      <w:sz w:val="20"/>
      <w:szCs w:val="20"/>
    </w:rPr>
  </w:style>
  <w:style w:type="character" w:styleId="Hyperlink">
    <w:name w:val="Hyperlink"/>
    <w:basedOn w:val="DefaultParagraphFont"/>
    <w:uiPriority w:val="99"/>
    <w:unhideWhenUsed w:val="1"/>
    <w:rsid w:val="00C82195"/>
    <w:rPr>
      <w:color w:val="0000ff" w:themeColor="hyperlink"/>
      <w:u w:val="single"/>
    </w:rPr>
  </w:style>
  <w:style w:type="character" w:styleId="Heading3Char" w:customStyle="1">
    <w:name w:val="Heading 3 Char"/>
    <w:basedOn w:val="DefaultParagraphFont"/>
    <w:link w:val="Heading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Heading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eNormal"/>
    <w:next w:val="TableGrid"/>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E3F8E"/>
    <w:pPr>
      <w:ind w:left="720"/>
      <w:contextualSpacing w:val="1"/>
    </w:pPr>
  </w:style>
  <w:style w:type="paragraph" w:styleId="TOC3">
    <w:name w:val="toc 3"/>
    <w:basedOn w:val="Normal"/>
    <w:next w:val="Normal"/>
    <w:autoRedefine w:val="1"/>
    <w:uiPriority w:val="39"/>
    <w:unhideWhenUsed w:val="1"/>
    <w:rsid w:val="0046300E"/>
    <w:pPr>
      <w:spacing w:after="0"/>
      <w:ind w:left="440"/>
    </w:pPr>
    <w:rPr>
      <w:i w:val="1"/>
      <w:iCs w:val="1"/>
      <w:sz w:val="20"/>
      <w:szCs w:val="20"/>
    </w:rPr>
  </w:style>
  <w:style w:type="paragraph" w:styleId="TOC4">
    <w:name w:val="toc 4"/>
    <w:basedOn w:val="Normal"/>
    <w:next w:val="Normal"/>
    <w:autoRedefine w:val="1"/>
    <w:uiPriority w:val="39"/>
    <w:unhideWhenUsed w:val="1"/>
    <w:rsid w:val="00934F44"/>
    <w:pPr>
      <w:spacing w:after="0"/>
      <w:ind w:left="660"/>
    </w:pPr>
    <w:rPr>
      <w:sz w:val="18"/>
      <w:szCs w:val="18"/>
    </w:rPr>
  </w:style>
  <w:style w:type="paragraph" w:styleId="TOC5">
    <w:name w:val="toc 5"/>
    <w:basedOn w:val="Normal"/>
    <w:next w:val="Normal"/>
    <w:autoRedefine w:val="1"/>
    <w:uiPriority w:val="39"/>
    <w:unhideWhenUsed w:val="1"/>
    <w:rsid w:val="00934F44"/>
    <w:pPr>
      <w:spacing w:after="0"/>
      <w:ind w:left="880"/>
    </w:pPr>
    <w:rPr>
      <w:sz w:val="18"/>
      <w:szCs w:val="18"/>
    </w:rPr>
  </w:style>
  <w:style w:type="paragraph" w:styleId="TOC6">
    <w:name w:val="toc 6"/>
    <w:basedOn w:val="Normal"/>
    <w:next w:val="Normal"/>
    <w:autoRedefine w:val="1"/>
    <w:uiPriority w:val="39"/>
    <w:unhideWhenUsed w:val="1"/>
    <w:rsid w:val="00934F44"/>
    <w:pPr>
      <w:spacing w:after="0"/>
      <w:ind w:left="1100"/>
    </w:pPr>
    <w:rPr>
      <w:sz w:val="18"/>
      <w:szCs w:val="18"/>
    </w:rPr>
  </w:style>
  <w:style w:type="paragraph" w:styleId="TOC7">
    <w:name w:val="toc 7"/>
    <w:basedOn w:val="Normal"/>
    <w:next w:val="Normal"/>
    <w:autoRedefine w:val="1"/>
    <w:uiPriority w:val="39"/>
    <w:unhideWhenUsed w:val="1"/>
    <w:rsid w:val="00934F44"/>
    <w:pPr>
      <w:spacing w:after="0"/>
      <w:ind w:left="1320"/>
    </w:pPr>
    <w:rPr>
      <w:sz w:val="18"/>
      <w:szCs w:val="18"/>
    </w:rPr>
  </w:style>
  <w:style w:type="paragraph" w:styleId="TOC8">
    <w:name w:val="toc 8"/>
    <w:basedOn w:val="Normal"/>
    <w:next w:val="Normal"/>
    <w:autoRedefine w:val="1"/>
    <w:uiPriority w:val="39"/>
    <w:unhideWhenUsed w:val="1"/>
    <w:rsid w:val="00934F44"/>
    <w:pPr>
      <w:spacing w:after="0"/>
      <w:ind w:left="1540"/>
    </w:pPr>
    <w:rPr>
      <w:sz w:val="18"/>
      <w:szCs w:val="18"/>
    </w:rPr>
  </w:style>
  <w:style w:type="paragraph" w:styleId="TO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DefaultParagraphFont"/>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LPszboPjpHuBg5YmB_l4-BzWAPxpf2Bn/edit?usp=drive_link&amp;ouid=106579026143052038551&amp;rtpof=true&amp;sd=tru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rtw-sWtEzHAaRO5hLLhOEnRS8ZpeRwKW/edit?usp=drive_link&amp;ouid=106579026143052038551&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ywlTAtr0HEZf5YRf6BItjqX9egStAB4/edit?usp=drive_link&amp;ouid=106579026143052038551&amp;rtpof=true&amp;sd=true" TargetMode="External"/><Relationship Id="rId8" Type="http://schemas.openxmlformats.org/officeDocument/2006/relationships/hyperlink" Target="https://docs.google.com/spreadsheets/d/1nVN5zG9FVVzJZkZWkXQ97GcTIt2AmSYe/edit?usp=drive_link&amp;ouid=10657902614305203855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4uSl/JMCNXVt/+1Gtl3GHvNzQ==">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