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800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color w:val="4ea72e"/>
        </w:rPr>
      </w:pPr>
      <w:r w:rsidDel="00000000" w:rsidR="00000000" w:rsidRPr="00000000">
        <w:rPr>
          <w:b w:val="1"/>
          <w:bCs w:val="1"/>
          <w:color w:val="4ea72e"/>
          <w:sz w:val="28"/>
          <w:szCs w:val="28"/>
          <w:rtl w:val="0"/>
        </w:rPr>
        <w:t xml:space="preserve">KHEPRI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240" w:lineRule="auto"/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64"/>
          <w:szCs w:val="64"/>
          <w:rtl w:val="0"/>
        </w:rPr>
        <w:t xml:space="preserve">Interfaz Gráfica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lineRule="auto"/>
        <w:jc w:val="center"/>
        <w:rPr>
          <w:color w:val="000000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Documento de Mockups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jc w:val="center"/>
        <w:rPr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Grupo 4: Néstor Carvacho – Deyse Henríquez – Gary Villegas</w:t>
      </w:r>
    </w:p>
    <w:p w:rsidR="00000000" w:rsidDel="00000000" w:rsidP="00000000" w:rsidRDefault="00000000" w:rsidRPr="00000000" w14:paraId="00000006">
      <w:pPr>
        <w:spacing w:after="40" w:lineRule="auto"/>
        <w:jc w:val="center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Docente: Sandra Olea Jara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200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color w:val="000000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Versión del documento: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color w:val="000000"/>
        </w:rPr>
        <w:sectPr>
          <w:pgSz w:h="15840" w:w="12240" w:orient="portrait"/>
          <w:pgMar w:bottom="1080" w:top="1080" w:left="1080" w:right="1080" w:header="708" w:footer="708"/>
          <w:pgNumType w:start="1"/>
        </w:sect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Fecha: septiembre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50964417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pbg5gc5mkfx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Interfaz Gráfica del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dyxnqs6ctlk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1.  Página inicial (menú de inicio)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fcffokce4v1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2.  Página de autenticación de los usuarios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vel9od84qeo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  Módulo de inicio de usuario registrado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c6r7g3bt79b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  Módulo de Inventario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21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995rb3ojwar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4.1 Productos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21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5p72gup4xo9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4.2 Consulta por SKU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21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rzfzm7csd1r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4.3 Tipos de producto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21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9knkrtv8gyq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4.4 Unidades de medida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d99zi2xt86g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  Módulo de Almacén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21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t4sktoyxtro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5.1 Bodegas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21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y5g87uvryne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5.2 Tipos de zona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21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mwqx519mnax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5.3 Zonas de bodega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od2takk3ygg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6.  Módulo de Inventario operativo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21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g73p1cp1udj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6.1 Consulta de stock por ubicación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21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wunhxycot4a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6.2 Historial de movimientos (solo administrador)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21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8qjccpe90a7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6.3 Operaciones de recepción (solo administrador)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21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5juqk68nsbl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6.4 Operaciones de traslado (solo administrador)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21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2dzew5gmj24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6.5 Operaciones de despacho (solo administrador)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21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i8fhneymn4j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6.6 Zona de recepción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e34rez1u7f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7.  Módulo de Administración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21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8ttlpulq0o9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7.1 Usuarios, cargos, roles y permisos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21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3sqp6irvb1r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7.2 Editar perfil de usuario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vg702vklfkt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  Módulo de Reportes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ng5zklsw9i3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9.  Módulo de Administrador del sistema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p1am78gnqal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10.  Módulo de ayuda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40" w:lineRule="auto"/>
            <w:ind w:left="21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iabbwde1itv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10.1 Mesa de ayuda (vista administrador)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jc w:val="both"/>
        <w:rPr>
          <w:color w:val="000000"/>
        </w:rPr>
      </w:pPr>
      <w:bookmarkStart w:colFirst="0" w:colLast="0" w:name="_heading=h.pbg5gc5mkfx5" w:id="0"/>
      <w:bookmarkEnd w:id="0"/>
      <w:r w:rsidDel="00000000" w:rsidR="00000000" w:rsidRPr="00000000">
        <w:rPr>
          <w:color w:val="000000"/>
          <w:rtl w:val="0"/>
        </w:rPr>
        <w:t xml:space="preserve">Interfaz Gráfica del Sistema</w:t>
      </w:r>
    </w:p>
    <w:p w:rsidR="00000000" w:rsidDel="00000000" w:rsidP="00000000" w:rsidRDefault="00000000" w:rsidRPr="00000000" w14:paraId="0000002A">
      <w:pPr>
        <w:spacing w:after="16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Este documento reúne la construcción visual (mockups) del sistema Khepri Software. Cada menú de navegación y módulo cuenta con sus propias capturas de referencia, organizadas en el mismo orden en que aparecen dentro de la aplicación.</w:t>
      </w:r>
    </w:p>
    <w:p w:rsidR="00000000" w:rsidDel="00000000" w:rsidP="00000000" w:rsidRDefault="00000000" w:rsidRPr="00000000" w14:paraId="0000002B">
      <w:pPr>
        <w:spacing w:after="2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bookmarkStart w:colFirst="0" w:colLast="0" w:name="bookmark=id.ccn36xew2hsd" w:id="1"/>
    <w:bookmarkEnd w:id="1"/>
    <w:p w:rsidR="00000000" w:rsidDel="00000000" w:rsidP="00000000" w:rsidRDefault="00000000" w:rsidRPr="00000000" w14:paraId="0000002C">
      <w:pPr>
        <w:pStyle w:val="Heading1"/>
        <w:pBdr>
          <w:left w:color="16a34a" w:space="8" w:sz="24" w:val="single"/>
        </w:pBdr>
        <w:jc w:val="both"/>
        <w:rPr>
          <w:color w:val="000000"/>
        </w:rPr>
      </w:pPr>
      <w:bookmarkStart w:colFirst="0" w:colLast="0" w:name="_heading=h.dyxnqs6ctlkm" w:id="2"/>
      <w:bookmarkEnd w:id="2"/>
      <w:r w:rsidDel="00000000" w:rsidR="00000000" w:rsidRPr="00000000">
        <w:rPr>
          <w:color w:val="000000"/>
          <w:rtl w:val="0"/>
        </w:rPr>
        <w:t xml:space="preserve">1.  Página inicial (menú de inicio)</w:t>
      </w:r>
    </w:p>
    <w:p w:rsidR="00000000" w:rsidDel="00000000" w:rsidP="00000000" w:rsidRDefault="00000000" w:rsidRPr="00000000" w14:paraId="0000002D">
      <w:pPr>
        <w:shd w:fill="f1f5f9" w:val="clear"/>
        <w:spacing w:after="20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Landing pública del sistema: sitio web principal con propuesta de valor y CTA, además de formulario de contacto y agendamiento de demo.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200" w:lineRule="auto"/>
        <w:jc w:val="both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62625" cy="2981325"/>
            <wp:effectExtent b="0" l="0" r="0" t="0"/>
            <wp:docPr id="208439053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6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18"/>
          <w:szCs w:val="18"/>
          <w:rtl w:val="0"/>
        </w:rPr>
        <w:t xml:space="preserve">Vista principal: propuesta de valor y llamado a la acción.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200" w:lineRule="auto"/>
        <w:jc w:val="both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62625" cy="2981325"/>
            <wp:effectExtent b="0" l="0" r="0" t="0"/>
            <wp:docPr id="208439054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6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18"/>
          <w:szCs w:val="18"/>
          <w:rtl w:val="0"/>
        </w:rPr>
        <w:t xml:space="preserve">Formulario de contacto: agenda de demo gratuita.</w:t>
      </w:r>
      <w:r w:rsidDel="00000000" w:rsidR="00000000" w:rsidRPr="00000000">
        <w:rPr>
          <w:rtl w:val="0"/>
        </w:rPr>
      </w:r>
    </w:p>
    <w:bookmarkStart w:colFirst="0" w:colLast="0" w:name="bookmark=id.vruv5adg6xmn" w:id="3"/>
    <w:bookmarkEnd w:id="3"/>
    <w:p w:rsidR="00000000" w:rsidDel="00000000" w:rsidP="00000000" w:rsidRDefault="00000000" w:rsidRPr="00000000" w14:paraId="00000032">
      <w:pPr>
        <w:pStyle w:val="Heading1"/>
        <w:pBdr>
          <w:left w:color="16a34a" w:space="8" w:sz="24" w:val="single"/>
        </w:pBdr>
        <w:jc w:val="both"/>
        <w:rPr>
          <w:color w:val="000000"/>
        </w:rPr>
      </w:pPr>
      <w:bookmarkStart w:colFirst="0" w:colLast="0" w:name="_heading=h.fcffokce4v1e" w:id="4"/>
      <w:bookmarkEnd w:id="4"/>
      <w:r w:rsidDel="00000000" w:rsidR="00000000" w:rsidRPr="00000000">
        <w:rPr>
          <w:color w:val="000000"/>
          <w:rtl w:val="0"/>
        </w:rPr>
        <w:t xml:space="preserve">2.  Página de autenticación de los usuarios</w:t>
      </w:r>
    </w:p>
    <w:p w:rsidR="00000000" w:rsidDel="00000000" w:rsidP="00000000" w:rsidRDefault="00000000" w:rsidRPr="00000000" w14:paraId="00000033">
      <w:pPr>
        <w:shd w:fill="f1f5f9" w:val="clear"/>
        <w:spacing w:after="20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Pantalla de inicio de sesión para acceso al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200" w:lineRule="auto"/>
        <w:jc w:val="both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62625" cy="2981325"/>
            <wp:effectExtent b="0" l="0" r="0" t="0"/>
            <wp:docPr id="208439054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6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18"/>
          <w:szCs w:val="18"/>
          <w:rtl w:val="0"/>
        </w:rPr>
        <w:t xml:space="preserve">Modal de inicio de sesión.</w:t>
      </w:r>
      <w:r w:rsidDel="00000000" w:rsidR="00000000" w:rsidRPr="00000000">
        <w:rPr>
          <w:rtl w:val="0"/>
        </w:rPr>
      </w:r>
    </w:p>
    <w:bookmarkStart w:colFirst="0" w:colLast="0" w:name="bookmark=id.8pynrz5szhgm" w:id="5"/>
    <w:bookmarkEnd w:id="5"/>
    <w:p w:rsidR="00000000" w:rsidDel="00000000" w:rsidP="00000000" w:rsidRDefault="00000000" w:rsidRPr="00000000" w14:paraId="00000036">
      <w:pPr>
        <w:pStyle w:val="Heading1"/>
        <w:pBdr>
          <w:left w:color="16a34a" w:space="8" w:sz="24" w:val="single"/>
        </w:pBdr>
        <w:jc w:val="both"/>
        <w:rPr>
          <w:color w:val="000000"/>
        </w:rPr>
      </w:pPr>
      <w:bookmarkStart w:colFirst="0" w:colLast="0" w:name="_heading=h.vel9od84qeo4" w:id="6"/>
      <w:bookmarkEnd w:id="6"/>
      <w:r w:rsidDel="00000000" w:rsidR="00000000" w:rsidRPr="00000000">
        <w:rPr>
          <w:color w:val="000000"/>
          <w:rtl w:val="0"/>
        </w:rPr>
        <w:t xml:space="preserve">3.  Módulo de inicio de usuario registrado</w:t>
      </w:r>
    </w:p>
    <w:p w:rsidR="00000000" w:rsidDel="00000000" w:rsidP="00000000" w:rsidRDefault="00000000" w:rsidRPr="00000000" w14:paraId="00000037">
      <w:pPr>
        <w:shd w:fill="f1f5f9" w:val="clear"/>
        <w:spacing w:after="20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Panel principal (dashboard) que ve un usuario ya autenticado, con accesos rápidos a los módulos disponibles según sus permisos.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200" w:lineRule="auto"/>
        <w:jc w:val="both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62625" cy="2981325"/>
            <wp:effectExtent b="0" l="0" r="0" t="0"/>
            <wp:docPr id="208439054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6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18"/>
          <w:szCs w:val="18"/>
          <w:rtl w:val="0"/>
        </w:rPr>
        <w:t xml:space="preserve">Vista superior del panel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200" w:lineRule="auto"/>
        <w:jc w:val="both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62625" cy="2981325"/>
            <wp:effectExtent b="0" l="0" r="0" t="0"/>
            <wp:docPr id="208439054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6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18"/>
          <w:szCs w:val="18"/>
          <w:rtl w:val="0"/>
        </w:rPr>
        <w:t xml:space="preserve">Vista inferior del panel principal (continuación).</w:t>
      </w:r>
      <w:r w:rsidDel="00000000" w:rsidR="00000000" w:rsidRPr="00000000">
        <w:rPr>
          <w:rtl w:val="0"/>
        </w:rPr>
      </w:r>
    </w:p>
    <w:bookmarkStart w:colFirst="0" w:colLast="0" w:name="bookmark=id.3u0ng61zr1i" w:id="7"/>
    <w:bookmarkEnd w:id="7"/>
    <w:p w:rsidR="00000000" w:rsidDel="00000000" w:rsidP="00000000" w:rsidRDefault="00000000" w:rsidRPr="00000000" w14:paraId="0000003C">
      <w:pPr>
        <w:pStyle w:val="Heading1"/>
        <w:pBdr>
          <w:left w:color="16a34a" w:space="8" w:sz="24" w:val="single"/>
        </w:pBdr>
        <w:jc w:val="both"/>
        <w:rPr>
          <w:color w:val="000000"/>
        </w:rPr>
      </w:pPr>
      <w:bookmarkStart w:colFirst="0" w:colLast="0" w:name="_heading=h.c6r7g3bt79bv" w:id="8"/>
      <w:bookmarkEnd w:id="8"/>
      <w:r w:rsidDel="00000000" w:rsidR="00000000" w:rsidRPr="00000000">
        <w:rPr>
          <w:color w:val="000000"/>
          <w:rtl w:val="0"/>
        </w:rPr>
        <w:t xml:space="preserve">4.  Módulo de Inventario</w:t>
      </w:r>
    </w:p>
    <w:p w:rsidR="00000000" w:rsidDel="00000000" w:rsidP="00000000" w:rsidRDefault="00000000" w:rsidRPr="00000000" w14:paraId="0000003D">
      <w:pPr>
        <w:spacing w:after="80" w:before="200" w:lineRule="auto"/>
        <w:jc w:val="both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62625" cy="2981325"/>
            <wp:effectExtent b="0" l="0" r="0" t="0"/>
            <wp:docPr id="208439054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6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18"/>
          <w:szCs w:val="18"/>
          <w:rtl w:val="0"/>
        </w:rPr>
        <w:t xml:space="preserve">Menú de navegación; Inventario: Catálogo y Almacén.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jc w:val="both"/>
        <w:rPr>
          <w:color w:val="000000"/>
        </w:rPr>
      </w:pPr>
      <w:bookmarkStart w:colFirst="0" w:colLast="0" w:name="_heading=h.995rb3ojwarg" w:id="9"/>
      <w:bookmarkEnd w:id="9"/>
      <w:r w:rsidDel="00000000" w:rsidR="00000000" w:rsidRPr="00000000">
        <w:rPr>
          <w:color w:val="000000"/>
          <w:rtl w:val="0"/>
        </w:rPr>
        <w:t xml:space="preserve">4.1 Productos</w:t>
      </w:r>
    </w:p>
    <w:p w:rsidR="00000000" w:rsidDel="00000000" w:rsidP="00000000" w:rsidRDefault="00000000" w:rsidRPr="00000000" w14:paraId="00000041">
      <w:pPr>
        <w:shd w:fill="f1f5f9" w:val="clear"/>
        <w:spacing w:after="20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Listado y gestión de productos del inventario, incluyendo carga masiva vía Excel.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before="200" w:lineRule="auto"/>
        <w:jc w:val="both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62625" cy="2981325"/>
            <wp:effectExtent b="0" l="0" r="0" t="0"/>
            <wp:docPr id="208439054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6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18"/>
          <w:szCs w:val="18"/>
          <w:rtl w:val="0"/>
        </w:rPr>
        <w:t xml:space="preserve">Listado de productos.</w:t>
      </w:r>
      <w:r w:rsidDel="00000000" w:rsidR="00000000" w:rsidRPr="00000000">
        <w:rPr>
          <w:rtl w:val="0"/>
        </w:rPr>
      </w:r>
    </w:p>
    <w:bookmarkStart w:colFirst="0" w:colLast="0" w:name="bookmark=id.r69z573pzjpt" w:id="10"/>
    <w:bookmarkEnd w:id="10"/>
    <w:p w:rsidR="00000000" w:rsidDel="00000000" w:rsidP="00000000" w:rsidRDefault="00000000" w:rsidRPr="00000000" w14:paraId="00000044">
      <w:pPr>
        <w:pStyle w:val="Heading2"/>
        <w:jc w:val="both"/>
        <w:rPr>
          <w:color w:val="000000"/>
        </w:rPr>
      </w:pPr>
      <w:bookmarkStart w:colFirst="0" w:colLast="0" w:name="_heading=h.5p72gup4xo91" w:id="11"/>
      <w:bookmarkEnd w:id="11"/>
      <w:r w:rsidDel="00000000" w:rsidR="00000000" w:rsidRPr="00000000">
        <w:rPr>
          <w:color w:val="000000"/>
          <w:rtl w:val="0"/>
        </w:rPr>
        <w:t xml:space="preserve">4.2 Consulta por SKU</w:t>
      </w:r>
    </w:p>
    <w:p w:rsidR="00000000" w:rsidDel="00000000" w:rsidP="00000000" w:rsidRDefault="00000000" w:rsidRPr="00000000" w14:paraId="00000045">
      <w:pPr>
        <w:shd w:fill="f1f5f9" w:val="clear"/>
        <w:spacing w:after="20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Búsqueda de productos por SKU o código de barras.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200" w:lineRule="auto"/>
        <w:jc w:val="both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62625" cy="2981325"/>
            <wp:effectExtent b="0" l="0" r="0" t="0"/>
            <wp:docPr id="208439054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bookmark=id.qgsgtisozcqi" w:id="12"/>
    <w:bookmarkEnd w:id="12"/>
    <w:p w:rsidR="00000000" w:rsidDel="00000000" w:rsidP="00000000" w:rsidRDefault="00000000" w:rsidRPr="00000000" w14:paraId="00000047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jc w:val="both"/>
        <w:rPr>
          <w:color w:val="000000"/>
        </w:rPr>
      </w:pPr>
      <w:bookmarkStart w:colFirst="0" w:colLast="0" w:name="_heading=h.rzfzm7csd1rl" w:id="13"/>
      <w:bookmarkEnd w:id="13"/>
      <w:r w:rsidDel="00000000" w:rsidR="00000000" w:rsidRPr="00000000">
        <w:rPr>
          <w:color w:val="000000"/>
          <w:rtl w:val="0"/>
        </w:rPr>
        <w:t xml:space="preserve">4.3 Tipos de producto</w:t>
      </w:r>
    </w:p>
    <w:p w:rsidR="00000000" w:rsidDel="00000000" w:rsidP="00000000" w:rsidRDefault="00000000" w:rsidRPr="00000000" w14:paraId="00000049">
      <w:pPr>
        <w:shd w:fill="f1f5f9" w:val="clear"/>
        <w:spacing w:after="20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Catálogo de tipos y categorías de producto.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200" w:lineRule="auto"/>
        <w:jc w:val="both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62625" cy="2981325"/>
            <wp:effectExtent b="0" l="0" r="0" t="0"/>
            <wp:docPr id="208439054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6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18"/>
          <w:szCs w:val="18"/>
          <w:rtl w:val="0"/>
        </w:rPr>
        <w:t xml:space="preserve">Listado de tipos de producto.</w:t>
      </w:r>
      <w:r w:rsidDel="00000000" w:rsidR="00000000" w:rsidRPr="00000000">
        <w:rPr>
          <w:rtl w:val="0"/>
        </w:rPr>
      </w:r>
    </w:p>
    <w:bookmarkStart w:colFirst="0" w:colLast="0" w:name="bookmark=id.7z4kxanje60a" w:id="14"/>
    <w:bookmarkEnd w:id="14"/>
    <w:p w:rsidR="00000000" w:rsidDel="00000000" w:rsidP="00000000" w:rsidRDefault="00000000" w:rsidRPr="00000000" w14:paraId="0000004C">
      <w:pPr>
        <w:pStyle w:val="Heading2"/>
        <w:jc w:val="both"/>
        <w:rPr>
          <w:color w:val="000000"/>
        </w:rPr>
      </w:pPr>
      <w:bookmarkStart w:colFirst="0" w:colLast="0" w:name="_heading=h.9knkrtv8gyqn" w:id="15"/>
      <w:bookmarkEnd w:id="15"/>
      <w:r w:rsidDel="00000000" w:rsidR="00000000" w:rsidRPr="00000000">
        <w:rPr>
          <w:color w:val="000000"/>
          <w:rtl w:val="0"/>
        </w:rPr>
        <w:t xml:space="preserve">4.4 Unidades de medida</w:t>
      </w:r>
    </w:p>
    <w:p w:rsidR="00000000" w:rsidDel="00000000" w:rsidP="00000000" w:rsidRDefault="00000000" w:rsidRPr="00000000" w14:paraId="0000004D">
      <w:pPr>
        <w:shd w:fill="f1f5f9" w:val="clear"/>
        <w:spacing w:after="20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Catálogo de unidades de medida asociadas a los productos.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200" w:lineRule="auto"/>
        <w:jc w:val="both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62625" cy="2981325"/>
            <wp:effectExtent b="0" l="0" r="0" t="0"/>
            <wp:docPr id="208439055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6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18"/>
          <w:szCs w:val="18"/>
          <w:rtl w:val="0"/>
        </w:rPr>
        <w:t xml:space="preserve">Listado de unidades de medida.</w:t>
      </w:r>
      <w:r w:rsidDel="00000000" w:rsidR="00000000" w:rsidRPr="00000000">
        <w:rPr>
          <w:rtl w:val="0"/>
        </w:rPr>
      </w:r>
    </w:p>
    <w:bookmarkStart w:colFirst="0" w:colLast="0" w:name="bookmark=id.upn3fqo43voa" w:id="16"/>
    <w:bookmarkEnd w:id="16"/>
    <w:p w:rsidR="00000000" w:rsidDel="00000000" w:rsidP="00000000" w:rsidRDefault="00000000" w:rsidRPr="00000000" w14:paraId="00000050">
      <w:pPr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pBdr>
          <w:left w:color="16a34a" w:space="8" w:sz="24" w:val="single"/>
        </w:pBdr>
        <w:jc w:val="both"/>
        <w:rPr>
          <w:color w:val="000000"/>
        </w:rPr>
      </w:pPr>
      <w:bookmarkStart w:colFirst="0" w:colLast="0" w:name="_heading=h.d99zi2xt86gz" w:id="17"/>
      <w:bookmarkEnd w:id="17"/>
      <w:r w:rsidDel="00000000" w:rsidR="00000000" w:rsidRPr="00000000">
        <w:rPr>
          <w:color w:val="000000"/>
          <w:rtl w:val="0"/>
        </w:rPr>
        <w:t xml:space="preserve">5.  Módulo de Almacén</w:t>
      </w:r>
    </w:p>
    <w:p w:rsidR="00000000" w:rsidDel="00000000" w:rsidP="00000000" w:rsidRDefault="00000000" w:rsidRPr="00000000" w14:paraId="00000052">
      <w:pPr>
        <w:pStyle w:val="Heading2"/>
        <w:jc w:val="both"/>
        <w:rPr>
          <w:color w:val="000000"/>
        </w:rPr>
      </w:pPr>
      <w:bookmarkStart w:colFirst="0" w:colLast="0" w:name="_heading=h.t4sktoyxtrou" w:id="18"/>
      <w:bookmarkEnd w:id="18"/>
      <w:r w:rsidDel="00000000" w:rsidR="00000000" w:rsidRPr="00000000">
        <w:rPr>
          <w:color w:val="000000"/>
          <w:rtl w:val="0"/>
        </w:rPr>
        <w:t xml:space="preserve">5.1 Bodegas</w:t>
      </w:r>
    </w:p>
    <w:p w:rsidR="00000000" w:rsidDel="00000000" w:rsidP="00000000" w:rsidRDefault="00000000" w:rsidRPr="00000000" w14:paraId="00000053">
      <w:pPr>
        <w:shd w:fill="f1f5f9" w:val="clear"/>
        <w:spacing w:after="20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Administración de bodegas registradas en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before="200" w:lineRule="auto"/>
        <w:jc w:val="both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62625" cy="2981325"/>
            <wp:effectExtent b="0" l="0" r="0" t="0"/>
            <wp:docPr id="208439054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6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18"/>
          <w:szCs w:val="18"/>
          <w:rtl w:val="0"/>
        </w:rPr>
        <w:t xml:space="preserve">Listado de bodegas.</w:t>
      </w:r>
      <w:r w:rsidDel="00000000" w:rsidR="00000000" w:rsidRPr="00000000">
        <w:rPr>
          <w:rtl w:val="0"/>
        </w:rPr>
      </w:r>
    </w:p>
    <w:bookmarkStart w:colFirst="0" w:colLast="0" w:name="bookmark=id.qfl2e1iigoyb" w:id="19"/>
    <w:bookmarkEnd w:id="19"/>
    <w:p w:rsidR="00000000" w:rsidDel="00000000" w:rsidP="00000000" w:rsidRDefault="00000000" w:rsidRPr="00000000" w14:paraId="00000056">
      <w:pPr>
        <w:pStyle w:val="Heading2"/>
        <w:jc w:val="both"/>
        <w:rPr>
          <w:color w:val="000000"/>
        </w:rPr>
      </w:pPr>
      <w:bookmarkStart w:colFirst="0" w:colLast="0" w:name="_heading=h.y5g87uvrynej" w:id="20"/>
      <w:bookmarkEnd w:id="20"/>
      <w:r w:rsidDel="00000000" w:rsidR="00000000" w:rsidRPr="00000000">
        <w:rPr>
          <w:color w:val="000000"/>
          <w:rtl w:val="0"/>
        </w:rPr>
        <w:t xml:space="preserve">5.2 Tipos de zona</w:t>
      </w:r>
    </w:p>
    <w:p w:rsidR="00000000" w:rsidDel="00000000" w:rsidP="00000000" w:rsidRDefault="00000000" w:rsidRPr="00000000" w14:paraId="00000057">
      <w:pPr>
        <w:shd w:fill="f1f5f9" w:val="clear"/>
        <w:spacing w:after="20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Configuración de los tipos de zona dentro de una bodega.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8">
            <w:pPr>
              <w:spacing w:after="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2790825" cy="1447800"/>
                  <wp:effectExtent b="0" l="0" r="0" t="0"/>
                  <wp:docPr id="2084390549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2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Listado de tipos de zona.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A">
            <w:pPr>
              <w:spacing w:after="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2790825" cy="1447800"/>
                  <wp:effectExtent b="0" l="0" r="0" t="0"/>
                  <wp:docPr id="2084390551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2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Modal: nuevo tipo de zona.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20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bookmarkStart w:colFirst="0" w:colLast="0" w:name="bookmark=id.9d5x29utbao" w:id="21"/>
    <w:bookmarkEnd w:id="21"/>
    <w:p w:rsidR="00000000" w:rsidDel="00000000" w:rsidP="00000000" w:rsidRDefault="00000000" w:rsidRPr="00000000" w14:paraId="0000005D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jc w:val="both"/>
        <w:rPr>
          <w:color w:val="000000"/>
        </w:rPr>
      </w:pPr>
      <w:bookmarkStart w:colFirst="0" w:colLast="0" w:name="_heading=h.mwqx519mnax8" w:id="22"/>
      <w:bookmarkEnd w:id="22"/>
      <w:r w:rsidDel="00000000" w:rsidR="00000000" w:rsidRPr="00000000">
        <w:rPr>
          <w:color w:val="000000"/>
          <w:rtl w:val="0"/>
        </w:rPr>
        <w:t xml:space="preserve">5.3 Zonas de bodega</w:t>
      </w:r>
    </w:p>
    <w:p w:rsidR="00000000" w:rsidDel="00000000" w:rsidP="00000000" w:rsidRDefault="00000000" w:rsidRPr="00000000" w14:paraId="0000005F">
      <w:pPr>
        <w:shd w:fill="f1f5f9" w:val="clear"/>
        <w:spacing w:after="20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Detalle y administración de zonas específicas por bodega.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before="200" w:lineRule="auto"/>
        <w:jc w:val="both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62625" cy="2981325"/>
            <wp:effectExtent b="0" l="0" r="0" t="0"/>
            <wp:docPr id="208439055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6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18"/>
          <w:szCs w:val="18"/>
          <w:rtl w:val="0"/>
        </w:rPr>
        <w:t xml:space="preserve">Listado de zonas de bodega.</w:t>
      </w:r>
      <w:r w:rsidDel="00000000" w:rsidR="00000000" w:rsidRPr="00000000">
        <w:rPr>
          <w:rtl w:val="0"/>
        </w:rPr>
      </w:r>
    </w:p>
    <w:bookmarkStart w:colFirst="0" w:colLast="0" w:name="bookmark=id.9yi0gcl58t2m" w:id="23"/>
    <w:bookmarkEnd w:id="23"/>
    <w:p w:rsidR="00000000" w:rsidDel="00000000" w:rsidP="00000000" w:rsidRDefault="00000000" w:rsidRPr="00000000" w14:paraId="00000062">
      <w:pPr>
        <w:pStyle w:val="Heading1"/>
        <w:pBdr>
          <w:left w:color="16a34a" w:space="8" w:sz="24" w:val="single"/>
        </w:pBdr>
        <w:jc w:val="both"/>
        <w:rPr>
          <w:color w:val="000000"/>
        </w:rPr>
      </w:pPr>
      <w:bookmarkStart w:colFirst="0" w:colLast="0" w:name="_heading=h.od2takk3yggk" w:id="24"/>
      <w:bookmarkEnd w:id="24"/>
      <w:r w:rsidDel="00000000" w:rsidR="00000000" w:rsidRPr="00000000">
        <w:rPr>
          <w:color w:val="000000"/>
          <w:rtl w:val="0"/>
        </w:rPr>
        <w:t xml:space="preserve">6.  Módulo de Inventario operativo</w:t>
      </w:r>
    </w:p>
    <w:p w:rsidR="00000000" w:rsidDel="00000000" w:rsidP="00000000" w:rsidRDefault="00000000" w:rsidRPr="00000000" w14:paraId="00000063">
      <w:pPr>
        <w:spacing w:after="80" w:before="200" w:lineRule="auto"/>
        <w:jc w:val="both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62625" cy="2981325"/>
            <wp:effectExtent b="0" l="0" r="0" t="0"/>
            <wp:docPr id="208439055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6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18"/>
          <w:szCs w:val="18"/>
          <w:rtl w:val="0"/>
        </w:rPr>
        <w:t xml:space="preserve">Menú de navegación, Inventario operativo: Consultas, Operaciones y Configuración.</w:t>
      </w:r>
      <w:r w:rsidDel="00000000" w:rsidR="00000000" w:rsidRPr="00000000">
        <w:rPr>
          <w:rtl w:val="0"/>
        </w:rPr>
      </w:r>
    </w:p>
    <w:bookmarkStart w:colFirst="0" w:colLast="0" w:name="bookmark=id.igf3ncfyd2vc" w:id="25"/>
    <w:bookmarkEnd w:id="25"/>
    <w:p w:rsidR="00000000" w:rsidDel="00000000" w:rsidP="00000000" w:rsidRDefault="00000000" w:rsidRPr="00000000" w14:paraId="00000065">
      <w:pPr>
        <w:pStyle w:val="Heading2"/>
        <w:jc w:val="both"/>
        <w:rPr>
          <w:color w:val="000000"/>
        </w:rPr>
      </w:pPr>
      <w:bookmarkStart w:colFirst="0" w:colLast="0" w:name="_heading=h.g73p1cp1udj0" w:id="26"/>
      <w:bookmarkEnd w:id="26"/>
      <w:r w:rsidDel="00000000" w:rsidR="00000000" w:rsidRPr="00000000">
        <w:rPr>
          <w:color w:val="000000"/>
          <w:rtl w:val="0"/>
        </w:rPr>
        <w:t xml:space="preserve">6.1 Consulta de stock por ubicación</w:t>
      </w:r>
    </w:p>
    <w:p w:rsidR="00000000" w:rsidDel="00000000" w:rsidP="00000000" w:rsidRDefault="00000000" w:rsidRPr="00000000" w14:paraId="00000066">
      <w:pPr>
        <w:shd w:fill="f1f5f9" w:val="clear"/>
        <w:spacing w:after="20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Consulta de stock disponible filtrado por ubicación dentro de la bodega.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200" w:lineRule="auto"/>
        <w:jc w:val="both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62625" cy="2981325"/>
            <wp:effectExtent b="0" l="0" r="0" t="0"/>
            <wp:docPr id="208439055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6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18"/>
          <w:szCs w:val="18"/>
          <w:rtl w:val="0"/>
        </w:rPr>
        <w:t xml:space="preserve">Consulta de stock por ubicación.</w:t>
      </w:r>
      <w:r w:rsidDel="00000000" w:rsidR="00000000" w:rsidRPr="00000000">
        <w:rPr>
          <w:rtl w:val="0"/>
        </w:rPr>
      </w:r>
    </w:p>
    <w:bookmarkStart w:colFirst="0" w:colLast="0" w:name="bookmark=id.3iqa3ktyjo0o" w:id="27"/>
    <w:bookmarkEnd w:id="27"/>
    <w:p w:rsidR="00000000" w:rsidDel="00000000" w:rsidP="00000000" w:rsidRDefault="00000000" w:rsidRPr="00000000" w14:paraId="00000069">
      <w:pPr>
        <w:pStyle w:val="Heading2"/>
        <w:jc w:val="both"/>
        <w:rPr>
          <w:color w:val="000000"/>
        </w:rPr>
      </w:pPr>
      <w:bookmarkStart w:colFirst="0" w:colLast="0" w:name="_heading=h.wunhxycot4a5" w:id="28"/>
      <w:bookmarkEnd w:id="28"/>
      <w:r w:rsidDel="00000000" w:rsidR="00000000" w:rsidRPr="00000000">
        <w:rPr>
          <w:color w:val="000000"/>
          <w:rtl w:val="0"/>
        </w:rPr>
        <w:t xml:space="preserve">6.2 Historial de movimientos (solo administrador)</w:t>
      </w:r>
    </w:p>
    <w:p w:rsidR="00000000" w:rsidDel="00000000" w:rsidP="00000000" w:rsidRDefault="00000000" w:rsidRPr="00000000" w14:paraId="0000006A">
      <w:pPr>
        <w:shd w:fill="f1f5f9" w:val="clear"/>
        <w:spacing w:after="20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Historial auditado de movimientos de inventario, con exportación a Excel/PDF.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200" w:lineRule="auto"/>
        <w:jc w:val="both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62625" cy="2981325"/>
            <wp:effectExtent b="0" l="0" r="0" t="0"/>
            <wp:docPr id="208439055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6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18"/>
          <w:szCs w:val="18"/>
          <w:rtl w:val="0"/>
        </w:rPr>
        <w:t xml:space="preserve">Historial de movimientos.</w:t>
      </w:r>
      <w:r w:rsidDel="00000000" w:rsidR="00000000" w:rsidRPr="00000000">
        <w:rPr>
          <w:rtl w:val="0"/>
        </w:rPr>
      </w:r>
    </w:p>
    <w:bookmarkStart w:colFirst="0" w:colLast="0" w:name="bookmark=id.l6nfewk7x0xk" w:id="29"/>
    <w:bookmarkEnd w:id="29"/>
    <w:p w:rsidR="00000000" w:rsidDel="00000000" w:rsidP="00000000" w:rsidRDefault="00000000" w:rsidRPr="00000000" w14:paraId="0000006D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jc w:val="both"/>
        <w:rPr>
          <w:color w:val="000000"/>
        </w:rPr>
      </w:pPr>
      <w:bookmarkStart w:colFirst="0" w:colLast="0" w:name="_heading=h.8qjccpe90a71" w:id="30"/>
      <w:bookmarkEnd w:id="30"/>
      <w:r w:rsidDel="00000000" w:rsidR="00000000" w:rsidRPr="00000000">
        <w:rPr>
          <w:color w:val="000000"/>
          <w:rtl w:val="0"/>
        </w:rPr>
        <w:t xml:space="preserve">6.3 Operaciones de recepción (solo administrador)</w:t>
      </w:r>
    </w:p>
    <w:p w:rsidR="00000000" w:rsidDel="00000000" w:rsidP="00000000" w:rsidRDefault="00000000" w:rsidRPr="00000000" w14:paraId="0000006F">
      <w:pPr>
        <w:shd w:fill="f1f5f9" w:val="clear"/>
        <w:spacing w:after="20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Registro de recepción de mercadería en bodega.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0">
            <w:pPr>
              <w:spacing w:after="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2790825" cy="1447800"/>
                  <wp:effectExtent b="0" l="0" r="0" t="0"/>
                  <wp:docPr id="2084390557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2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Formulario de recepción (parte superior).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2">
            <w:pPr>
              <w:spacing w:after="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2790825" cy="1447800"/>
                  <wp:effectExtent b="0" l="0" r="0" t="0"/>
                  <wp:docPr id="2084390558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2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Formulario de recepción (parte inferior).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20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bookmarkStart w:colFirst="0" w:colLast="0" w:name="bookmark=id.ovbm1f18tv1x" w:id="31"/>
    <w:bookmarkEnd w:id="31"/>
    <w:p w:rsidR="00000000" w:rsidDel="00000000" w:rsidP="00000000" w:rsidRDefault="00000000" w:rsidRPr="00000000" w14:paraId="00000075">
      <w:pPr>
        <w:pStyle w:val="Heading2"/>
        <w:jc w:val="both"/>
        <w:rPr>
          <w:color w:val="000000"/>
        </w:rPr>
      </w:pPr>
      <w:bookmarkStart w:colFirst="0" w:colLast="0" w:name="_heading=h.5juqk68nsblw" w:id="32"/>
      <w:bookmarkEnd w:id="32"/>
      <w:r w:rsidDel="00000000" w:rsidR="00000000" w:rsidRPr="00000000">
        <w:rPr>
          <w:color w:val="000000"/>
          <w:rtl w:val="0"/>
        </w:rPr>
        <w:t xml:space="preserve">6.4 Operaciones de traslado (solo administrador)</w:t>
      </w:r>
    </w:p>
    <w:p w:rsidR="00000000" w:rsidDel="00000000" w:rsidP="00000000" w:rsidRDefault="00000000" w:rsidRPr="00000000" w14:paraId="00000076">
      <w:pPr>
        <w:shd w:fill="f1f5f9" w:val="clear"/>
        <w:spacing w:after="20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Registro de traslados de stock entre ubicaciones o bodegas.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7">
            <w:pPr>
              <w:spacing w:after="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2790825" cy="1447800"/>
                  <wp:effectExtent b="0" l="0" r="0" t="0"/>
                  <wp:docPr id="2084390559" name="image45.png"/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2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Formulario de traslado (parte superior).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9">
            <w:pPr>
              <w:spacing w:after="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2790825" cy="1447800"/>
                  <wp:effectExtent b="0" l="0" r="0" t="0"/>
                  <wp:docPr id="208439052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2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Formulario de traslado (parte inferior).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20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bookmarkStart w:colFirst="0" w:colLast="0" w:name="bookmark=id.3cgw61yt1hs5" w:id="33"/>
    <w:bookmarkEnd w:id="33"/>
    <w:p w:rsidR="00000000" w:rsidDel="00000000" w:rsidP="00000000" w:rsidRDefault="00000000" w:rsidRPr="00000000" w14:paraId="0000007C">
      <w:pPr>
        <w:pStyle w:val="Heading2"/>
        <w:jc w:val="both"/>
        <w:rPr>
          <w:color w:val="000000"/>
        </w:rPr>
      </w:pPr>
      <w:bookmarkStart w:colFirst="0" w:colLast="0" w:name="_heading=h.2dzew5gmj24p" w:id="34"/>
      <w:bookmarkEnd w:id="34"/>
      <w:r w:rsidDel="00000000" w:rsidR="00000000" w:rsidRPr="00000000">
        <w:rPr>
          <w:color w:val="000000"/>
          <w:rtl w:val="0"/>
        </w:rPr>
        <w:t xml:space="preserve">6.5 Operaciones de despacho (solo administrador)</w:t>
      </w:r>
    </w:p>
    <w:p w:rsidR="00000000" w:rsidDel="00000000" w:rsidP="00000000" w:rsidRDefault="00000000" w:rsidRPr="00000000" w14:paraId="0000007D">
      <w:pPr>
        <w:shd w:fill="f1f5f9" w:val="clear"/>
        <w:spacing w:after="20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Registro de despacho de mercadería.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E">
            <w:pPr>
              <w:spacing w:after="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2790825" cy="1447800"/>
                  <wp:effectExtent b="0" l="0" r="0" t="0"/>
                  <wp:docPr id="2084390530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2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Formulario de despacho (parte superior).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0">
            <w:pPr>
              <w:spacing w:after="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2790825" cy="1447800"/>
                  <wp:effectExtent b="0" l="0" r="0" t="0"/>
                  <wp:docPr id="2084390531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2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Formulario de despacho (parte inferior).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20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bookmarkStart w:colFirst="0" w:colLast="0" w:name="bookmark=id.jk2im5bdbz6n" w:id="35"/>
    <w:bookmarkEnd w:id="35"/>
    <w:p w:rsidR="00000000" w:rsidDel="00000000" w:rsidP="00000000" w:rsidRDefault="00000000" w:rsidRPr="00000000" w14:paraId="00000083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jc w:val="both"/>
        <w:rPr>
          <w:color w:val="000000"/>
        </w:rPr>
      </w:pPr>
      <w:bookmarkStart w:colFirst="0" w:colLast="0" w:name="_heading=h.i8fhneymn4js" w:id="36"/>
      <w:bookmarkEnd w:id="36"/>
      <w:r w:rsidDel="00000000" w:rsidR="00000000" w:rsidRPr="00000000">
        <w:rPr>
          <w:color w:val="000000"/>
          <w:rtl w:val="0"/>
        </w:rPr>
        <w:t xml:space="preserve">6.6 Zona de recepción</w:t>
      </w:r>
    </w:p>
    <w:p w:rsidR="00000000" w:rsidDel="00000000" w:rsidP="00000000" w:rsidRDefault="00000000" w:rsidRPr="00000000" w14:paraId="00000085">
      <w:pPr>
        <w:shd w:fill="f1f5f9" w:val="clear"/>
        <w:spacing w:after="20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Configuración de la zona destinada a recepción de mercadería.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before="200" w:lineRule="auto"/>
        <w:jc w:val="both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62625" cy="2981325"/>
            <wp:effectExtent b="0" l="0" r="0" t="0"/>
            <wp:docPr id="208439053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6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18"/>
          <w:szCs w:val="18"/>
          <w:rtl w:val="0"/>
        </w:rPr>
        <w:t xml:space="preserve">Configuración de zona de recepción por defecto.</w:t>
      </w:r>
      <w:r w:rsidDel="00000000" w:rsidR="00000000" w:rsidRPr="00000000">
        <w:rPr>
          <w:rtl w:val="0"/>
        </w:rPr>
      </w:r>
    </w:p>
    <w:bookmarkStart w:colFirst="0" w:colLast="0" w:name="bookmark=id.jyvzm38jacx2" w:id="37"/>
    <w:bookmarkEnd w:id="37"/>
    <w:p w:rsidR="00000000" w:rsidDel="00000000" w:rsidP="00000000" w:rsidRDefault="00000000" w:rsidRPr="00000000" w14:paraId="00000088">
      <w:pPr>
        <w:pStyle w:val="Heading1"/>
        <w:pBdr>
          <w:left w:color="16a34a" w:space="8" w:sz="24" w:val="single"/>
        </w:pBdr>
        <w:jc w:val="both"/>
        <w:rPr>
          <w:color w:val="000000"/>
        </w:rPr>
      </w:pPr>
      <w:bookmarkStart w:colFirst="0" w:colLast="0" w:name="_heading=h.e34rez1u7f1" w:id="38"/>
      <w:bookmarkEnd w:id="38"/>
      <w:r w:rsidDel="00000000" w:rsidR="00000000" w:rsidRPr="00000000">
        <w:rPr>
          <w:color w:val="000000"/>
          <w:rtl w:val="0"/>
        </w:rPr>
        <w:t xml:space="preserve">7.  Módulo de Administración</w:t>
      </w:r>
    </w:p>
    <w:p w:rsidR="00000000" w:rsidDel="00000000" w:rsidP="00000000" w:rsidRDefault="00000000" w:rsidRPr="00000000" w14:paraId="00000089">
      <w:pPr>
        <w:spacing w:after="80" w:before="200" w:lineRule="auto"/>
        <w:jc w:val="both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62625" cy="2981325"/>
            <wp:effectExtent b="0" l="0" r="0" t="0"/>
            <wp:docPr id="208439053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6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18"/>
          <w:szCs w:val="18"/>
          <w:rtl w:val="0"/>
        </w:rPr>
        <w:t xml:space="preserve">Menú de navegación, Administración: Accesos.</w:t>
      </w:r>
      <w:r w:rsidDel="00000000" w:rsidR="00000000" w:rsidRPr="00000000">
        <w:rPr>
          <w:rtl w:val="0"/>
        </w:rPr>
      </w:r>
    </w:p>
    <w:bookmarkStart w:colFirst="0" w:colLast="0" w:name="bookmark=id.jk53yqitbuik" w:id="39"/>
    <w:bookmarkEnd w:id="39"/>
    <w:p w:rsidR="00000000" w:rsidDel="00000000" w:rsidP="00000000" w:rsidRDefault="00000000" w:rsidRPr="00000000" w14:paraId="0000008B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jc w:val="both"/>
        <w:rPr>
          <w:color w:val="000000"/>
        </w:rPr>
      </w:pPr>
      <w:bookmarkStart w:colFirst="0" w:colLast="0" w:name="_heading=h.8ttlpulq0o90" w:id="40"/>
      <w:bookmarkEnd w:id="40"/>
      <w:r w:rsidDel="00000000" w:rsidR="00000000" w:rsidRPr="00000000">
        <w:rPr>
          <w:color w:val="000000"/>
          <w:rtl w:val="0"/>
        </w:rPr>
        <w:t xml:space="preserve">7.1 Usuarios, cargos, roles y permisos</w:t>
      </w:r>
    </w:p>
    <w:p w:rsidR="00000000" w:rsidDel="00000000" w:rsidP="00000000" w:rsidRDefault="00000000" w:rsidRPr="00000000" w14:paraId="0000008D">
      <w:pPr>
        <w:shd w:fill="f1f5f9" w:val="clear"/>
        <w:spacing w:after="20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Gestión de usuarios del sistema: creación, edición, cargos, roles y permisos.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before="200" w:lineRule="auto"/>
        <w:jc w:val="both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62625" cy="2981325"/>
            <wp:effectExtent b="0" l="0" r="0" t="0"/>
            <wp:docPr id="208439053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6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18"/>
          <w:szCs w:val="18"/>
          <w:rtl w:val="0"/>
        </w:rPr>
        <w:t xml:space="preserve">Listado de usuarios.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0">
            <w:pPr>
              <w:spacing w:after="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2790825" cy="1447800"/>
                  <wp:effectExtent b="0" l="0" r="0" t="0"/>
                  <wp:docPr id="2084390535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2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Listado de cargos.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2">
            <w:pPr>
              <w:spacing w:after="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2790825" cy="1447800"/>
                  <wp:effectExtent b="0" l="0" r="0" t="0"/>
                  <wp:docPr id="2084390536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2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Listado de roles.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20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5">
            <w:pPr>
              <w:spacing w:after="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2790825" cy="1447800"/>
                  <wp:effectExtent b="0" l="0" r="0" t="0"/>
                  <wp:docPr id="2084390537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2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Asignación de permisos por 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7">
            <w:pPr>
              <w:spacing w:after="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2790825" cy="1447800"/>
                  <wp:effectExtent b="0" l="0" r="0" t="0"/>
                  <wp:docPr id="2084390538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2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Listado de permisos del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20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bookmarkStart w:colFirst="0" w:colLast="0" w:name="bookmark=id.uyx8li11u4pq" w:id="41"/>
    <w:bookmarkEnd w:id="41"/>
    <w:p w:rsidR="00000000" w:rsidDel="00000000" w:rsidP="00000000" w:rsidRDefault="00000000" w:rsidRPr="00000000" w14:paraId="0000009A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jc w:val="both"/>
        <w:rPr>
          <w:color w:val="000000"/>
        </w:rPr>
      </w:pPr>
      <w:bookmarkStart w:colFirst="0" w:colLast="0" w:name="_heading=h.3sqp6irvb1r0" w:id="42"/>
      <w:bookmarkEnd w:id="42"/>
      <w:r w:rsidDel="00000000" w:rsidR="00000000" w:rsidRPr="00000000">
        <w:rPr>
          <w:color w:val="000000"/>
          <w:rtl w:val="0"/>
        </w:rPr>
        <w:t xml:space="preserve">7.2 Editar perfil de usuario</w:t>
      </w:r>
    </w:p>
    <w:p w:rsidR="00000000" w:rsidDel="00000000" w:rsidP="00000000" w:rsidRDefault="00000000" w:rsidRPr="00000000" w14:paraId="0000009C">
      <w:pPr>
        <w:shd w:fill="f1f5f9" w:val="clear"/>
        <w:spacing w:after="20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Edición de datos personales y contraseña del usuario autenticado.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200" w:lineRule="auto"/>
        <w:jc w:val="both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62625" cy="2981325"/>
            <wp:effectExtent b="0" l="0" r="0" t="0"/>
            <wp:docPr id="20843905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6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18"/>
          <w:szCs w:val="18"/>
          <w:rtl w:val="0"/>
        </w:rPr>
        <w:t xml:space="preserve">Formulario de edición de perfil.</w:t>
      </w:r>
      <w:r w:rsidDel="00000000" w:rsidR="00000000" w:rsidRPr="00000000">
        <w:rPr>
          <w:rtl w:val="0"/>
        </w:rPr>
      </w:r>
    </w:p>
    <w:bookmarkStart w:colFirst="0" w:colLast="0" w:name="bookmark=id.cdsp6sgmkzsw" w:id="43"/>
    <w:bookmarkEnd w:id="43"/>
    <w:p w:rsidR="00000000" w:rsidDel="00000000" w:rsidP="00000000" w:rsidRDefault="00000000" w:rsidRPr="00000000" w14:paraId="0000009F">
      <w:pPr>
        <w:pStyle w:val="Heading1"/>
        <w:pBdr>
          <w:left w:color="16a34a" w:space="8" w:sz="24" w:val="single"/>
        </w:pBdr>
        <w:jc w:val="both"/>
        <w:rPr>
          <w:color w:val="000000"/>
        </w:rPr>
      </w:pPr>
      <w:bookmarkStart w:colFirst="0" w:colLast="0" w:name="_heading=h.vg702vklfktd" w:id="44"/>
      <w:bookmarkEnd w:id="44"/>
      <w:r w:rsidDel="00000000" w:rsidR="00000000" w:rsidRPr="00000000">
        <w:rPr>
          <w:color w:val="000000"/>
          <w:rtl w:val="0"/>
        </w:rPr>
        <w:t xml:space="preserve">8.  Módulo de Reportes</w:t>
      </w:r>
    </w:p>
    <w:p w:rsidR="00000000" w:rsidDel="00000000" w:rsidP="00000000" w:rsidRDefault="00000000" w:rsidRPr="00000000" w14:paraId="000000A0">
      <w:pPr>
        <w:shd w:fill="f1f5f9" w:val="clear"/>
        <w:spacing w:after="20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Generación y exportación de reportes de inventario y movimientos (Excel/PDF).</w:t>
      </w: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1">
            <w:pPr>
              <w:spacing w:after="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2790825" cy="1447800"/>
                  <wp:effectExtent b="0" l="0" r="0" t="0"/>
                  <wp:docPr id="208439052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2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Exportación de catálogo de productos.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3">
            <w:pPr>
              <w:spacing w:after="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2790825" cy="1447800"/>
                  <wp:effectExtent b="0" l="0" r="0" t="0"/>
                  <wp:docPr id="2084390521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2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Exportación del historial de movimientos.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20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bookmarkStart w:colFirst="0" w:colLast="0" w:name="bookmark=id.lxpe77hs8khq" w:id="45"/>
    <w:bookmarkEnd w:id="45"/>
    <w:p w:rsidR="00000000" w:rsidDel="00000000" w:rsidP="00000000" w:rsidRDefault="00000000" w:rsidRPr="00000000" w14:paraId="000000A6">
      <w:pPr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pBdr>
          <w:left w:color="16a34a" w:space="8" w:sz="24" w:val="single"/>
        </w:pBdr>
        <w:jc w:val="both"/>
        <w:rPr>
          <w:color w:val="000000"/>
        </w:rPr>
      </w:pPr>
      <w:bookmarkStart w:colFirst="0" w:colLast="0" w:name="_heading=h.ng5zklsw9i3w" w:id="46"/>
      <w:bookmarkEnd w:id="46"/>
      <w:r w:rsidDel="00000000" w:rsidR="00000000" w:rsidRPr="00000000">
        <w:rPr>
          <w:color w:val="000000"/>
          <w:rtl w:val="0"/>
        </w:rPr>
        <w:t xml:space="preserve">9.  Módulo de Administrador del sistema</w:t>
      </w:r>
    </w:p>
    <w:p w:rsidR="00000000" w:rsidDel="00000000" w:rsidP="00000000" w:rsidRDefault="00000000" w:rsidRPr="00000000" w14:paraId="000000A8">
      <w:pPr>
        <w:shd w:fill="f1f5f9" w:val="clear"/>
        <w:spacing w:after="20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Configuración a nivel de sistema, incluyendo administración multi-empresa (multi-tenant).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200" w:lineRule="auto"/>
        <w:jc w:val="both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62625" cy="2981325"/>
            <wp:effectExtent b="0" l="0" r="0" t="0"/>
            <wp:docPr id="208439052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6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18"/>
          <w:szCs w:val="18"/>
          <w:rtl w:val="0"/>
        </w:rPr>
        <w:t xml:space="preserve">Menú de sistema: panel principal y empresas.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before="200" w:lineRule="auto"/>
        <w:jc w:val="both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62625" cy="2981325"/>
            <wp:effectExtent b="0" l="0" r="0" t="0"/>
            <wp:docPr id="208439052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6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18"/>
          <w:szCs w:val="18"/>
          <w:rtl w:val="0"/>
        </w:rPr>
        <w:t xml:space="preserve">Listado de empresas registradas.</w:t>
      </w: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D">
            <w:pPr>
              <w:spacing w:after="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3008348" cy="1560645"/>
                  <wp:effectExtent b="0" l="0" r="0" t="0"/>
                  <wp:docPr id="208439052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348" cy="15606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2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Formulario nueva empresa ( parte superior).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F">
            <w:pPr>
              <w:spacing w:after="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3001952" cy="1557327"/>
                  <wp:effectExtent b="0" l="0" r="0" t="0"/>
                  <wp:docPr id="208439052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1952" cy="15573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2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Formulario nueva empresa (parte inferior).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20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bookmarkStart w:colFirst="0" w:colLast="0" w:name="bookmark=id.ob1zkm2xp0gk" w:id="47"/>
    <w:bookmarkEnd w:id="47"/>
    <w:p w:rsidR="00000000" w:rsidDel="00000000" w:rsidP="00000000" w:rsidRDefault="00000000" w:rsidRPr="00000000" w14:paraId="000000B2">
      <w:pPr>
        <w:pStyle w:val="Heading1"/>
        <w:pBdr>
          <w:left w:color="16a34a" w:space="8" w:sz="24" w:val="single"/>
        </w:pBdr>
        <w:jc w:val="both"/>
        <w:rPr>
          <w:color w:val="000000"/>
        </w:rPr>
      </w:pPr>
      <w:bookmarkStart w:colFirst="0" w:colLast="0" w:name="_heading=h.p1am78gnqal9" w:id="48"/>
      <w:bookmarkEnd w:id="48"/>
      <w:r w:rsidDel="00000000" w:rsidR="00000000" w:rsidRPr="00000000">
        <w:rPr>
          <w:color w:val="000000"/>
          <w:rtl w:val="0"/>
        </w:rPr>
        <w:t xml:space="preserve">10.  Módulo de ayuda</w:t>
      </w:r>
    </w:p>
    <w:p w:rsidR="00000000" w:rsidDel="00000000" w:rsidP="00000000" w:rsidRDefault="00000000" w:rsidRPr="00000000" w14:paraId="000000B3">
      <w:pPr>
        <w:shd w:fill="f1f5f9" w:val="clear"/>
        <w:spacing w:after="20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Sección de ayuda y soporte para los usuarios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before="200" w:lineRule="auto"/>
        <w:jc w:val="both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62625" cy="2981325"/>
            <wp:effectExtent b="0" l="0" r="0" t="0"/>
            <wp:docPr id="208439052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6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18"/>
          <w:szCs w:val="18"/>
          <w:rtl w:val="0"/>
        </w:rPr>
        <w:t xml:space="preserve">Menú de usuario: acceso al centro de ayuda.</w:t>
      </w: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6">
            <w:pPr>
              <w:spacing w:after="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2790825" cy="1447800"/>
                  <wp:effectExtent b="0" l="0" r="0" t="0"/>
                  <wp:docPr id="2084390527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2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Centro de ayuda: listado de solicitudes.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8">
            <w:pPr>
              <w:spacing w:after="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2790825" cy="1447800"/>
                  <wp:effectExtent b="0" l="0" r="0" t="0"/>
                  <wp:docPr id="208439052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2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Centro de ayuda: nueva solicitud.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20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bookmarkStart w:colFirst="0" w:colLast="0" w:name="bookmark=id.c2gwdo28eedv" w:id="49"/>
    <w:bookmarkEnd w:id="49"/>
    <w:p w:rsidR="00000000" w:rsidDel="00000000" w:rsidP="00000000" w:rsidRDefault="00000000" w:rsidRPr="00000000" w14:paraId="000000BB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jc w:val="both"/>
        <w:rPr>
          <w:color w:val="000000"/>
        </w:rPr>
      </w:pPr>
      <w:bookmarkStart w:colFirst="0" w:colLast="0" w:name="_heading=h.iabbwde1itvw" w:id="50"/>
      <w:bookmarkEnd w:id="50"/>
      <w:r w:rsidDel="00000000" w:rsidR="00000000" w:rsidRPr="00000000">
        <w:rPr>
          <w:color w:val="000000"/>
          <w:rtl w:val="0"/>
        </w:rPr>
        <w:t xml:space="preserve">10.1 Mesa de ayuda (vista administrador)</w:t>
      </w:r>
    </w:p>
    <w:p w:rsidR="00000000" w:rsidDel="00000000" w:rsidP="00000000" w:rsidRDefault="00000000" w:rsidRPr="00000000" w14:paraId="000000BD">
      <w:pPr>
        <w:shd w:fill="f1f5f9" w:val="clear"/>
        <w:spacing w:after="20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Vista que ve el administrador del sistema: gestiona los tickets de soporte de todas las empresas, con filtros por empresa y estado, y el detalle de la conversación de cada ticket.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before="200" w:lineRule="auto"/>
        <w:jc w:val="both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62625" cy="2981325"/>
            <wp:effectExtent b="0" l="0" r="0" t="0"/>
            <wp:docPr id="20843905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6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18"/>
          <w:szCs w:val="18"/>
          <w:rtl w:val="0"/>
        </w:rPr>
        <w:t xml:space="preserve">Menú de sistema, acceso a Mesa de ayuda.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before="200" w:lineRule="auto"/>
        <w:jc w:val="both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62625" cy="2981325"/>
            <wp:effectExtent b="0" l="0" r="0" t="0"/>
            <wp:docPr id="20843905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60" w:lineRule="auto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sz w:val="18"/>
          <w:szCs w:val="18"/>
          <w:rtl w:val="0"/>
        </w:rPr>
        <w:t xml:space="preserve">Mesa de ayuda, listado de tickets filtrado por empresa y estado.</w:t>
      </w: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2">
            <w:pPr>
              <w:spacing w:after="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3338486" cy="1731911"/>
                  <wp:effectExtent b="0" l="0" r="0" t="0"/>
                  <wp:docPr id="2084390517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8486" cy="17319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2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Detalle del ticket, conversación de problemáticas y cambio de estado.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4">
            <w:pPr>
              <w:spacing w:after="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3337094" cy="1731189"/>
                  <wp:effectExtent b="0" l="0" r="0" t="0"/>
                  <wp:docPr id="208439051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094" cy="17311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2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Listado para tickets cerrados y su último mensaje.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20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51" w:type="default"/>
      <w:footerReference r:id="rId52" w:type="default"/>
      <w:type w:val="nextPage"/>
      <w:pgSz w:h="15840" w:w="12240" w:orient="portrait"/>
      <w:pgMar w:bottom="1080" w:top="1080" w:left="1080" w:right="108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jc w:val="center"/>
      <w:rPr/>
    </w:pPr>
    <w:r w:rsidDel="00000000" w:rsidR="00000000" w:rsidRPr="00000000">
      <w:rPr>
        <w:color w:val="9aa4b2"/>
        <w:sz w:val="16"/>
        <w:szCs w:val="16"/>
        <w:rtl w:val="0"/>
      </w:rPr>
      <w:t xml:space="preserve">Página </w:t>
    </w:r>
    <w:r w:rsidDel="00000000" w:rsidR="00000000" w:rsidRPr="00000000">
      <w:rPr>
        <w:color w:val="9aa4b2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9aa4b2"/>
        <w:sz w:val="16"/>
        <w:szCs w:val="16"/>
        <w:rtl w:val="0"/>
      </w:rPr>
      <w:t xml:space="preserve"> de </w:t>
    </w:r>
    <w:r w:rsidDel="00000000" w:rsidR="00000000" w:rsidRPr="00000000">
      <w:rPr>
        <w:color w:val="9aa4b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pBdr>
        <w:bottom w:color="d8dee6" w:space="4" w:sz="4" w:val="single"/>
      </w:pBdr>
      <w:jc w:val="right"/>
      <w:rPr/>
    </w:pPr>
    <w:r w:rsidDel="00000000" w:rsidR="00000000" w:rsidRPr="00000000">
      <w:rPr>
        <w:color w:val="9aa4b2"/>
        <w:sz w:val="16"/>
        <w:szCs w:val="16"/>
        <w:rtl w:val="0"/>
      </w:rPr>
      <w:t xml:space="preserve">Khepri Software - Documento de Mockups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-200024</wp:posOffset>
          </wp:positionH>
          <wp:positionV relativeFrom="paragraph">
            <wp:posOffset>-342899</wp:posOffset>
          </wp:positionV>
          <wp:extent cx="932815" cy="231775"/>
          <wp:effectExtent b="0" l="0" r="0" t="0"/>
          <wp:wrapSquare wrapText="bothSides" distB="0" distT="0" distL="114300" distR="114300"/>
          <wp:docPr id="2084390553" name="image38.png"/>
          <a:graphic>
            <a:graphicData uri="http://schemas.openxmlformats.org/drawingml/2006/picture">
              <pic:pic>
                <pic:nvPicPr>
                  <pic:cNvPr id="0" name="image3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f2937"/>
        <w:sz w:val="21"/>
        <w:szCs w:val="21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b122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2937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2937"/>
      <w:sz w:val="56"/>
      <w:szCs w:val="56"/>
      <w:u w:val="none"/>
      <w:shd w:fill="auto" w:val="clear"/>
      <w:vertAlign w:val="baseline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Fuerte1" w:customStyle="1">
    <w:name w:val="Fuerte1"/>
    <w:qFormat w:val="1"/>
    <w:rPr>
      <w:b w:val="1"/>
      <w:bCs w:val="1"/>
    </w:rPr>
  </w:style>
  <w:style w:type="paragraph" w:styleId="Prrafodelista">
    <w:name w:val="List Paragraph"/>
    <w:qFormat w:val="1"/>
  </w:style>
  <w:style w:type="character" w:styleId="Hipervnculo">
    <w:name w:val="Hyperlink"/>
    <w:uiPriority w:val="99"/>
    <w:unhideWhenUsed w:val="1"/>
    <w:rPr>
      <w:color w:val="0563c1"/>
      <w:u w:val="single"/>
    </w:rPr>
  </w:style>
  <w:style w:type="character" w:styleId="Refdenotaalpie">
    <w:name w:val="footnote reference"/>
    <w:uiPriority w:val="99"/>
    <w:semiHidden w:val="1"/>
    <w:unhideWhenUsed w:val="1"/>
    <w:rPr>
      <w:vertAlign w:val="superscript"/>
    </w:rPr>
  </w:style>
  <w:style w:type="paragraph" w:styleId="Textonotapie">
    <w:name w:val="footnote text"/>
    <w:link w:val="TextonotapieCar"/>
    <w:uiPriority w:val="99"/>
    <w:semiHidden w:val="1"/>
    <w:unhideWhenUsed w:val="1"/>
    <w:rPr>
      <w:sz w:val="20"/>
      <w:szCs w:val="20"/>
    </w:rPr>
  </w:style>
  <w:style w:type="character" w:styleId="TextonotapieCar" w:customStyle="1">
    <w:name w:val="Texto nota pie Car"/>
    <w:link w:val="Textonotapie"/>
    <w:uiPriority w:val="99"/>
    <w:semiHidden w:val="1"/>
    <w:unhideWhenUsed w:val="1"/>
    <w:rPr>
      <w:sz w:val="20"/>
      <w:szCs w:val="20"/>
    </w:rPr>
  </w:style>
  <w:style w:type="character" w:styleId="Refdenotaalfinal">
    <w:name w:val="endnote reference"/>
    <w:uiPriority w:val="99"/>
    <w:semiHidden w:val="1"/>
    <w:unhideWhenUsed w:val="1"/>
    <w:rPr>
      <w:vertAlign w:val="superscript"/>
    </w:rPr>
  </w:style>
  <w:style w:type="paragraph" w:styleId="Textonotaalfinal">
    <w:name w:val="endnote text"/>
    <w:link w:val="TextonotaalfinalCar"/>
    <w:uiPriority w:val="99"/>
    <w:semiHidden w:val="1"/>
    <w:unhideWhenUsed w:val="1"/>
    <w:rPr>
      <w:sz w:val="20"/>
      <w:szCs w:val="20"/>
    </w:rPr>
  </w:style>
  <w:style w:type="character" w:styleId="TextonotaalfinalCar" w:customStyle="1">
    <w:name w:val="Texto nota al final Car"/>
    <w:link w:val="Textonotaalfinal"/>
    <w:uiPriority w:val="99"/>
    <w:semiHidden w:val="1"/>
    <w:unhideWhenUsed w:val="1"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B63928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B63928"/>
  </w:style>
  <w:style w:type="paragraph" w:styleId="Piedepgina">
    <w:name w:val="footer"/>
    <w:basedOn w:val="Normal"/>
    <w:link w:val="PiedepginaCar"/>
    <w:uiPriority w:val="99"/>
    <w:unhideWhenUsed w:val="1"/>
    <w:rsid w:val="00B63928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B63928"/>
  </w:style>
  <w:style w:type="paragraph" w:styleId="TtuloTDC">
    <w:name w:val="TOC Heading"/>
    <w:basedOn w:val="Ttulo1"/>
    <w:next w:val="Normal"/>
    <w:uiPriority w:val="39"/>
    <w:unhideWhenUsed w:val="1"/>
    <w:qFormat w:val="1"/>
    <w:rsid w:val="004649A5"/>
    <w:pPr>
      <w:keepNext w:val="1"/>
      <w:keepLines w:val="1"/>
      <w:spacing w:after="0"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0f4761" w:themeColor="accent1" w:themeShade="0000BF"/>
      <w:sz w:val="32"/>
      <w:szCs w:val="32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4649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4649A5"/>
    <w:pPr>
      <w:spacing w:after="100"/>
      <w:ind w:left="21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.png"/><Relationship Id="rId42" Type="http://schemas.openxmlformats.org/officeDocument/2006/relationships/image" Target="media/image11.png"/><Relationship Id="rId41" Type="http://schemas.openxmlformats.org/officeDocument/2006/relationships/image" Target="media/image8.png"/><Relationship Id="rId44" Type="http://schemas.openxmlformats.org/officeDocument/2006/relationships/image" Target="media/image12.png"/><Relationship Id="rId43" Type="http://schemas.openxmlformats.org/officeDocument/2006/relationships/image" Target="media/image5.png"/><Relationship Id="rId46" Type="http://schemas.openxmlformats.org/officeDocument/2006/relationships/image" Target="media/image1.png"/><Relationship Id="rId45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8.png"/><Relationship Id="rId48" Type="http://schemas.openxmlformats.org/officeDocument/2006/relationships/image" Target="media/image3.png"/><Relationship Id="rId47" Type="http://schemas.openxmlformats.org/officeDocument/2006/relationships/image" Target="media/image7.png"/><Relationship Id="rId49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7.png"/><Relationship Id="rId8" Type="http://schemas.openxmlformats.org/officeDocument/2006/relationships/image" Target="media/image25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3" Type="http://schemas.openxmlformats.org/officeDocument/2006/relationships/image" Target="media/image24.png"/><Relationship Id="rId32" Type="http://schemas.openxmlformats.org/officeDocument/2006/relationships/image" Target="media/image20.png"/><Relationship Id="rId35" Type="http://schemas.openxmlformats.org/officeDocument/2006/relationships/image" Target="media/image23.png"/><Relationship Id="rId34" Type="http://schemas.openxmlformats.org/officeDocument/2006/relationships/image" Target="media/image17.png"/><Relationship Id="rId37" Type="http://schemas.openxmlformats.org/officeDocument/2006/relationships/image" Target="media/image4.png"/><Relationship Id="rId36" Type="http://schemas.openxmlformats.org/officeDocument/2006/relationships/image" Target="media/image19.png"/><Relationship Id="rId39" Type="http://schemas.openxmlformats.org/officeDocument/2006/relationships/image" Target="media/image14.png"/><Relationship Id="rId38" Type="http://schemas.openxmlformats.org/officeDocument/2006/relationships/image" Target="media/image10.png"/><Relationship Id="rId20" Type="http://schemas.openxmlformats.org/officeDocument/2006/relationships/image" Target="media/image39.png"/><Relationship Id="rId22" Type="http://schemas.openxmlformats.org/officeDocument/2006/relationships/image" Target="media/image41.png"/><Relationship Id="rId21" Type="http://schemas.openxmlformats.org/officeDocument/2006/relationships/image" Target="media/image40.png"/><Relationship Id="rId24" Type="http://schemas.openxmlformats.org/officeDocument/2006/relationships/image" Target="media/image42.png"/><Relationship Id="rId23" Type="http://schemas.openxmlformats.org/officeDocument/2006/relationships/image" Target="media/image43.png"/><Relationship Id="rId26" Type="http://schemas.openxmlformats.org/officeDocument/2006/relationships/image" Target="media/image45.png"/><Relationship Id="rId25" Type="http://schemas.openxmlformats.org/officeDocument/2006/relationships/image" Target="media/image44.png"/><Relationship Id="rId28" Type="http://schemas.openxmlformats.org/officeDocument/2006/relationships/image" Target="media/image16.png"/><Relationship Id="rId27" Type="http://schemas.openxmlformats.org/officeDocument/2006/relationships/image" Target="media/image9.png"/><Relationship Id="rId29" Type="http://schemas.openxmlformats.org/officeDocument/2006/relationships/image" Target="media/image18.png"/><Relationship Id="rId51" Type="http://schemas.openxmlformats.org/officeDocument/2006/relationships/header" Target="header1.xml"/><Relationship Id="rId50" Type="http://schemas.openxmlformats.org/officeDocument/2006/relationships/image" Target="media/image6.png"/><Relationship Id="rId52" Type="http://schemas.openxmlformats.org/officeDocument/2006/relationships/footer" Target="footer1.xml"/><Relationship Id="rId11" Type="http://schemas.openxmlformats.org/officeDocument/2006/relationships/image" Target="media/image26.png"/><Relationship Id="rId10" Type="http://schemas.openxmlformats.org/officeDocument/2006/relationships/image" Target="media/image29.png"/><Relationship Id="rId13" Type="http://schemas.openxmlformats.org/officeDocument/2006/relationships/image" Target="media/image31.png"/><Relationship Id="rId12" Type="http://schemas.openxmlformats.org/officeDocument/2006/relationships/image" Target="media/image30.png"/><Relationship Id="rId15" Type="http://schemas.openxmlformats.org/officeDocument/2006/relationships/image" Target="media/image32.png"/><Relationship Id="rId14" Type="http://schemas.openxmlformats.org/officeDocument/2006/relationships/image" Target="media/image33.png"/><Relationship Id="rId17" Type="http://schemas.openxmlformats.org/officeDocument/2006/relationships/image" Target="media/image34.png"/><Relationship Id="rId16" Type="http://schemas.openxmlformats.org/officeDocument/2006/relationships/image" Target="media/image36.png"/><Relationship Id="rId19" Type="http://schemas.openxmlformats.org/officeDocument/2006/relationships/image" Target="media/image37.png"/><Relationship Id="rId18" Type="http://schemas.openxmlformats.org/officeDocument/2006/relationships/image" Target="media/image3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jz48fNUyjdgPbsvadcGDVQw0gQ==">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2026-09-08T23:27:00Z</dcterms:created>
  <dc:creator>Khepri Software</dc:creator>
</cp:coreProperties>
</file>