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before="120" w:lineRule="auto"/>
        <w:jc w:val="left"/>
        <w:rPr>
          <w:rFonts w:ascii="Calibri" w:cs="Calibri" w:eastAsia="Calibri" w:hAnsi="Calibri"/>
          <w:color w:val="1f386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Integrante: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Deyse Henríquez </w:t>
      </w:r>
      <w:r w:rsidDel="00000000" w:rsidR="00000000" w:rsidRPr="00000000">
        <w:rPr>
          <w:color w:val="1f3864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Analista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15/10/2026</w:t>
      </w:r>
    </w:p>
    <w:p w:rsidR="00000000" w:rsidDel="00000000" w:rsidP="00000000" w:rsidRDefault="00000000" w:rsidRPr="00000000" w14:paraId="00000007">
      <w:pPr>
        <w:spacing w:after="40" w:before="0" w:lineRule="auto"/>
        <w:jc w:val="left"/>
        <w:rPr>
          <w:rFonts w:ascii="Calibri" w:cs="Calibri" w:eastAsia="Calibri" w:hAnsi="Calibri"/>
          <w:color w:val="1f386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Proyecto: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Khepri </w:t>
      </w:r>
      <w:r w:rsidDel="00000000" w:rsidR="00000000" w:rsidRPr="00000000">
        <w:rPr>
          <w:color w:val="1f386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Sistema de gestión de almacenes multiempresa (WMS)</w:t>
      </w:r>
    </w:p>
    <w:p w:rsidR="00000000" w:rsidDel="00000000" w:rsidP="00000000" w:rsidRDefault="00000000" w:rsidRPr="00000000" w14:paraId="00000008">
      <w:pPr>
        <w:spacing w:after="0" w:before="0" w:lineRule="auto"/>
        <w:jc w:val="left"/>
        <w:rPr>
          <w:rFonts w:ascii="Calibri" w:cs="Calibri" w:eastAsia="Calibri" w:hAnsi="Calibri"/>
          <w:color w:val="1f386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Equipo:</w:t>
      </w:r>
      <w:r w:rsidDel="00000000" w:rsidR="00000000" w:rsidRPr="00000000">
        <w:rPr>
          <w:rFonts w:ascii="Calibri" w:cs="Calibri" w:eastAsia="Calibri" w:hAnsi="Calibri"/>
          <w:color w:val="1f3864"/>
          <w:sz w:val="21"/>
          <w:szCs w:val="21"/>
          <w:rtl w:val="0"/>
        </w:rPr>
        <w:t xml:space="preserve"> Deyse Henríquez · Néstor Carvacho · Gary Villegas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Sí. Como jefa de proyecto en la Fase 1, todas las actividades se entregaron a tiempo y el hito del 10/09 se cumplió. En la Fase 2, ya como analista, terminé los requerimientos funcionales de IAM, Tenant, Catálogo y ubicaciones e Inventario operativo antes de las fechas planificadas en la Gantt.</w:t>
            </w:r>
          </w:p>
          <w:p w:rsidR="00000000" w:rsidDel="00000000" w:rsidP="00000000" w:rsidRDefault="00000000" w:rsidRPr="00000000" w14:paraId="0000000E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Me facilitó conocer a fondo los requerimientos y casos de uso, reutilizar el esqueleto de los mantenedores y contar con procesos TO-BE claros. Me dificultó el cambio de rol, porque tuve que pasar de coordinar a implementar y ponerme al día con el stack, y las reglas de negocio del inventario, que exigieron más coordinación con el backend.</w:t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Enfrenté el cambio de rol con trabajo colaborativo: sesiones con Gary para entender la arquitectura y los contratos de la API, y revisión de la documentación en Swagger antes de implementar cada pantalla. Para las reglas de negocio del inventario usé los procesos TO-BE y los casos de uso como referencia y validé cada caso con datos de prueba.</w:t>
            </w:r>
          </w:p>
          <w:p w:rsidR="00000000" w:rsidDel="00000000" w:rsidP="00000000" w:rsidRDefault="00000000" w:rsidRPr="00000000" w14:paraId="00000013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Para manejar la carga académica, ordeno mis tareas por dependencias y aviso a Néstor apenas veo un riesgo de atraso. Hacia adelante, planeo empezar los reportes con anticipación y preparar los casos de prueba funcionales en paralelo.</w:t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24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Evalúo mi trabajo de forma positiva. Destaco que pude adaptarme a un rol distinto sin afectar los plazos y que mi conocimiento de los requerimientos ayudó a que las funcionalidades respondan a lo especificado en los casos de uso.</w:t>
            </w:r>
          </w:p>
          <w:p w:rsidR="00000000" w:rsidDel="00000000" w:rsidP="00000000" w:rsidRDefault="00000000" w:rsidRPr="00000000" w14:paraId="00000018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Para mejorar, quiero documentar mejor los criterios de aceptación de cada funcionalidad, pedir revisiones de código más temprano en lugar de al final de cada módulo y registrar las capturas de pantalla a medida que avanzo, para no acumular trabajo de documentación al cierre.</w:t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Me quedan dudas sobre el nivel de detalle que deben tener los reportes exportables (si bastan tablas o se esperan totales y gráficos) y sobre cómo organizar las pruebas con usuarios para que sean representativas de un operador y un jefe de almacén reales.</w:t>
            </w:r>
          </w:p>
          <w:p w:rsidR="00000000" w:rsidDel="00000000" w:rsidP="00000000" w:rsidRDefault="00000000" w:rsidRPr="00000000" w14:paraId="0000001E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Al docente le preguntaría: ¿qué estructura y nivel de detalle espera para el manual de usuario? A mis pares: ¿cómo han preparado a los usuarios para las pruebas y cómo registran sus observaciones?</w:t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Creemos que no es necesario redistribuir más actividades: el cambio de roles que hicimos en la Fase 2 ya quedó registrado en la RACI y hoy la carga está equilibrada.</w:t>
            </w:r>
          </w:p>
          <w:p w:rsidR="00000000" w:rsidDel="00000000" w:rsidP="00000000" w:rsidRDefault="00000000" w:rsidRPr="00000000" w14:paraId="00000024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Sí hay nuevas actividades que conviene asignar: yo prepararé los casos de prueba funcionales a partir de los casos de uso y comenzaré el manual de usuario con las capturas de cada módulo; Gary, los datos de prueba, la prueba de carga y los respaldos; y Néstor, la coordinación de las pruebas con usuarios y de la demostración final.</w:t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4pbots63i9h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9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00" w:before="12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Evaluamos el trabajo en grupo de forma positiva. Destacamos la confianza y la buena comunicación, la disposición de todos para asumir nuevos roles y el apoyo mutuo cuando alguien necesitó ayuda técnica o más tiempo. Que cada uno tenga responsabilidades claras en la RACI nos ha permitido avanzar sin duplicar trabajo.</w:t>
            </w:r>
          </w:p>
          <w:p w:rsidR="00000000" w:rsidDel="00000000" w:rsidP="00000000" w:rsidRDefault="00000000" w:rsidRPr="00000000" w14:paraId="0000002A">
            <w:pPr>
              <w:spacing w:after="100" w:before="0" w:lineRule="auto"/>
              <w:jc w:val="both"/>
              <w:rPr>
                <w:rFonts w:ascii="Calibri" w:cs="Calibri" w:eastAsia="Calibri" w:hAnsi="Calibri"/>
                <w:color w:val="26262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Podemos mejorar la formalidad de las reuniones (dejar minutas con acuerdos), la frecuencia de las revisiones de código y la anticipación para avisar cuando la carga externa afecta la disponibilidad.</w:t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io08ltB9JEMCi5Al6tdiT2NaIA==">CgMxLjAyDmguNHBib3RzNjNpOWhhOAByITFGVFZyeWVsb1VUTWFRazROSnJqQ1EzNG9yU1RaVllPeg==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