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ehfafpsz2esm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Patricia Dorana Nieves Calderón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0pxw48mfyb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2.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ind w:left="0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hd w:fill="ffffff" w:val="clear"/>
              <w:spacing w:after="240" w:lineRule="auto"/>
              <w:ind w:left="0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✓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VbVDnNyF7ZPIFzi//zELDjAc9w==">CgMxLjAyDmguZWhmYWZwc3oyZXNtMg5oLmIwcHh3NDhtZnliczgAciExQWQ3RnpOWHByUFpLSWoxVFpGcFRDRnNzSlF2ZHR0aDQ=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