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Si, logre cumplir las actividades pedidas en el tiempo requerido, me ha dificultado en este caso que yo trabajo los fin de semana 10 horas, por lo cual no pude avanzar mucho, pero se pudo avanzar de todas maneras.</w:t>
            </w:r>
          </w:p>
          <w:p w:rsidR="00000000" w:rsidDel="00000000" w:rsidP="00000000" w:rsidRDefault="00000000" w:rsidRPr="00000000" w14:paraId="0000000B">
            <w:pPr>
              <w:jc w:val="both"/>
              <w:rPr>
                <w:color w:val="767171"/>
                <w:sz w:val="24"/>
                <w:szCs w:val="24"/>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dedicando cierto tiempo a analizar esos factores los cuales afectan el desarrollo, en este caso, con mi grupo solemos reunirnos y solo hablar de errores y soluciones.</w:t>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b w:val="1"/>
                <w:color w:val="1f4e79"/>
                <w:rtl w:val="0"/>
              </w:rPr>
              <w:t xml:space="preserve">nos juntamos en grupo y solo hablamos de los errores y lo que podriamos mejorar cada uno, en este caso yo me suelo hacer una lista con lo que necesito hacer/realizar para mejorar tales apartados de mi trabajo</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Nos quedan algunas dudas sobre cómo organizar mejor el tiempo entre todos, considerando nuestros horarios distintos. Me gustaría preguntar al docente: ¿qué estrategia recomienda para equilibrar las tareas cuando hay miembros con disponibilidad muy diferente?</w:t>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color w:val="767171"/>
                <w:sz w:val="24"/>
                <w:szCs w:val="24"/>
                <w:rtl w:val="0"/>
              </w:rPr>
              <w:t xml:space="preserve">Sí, creemos que sería bueno redistribuir algunas tareas para equilibrar la carga, especialmente considerando los horarios de cada uno. También podríamos asignar nuevas actividades relacionadas con la investigación de herramientas que faciliten el trabajo colaborativo.</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color w:val="767171"/>
                <w:sz w:val="24"/>
                <w:szCs w:val="24"/>
              </w:rPr>
            </w:pPr>
            <w:bookmarkStart w:colFirst="0" w:colLast="0" w:name="_heading=h.g90wuyb6i7mo"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color w:val="767171"/>
                <w:sz w:val="24"/>
                <w:szCs w:val="24"/>
                <w:rtl w:val="0"/>
              </w:rPr>
              <w:t xml:space="preserve">Evaluamos el trabajo en grupo como positivo, ya que hemos logrado comunicarnos bien y apoyarnos en las dificultades. Destacamos la buena disposición para reunirse y resolver problemas. Podríamos mejorar en la distribución equitativa de tareas y en el uso de herramientas que agilicen el trabajo en equipo.</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29ZDcMh3ovro8EHGnXvFwNmozw==">CgMxLjAyDmguZzkwd3V5YjZpN21vOAByITFTRXI1aVdKRUt5WHV4WWctZ3p5X3I3TUlXOExwTUcteA==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