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FE3F" w14:textId="443FB95C" w:rsidR="00076087" w:rsidRPr="00D15922" w:rsidRDefault="00BB300D">
      <w:pPr>
        <w:rPr>
          <w:rFonts w:ascii="Palatino Linotype" w:hAnsi="Palatino Linotype"/>
        </w:rPr>
      </w:pPr>
      <w:r w:rsidRPr="00D15922">
        <w:rPr>
          <w:rFonts w:ascii="Palatino Linotype" w:hAnsi="Palatino Linotype"/>
        </w:rPr>
        <w:t>3. RESULTADOS</w:t>
      </w:r>
    </w:p>
    <w:p w14:paraId="192C5BF9" w14:textId="666438FC" w:rsidR="00C34672" w:rsidRPr="00C34672" w:rsidRDefault="00FE6E6E" w:rsidP="00C34672">
      <w:pPr>
        <w:pStyle w:val="Descripcin"/>
        <w:keepNext/>
        <w:jc w:val="center"/>
        <w:rPr>
          <w:rFonts w:ascii="Palatino Linotype" w:hAnsi="Palatino Linotype"/>
          <w:color w:val="000000" w:themeColor="text1"/>
        </w:rPr>
      </w:pPr>
      <w:r w:rsidRPr="00FE6E6E">
        <w:rPr>
          <w:rFonts w:ascii="Palatino Linotype" w:hAnsi="Palatino Linotype"/>
          <w:color w:val="000000" w:themeColor="text1"/>
        </w:rPr>
        <w:t xml:space="preserve">Tabla </w:t>
      </w:r>
      <w:r w:rsidRPr="00FE6E6E">
        <w:rPr>
          <w:rFonts w:ascii="Palatino Linotype" w:hAnsi="Palatino Linotype"/>
          <w:color w:val="000000" w:themeColor="text1"/>
        </w:rPr>
        <w:fldChar w:fldCharType="begin"/>
      </w:r>
      <w:r w:rsidRPr="00FE6E6E">
        <w:rPr>
          <w:rFonts w:ascii="Palatino Linotype" w:hAnsi="Palatino Linotype"/>
          <w:color w:val="000000" w:themeColor="text1"/>
        </w:rPr>
        <w:instrText xml:space="preserve"> SEQ Tabla \* ARABIC </w:instrText>
      </w:r>
      <w:r w:rsidRPr="00FE6E6E">
        <w:rPr>
          <w:rFonts w:ascii="Palatino Linotype" w:hAnsi="Palatino Linotype"/>
          <w:color w:val="000000" w:themeColor="text1"/>
        </w:rPr>
        <w:fldChar w:fldCharType="separate"/>
      </w:r>
      <w:r w:rsidR="00955796">
        <w:rPr>
          <w:rFonts w:ascii="Palatino Linotype" w:hAnsi="Palatino Linotype"/>
          <w:noProof/>
          <w:color w:val="000000" w:themeColor="text1"/>
        </w:rPr>
        <w:t>1</w:t>
      </w:r>
      <w:r w:rsidRPr="00FE6E6E">
        <w:rPr>
          <w:rFonts w:ascii="Palatino Linotype" w:hAnsi="Palatino Linotype"/>
          <w:color w:val="000000" w:themeColor="text1"/>
        </w:rPr>
        <w:fldChar w:fldCharType="end"/>
      </w:r>
      <w:r w:rsidRPr="00FE6E6E">
        <w:rPr>
          <w:rFonts w:ascii="Palatino Linotype" w:hAnsi="Palatino Linotype"/>
          <w:color w:val="000000" w:themeColor="text1"/>
        </w:rPr>
        <w:t xml:space="preserve">. Valores </w:t>
      </w:r>
      <w:proofErr w:type="spellStart"/>
      <w:r w:rsidRPr="00FE6E6E">
        <w:rPr>
          <w:rFonts w:ascii="Palatino Linotype" w:hAnsi="Palatino Linotype"/>
          <w:color w:val="000000" w:themeColor="text1"/>
        </w:rPr>
        <w:t>expresados</w:t>
      </w:r>
      <w:proofErr w:type="spellEnd"/>
      <w:r w:rsidRPr="00FE6E6E">
        <w:rPr>
          <w:rFonts w:ascii="Palatino Linotype" w:hAnsi="Palatino Linotype"/>
          <w:color w:val="000000" w:themeColor="text1"/>
        </w:rPr>
        <w:t xml:space="preserve"> como </w:t>
      </w:r>
      <w:proofErr w:type="spellStart"/>
      <w:r w:rsidRPr="00FE6E6E">
        <w:rPr>
          <w:rFonts w:ascii="Palatino Linotype" w:hAnsi="Palatino Linotype"/>
          <w:color w:val="000000" w:themeColor="text1"/>
        </w:rPr>
        <w:t>media</w:t>
      </w:r>
      <w:proofErr w:type="spellEnd"/>
      <w:r w:rsidRPr="00FE6E6E">
        <w:rPr>
          <w:rFonts w:ascii="Palatino Linotype" w:hAnsi="Palatino Linotype"/>
          <w:color w:val="000000" w:themeColor="text1"/>
        </w:rPr>
        <w:t xml:space="preserve"> ± </w:t>
      </w:r>
      <w:proofErr w:type="spellStart"/>
      <w:r w:rsidRPr="00FE6E6E">
        <w:rPr>
          <w:rFonts w:ascii="Palatino Linotype" w:hAnsi="Palatino Linotype"/>
          <w:color w:val="000000" w:themeColor="text1"/>
        </w:rPr>
        <w:t>desviación</w:t>
      </w:r>
      <w:proofErr w:type="spellEnd"/>
      <w:r w:rsidRPr="00FE6E6E">
        <w:rPr>
          <w:rFonts w:ascii="Palatino Linotype" w:hAnsi="Palatino Linotype"/>
          <w:color w:val="000000" w:themeColor="text1"/>
        </w:rPr>
        <w:t xml:space="preserve"> </w:t>
      </w:r>
      <w:proofErr w:type="spellStart"/>
      <w:r w:rsidRPr="00FE6E6E">
        <w:rPr>
          <w:rFonts w:ascii="Palatino Linotype" w:hAnsi="Palatino Linotype"/>
          <w:color w:val="000000" w:themeColor="text1"/>
        </w:rPr>
        <w:t>estándar</w:t>
      </w:r>
      <w:proofErr w:type="spellEnd"/>
      <w:r w:rsidRPr="00FE6E6E">
        <w:rPr>
          <w:rFonts w:ascii="Palatino Linotype" w:hAnsi="Palatino Linotype"/>
          <w:color w:val="000000" w:themeColor="text1"/>
        </w:rPr>
        <w:t xml:space="preserve"> por cada 100 </w:t>
      </w:r>
      <w:proofErr w:type="spellStart"/>
      <w:r w:rsidRPr="00FE6E6E">
        <w:rPr>
          <w:rFonts w:ascii="Palatino Linotype" w:hAnsi="Palatino Linotype"/>
          <w:color w:val="000000" w:themeColor="text1"/>
        </w:rPr>
        <w:t>mL</w:t>
      </w:r>
      <w:proofErr w:type="spellEnd"/>
      <w:r w:rsidRPr="00FE6E6E">
        <w:rPr>
          <w:rFonts w:ascii="Palatino Linotype" w:hAnsi="Palatino Linotype"/>
          <w:color w:val="000000" w:themeColor="text1"/>
        </w:rPr>
        <w:t xml:space="preserve"> de </w:t>
      </w:r>
      <w:proofErr w:type="spellStart"/>
      <w:r w:rsidRPr="00FE6E6E">
        <w:rPr>
          <w:rFonts w:ascii="Palatino Linotype" w:hAnsi="Palatino Linotype"/>
          <w:color w:val="000000" w:themeColor="text1"/>
        </w:rPr>
        <w:t>producto</w:t>
      </w:r>
      <w:proofErr w:type="spellEnd"/>
    </w:p>
    <w:tbl>
      <w:tblPr>
        <w:tblW w:w="85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2"/>
        <w:gridCol w:w="1080"/>
        <w:gridCol w:w="962"/>
        <w:gridCol w:w="962"/>
        <w:gridCol w:w="962"/>
        <w:gridCol w:w="962"/>
        <w:gridCol w:w="1924"/>
      </w:tblGrid>
      <w:tr w:rsidR="00C34672" w14:paraId="12368429" w14:textId="77777777" w:rsidTr="00CA5015">
        <w:trPr>
          <w:trHeight w:val="300"/>
        </w:trPr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704B6" w14:textId="77777777" w:rsidR="00C34672" w:rsidRPr="00C34672" w:rsidRDefault="00C34672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Tipo de bebida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C81AC" w14:textId="77777777" w:rsidR="00C34672" w:rsidRPr="00C34672" w:rsidRDefault="00C34672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n (productos)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78F3B" w14:textId="77777777" w:rsidR="00C34672" w:rsidRPr="00C34672" w:rsidRDefault="00C34672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Energía (kcal/100 </w:t>
            </w:r>
            <w:proofErr w:type="spellStart"/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mL</w:t>
            </w:r>
            <w:proofErr w:type="spellEnd"/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EABEA" w14:textId="77777777" w:rsidR="00C34672" w:rsidRPr="00C34672" w:rsidRDefault="00C34672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Grasas totales (g/100 </w:t>
            </w:r>
            <w:proofErr w:type="spellStart"/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mL</w:t>
            </w:r>
            <w:proofErr w:type="spellEnd"/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615E8" w14:textId="77777777" w:rsidR="00C34672" w:rsidRPr="00C34672" w:rsidRDefault="00C34672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Grasas saturadas (g/100 </w:t>
            </w:r>
            <w:proofErr w:type="spellStart"/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mL</w:t>
            </w:r>
            <w:proofErr w:type="spellEnd"/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366AE" w14:textId="77777777" w:rsidR="00C34672" w:rsidRPr="00C34672" w:rsidRDefault="00C34672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Azúcares (g/100 </w:t>
            </w:r>
            <w:proofErr w:type="spellStart"/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mL</w:t>
            </w:r>
            <w:proofErr w:type="spellEnd"/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715BA" w14:textId="77777777" w:rsidR="00C34672" w:rsidRPr="00C34672" w:rsidRDefault="00C34672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Proteínas (g/100 </w:t>
            </w:r>
            <w:proofErr w:type="spellStart"/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mL</w:t>
            </w:r>
            <w:proofErr w:type="spellEnd"/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C34672" w14:paraId="39DD605B" w14:textId="77777777" w:rsidTr="00CA5015">
        <w:trPr>
          <w:trHeight w:val="300"/>
        </w:trPr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8D30A" w14:textId="77777777" w:rsidR="00C34672" w:rsidRPr="00503798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almendra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4FEAC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AF6BB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42.3 ± 24.6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85380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2.06 ± 1.33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84118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0.21 ± 0.14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62FA1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3.21 ± 3.23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DFB45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1.40 ± 2.38</w:t>
            </w:r>
          </w:p>
        </w:tc>
      </w:tr>
      <w:tr w:rsidR="00C34672" w14:paraId="656B7B06" w14:textId="77777777" w:rsidTr="00CA5015">
        <w:trPr>
          <w:trHeight w:val="300"/>
        </w:trPr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6582C" w14:textId="77777777" w:rsidR="00C34672" w:rsidRPr="00503798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avena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19D5F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F3C6C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51.8 ± 9.6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DDF30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1.92 ± 1.06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81A1E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0.20 ± 0.09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EB708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4.18 ± 1.45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08858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1.03 ± 0.31</w:t>
            </w:r>
          </w:p>
        </w:tc>
      </w:tr>
      <w:tr w:rsidR="00C34672" w14:paraId="353D68BE" w14:textId="77777777" w:rsidTr="00CA5015">
        <w:trPr>
          <w:trHeight w:val="300"/>
        </w:trPr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B73F6" w14:textId="77777777" w:rsidR="00C34672" w:rsidRPr="00503798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soja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C9BF4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7B595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54.1 ± 15.0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DFC14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1.88 ± 0.45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C7B22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0.32 ± 0.15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CA876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4.62 ± 3.36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779ED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3.27 ± 1.28</w:t>
            </w:r>
          </w:p>
        </w:tc>
      </w:tr>
      <w:tr w:rsidR="00C34672" w14:paraId="3E9FA49B" w14:textId="77777777" w:rsidTr="00CA5015">
        <w:trPr>
          <w:trHeight w:val="300"/>
        </w:trPr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80D3B" w14:textId="77777777" w:rsidR="00C34672" w:rsidRPr="00503798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Leche de vaca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0397E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A854B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52.3 ± 9.8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86504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2.45 ± 1.13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80AF7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1.32 ± 0.71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98EA1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4.64 ± 0.17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19BB7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3.24 ± 0.20</w:t>
            </w:r>
          </w:p>
        </w:tc>
      </w:tr>
    </w:tbl>
    <w:p w14:paraId="72A9EA89" w14:textId="0C2CB0AE" w:rsidR="00C34672" w:rsidRPr="00CA5015" w:rsidRDefault="00CA5015" w:rsidP="00CA5015">
      <w:pPr>
        <w:pStyle w:val="Descripcin"/>
        <w:keepNext/>
        <w:jc w:val="center"/>
        <w:rPr>
          <w:rFonts w:ascii="Palatino Linotype" w:hAnsi="Palatino Linotype"/>
          <w:color w:val="000000" w:themeColor="text1"/>
        </w:rPr>
      </w:pPr>
      <w:r w:rsidRPr="00CA5015">
        <w:rPr>
          <w:rFonts w:ascii="Palatino Linotype" w:hAnsi="Palatino Linotype"/>
          <w:color w:val="000000" w:themeColor="text1"/>
        </w:rPr>
        <w:t xml:space="preserve">Tabla 2. </w:t>
      </w:r>
      <w:proofErr w:type="spellStart"/>
      <w:r w:rsidRPr="00CA5015">
        <w:rPr>
          <w:rFonts w:ascii="Palatino Linotype" w:hAnsi="Palatino Linotype"/>
          <w:color w:val="000000" w:themeColor="text1"/>
        </w:rPr>
        <w:t>Prueba</w:t>
      </w:r>
      <w:proofErr w:type="spellEnd"/>
      <w:r w:rsidRPr="00CA5015">
        <w:rPr>
          <w:rFonts w:ascii="Palatino Linotype" w:hAnsi="Palatino Linotype"/>
          <w:color w:val="000000" w:themeColor="text1"/>
        </w:rPr>
        <w:t xml:space="preserve"> de </w:t>
      </w:r>
      <w:proofErr w:type="spellStart"/>
      <w:r w:rsidRPr="00CA5015">
        <w:rPr>
          <w:rFonts w:ascii="Palatino Linotype" w:hAnsi="Palatino Linotype"/>
          <w:color w:val="000000" w:themeColor="text1"/>
        </w:rPr>
        <w:t>Kruskal-Wallis</w:t>
      </w:r>
      <w:proofErr w:type="spellEnd"/>
      <w:r w:rsidRPr="00CA5015">
        <w:rPr>
          <w:rFonts w:ascii="Palatino Linotype" w:hAnsi="Palatino Linotype"/>
          <w:color w:val="000000" w:themeColor="text1"/>
        </w:rPr>
        <w:t xml:space="preserve"> y </w:t>
      </w:r>
      <w:proofErr w:type="spellStart"/>
      <w:r w:rsidRPr="00CA5015">
        <w:rPr>
          <w:rFonts w:ascii="Palatino Linotype" w:hAnsi="Palatino Linotype"/>
          <w:color w:val="000000" w:themeColor="text1"/>
        </w:rPr>
        <w:t>tamaño</w:t>
      </w:r>
      <w:proofErr w:type="spellEnd"/>
      <w:r w:rsidRPr="00CA5015">
        <w:rPr>
          <w:rFonts w:ascii="Palatino Linotype" w:hAnsi="Palatino Linotype"/>
          <w:color w:val="000000" w:themeColor="text1"/>
        </w:rPr>
        <w:t xml:space="preserve"> del </w:t>
      </w:r>
      <w:proofErr w:type="spellStart"/>
      <w:r w:rsidRPr="00CA5015">
        <w:rPr>
          <w:rFonts w:ascii="Palatino Linotype" w:hAnsi="Palatino Linotype"/>
          <w:color w:val="000000" w:themeColor="text1"/>
        </w:rPr>
        <w:t>efecto</w:t>
      </w:r>
      <w:proofErr w:type="spellEnd"/>
      <w:r w:rsidRPr="00CA5015">
        <w:rPr>
          <w:rFonts w:ascii="Palatino Linotype" w:hAnsi="Palatino Linotype"/>
          <w:color w:val="000000" w:themeColor="text1"/>
        </w:rPr>
        <w:t xml:space="preserve"> (</w:t>
      </w:r>
      <w:r w:rsidRPr="00CA5015">
        <w:rPr>
          <w:rFonts w:ascii="Palatino Linotype" w:hAnsi="Palatino Linotype" w:cs="Calibri"/>
          <w:color w:val="000000"/>
        </w:rPr>
        <w:t xml:space="preserve">η²) para las variables </w:t>
      </w:r>
      <w:proofErr w:type="spellStart"/>
      <w:r w:rsidRPr="00CA5015">
        <w:rPr>
          <w:rFonts w:ascii="Palatino Linotype" w:hAnsi="Palatino Linotype" w:cs="Calibri"/>
          <w:color w:val="000000"/>
        </w:rPr>
        <w:t>nutricionales</w:t>
      </w:r>
      <w:proofErr w:type="spellEnd"/>
      <w:r w:rsidRPr="00CA5015">
        <w:rPr>
          <w:rFonts w:ascii="Palatino Linotype" w:hAnsi="Palatino Linotype" w:cs="Calibri"/>
          <w:color w:val="000000"/>
        </w:rPr>
        <w:t xml:space="preserve"> </w:t>
      </w:r>
      <w:proofErr w:type="spellStart"/>
      <w:r w:rsidRPr="00CA5015">
        <w:rPr>
          <w:rFonts w:ascii="Palatino Linotype" w:hAnsi="Palatino Linotype" w:cs="Calibri"/>
          <w:color w:val="000000"/>
        </w:rPr>
        <w:t>estudiadas</w:t>
      </w:r>
      <w:proofErr w:type="spellEnd"/>
    </w:p>
    <w:tbl>
      <w:tblPr>
        <w:tblW w:w="47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8"/>
        <w:gridCol w:w="1060"/>
        <w:gridCol w:w="1060"/>
        <w:gridCol w:w="1060"/>
      </w:tblGrid>
      <w:tr w:rsidR="00D40784" w14:paraId="1774D47A" w14:textId="77777777" w:rsidTr="00D40784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A1EDB" w14:textId="77777777" w:rsidR="00D40784" w:rsidRPr="00D40784" w:rsidRDefault="00D40784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Nutriente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EA3D4" w14:textId="77777777" w:rsidR="00D40784" w:rsidRPr="00D40784" w:rsidRDefault="00D40784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H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FE7EA" w14:textId="77777777" w:rsidR="00D40784" w:rsidRPr="00D40784" w:rsidRDefault="00D40784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p-valor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0C510" w14:textId="77777777" w:rsidR="00D40784" w:rsidRPr="00D40784" w:rsidRDefault="00D40784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η²</w:t>
            </w:r>
          </w:p>
        </w:tc>
      </w:tr>
      <w:tr w:rsidR="00D40784" w14:paraId="029D17D8" w14:textId="77777777" w:rsidTr="00D40784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801BE" w14:textId="77777777" w:rsidR="00D40784" w:rsidRPr="00503798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Energía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7C36B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6,16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0C135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0.104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0BFDC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0,067</w:t>
            </w:r>
          </w:p>
        </w:tc>
      </w:tr>
      <w:tr w:rsidR="00D40784" w14:paraId="2F6F1C15" w14:textId="77777777" w:rsidTr="00D40784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8606E" w14:textId="77777777" w:rsidR="00D40784" w:rsidRPr="00503798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Grasas totales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8472F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2,16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FC424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0.541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492C3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-0,018</w:t>
            </w:r>
          </w:p>
        </w:tc>
      </w:tr>
      <w:tr w:rsidR="00D40784" w14:paraId="495B32D7" w14:textId="77777777" w:rsidTr="00D40784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511EB" w14:textId="77777777" w:rsidR="00D40784" w:rsidRPr="00503798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Grasas saturadas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D385D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24,74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83960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DFFCE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0,462</w:t>
            </w:r>
          </w:p>
        </w:tc>
      </w:tr>
      <w:tr w:rsidR="00D40784" w14:paraId="79247027" w14:textId="77777777" w:rsidTr="00D40784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A3400" w14:textId="77777777" w:rsidR="00D40784" w:rsidRPr="00503798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Azúcares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9D24B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4,56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56F79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0.207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241D6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0,033</w:t>
            </w:r>
          </w:p>
        </w:tc>
      </w:tr>
      <w:tr w:rsidR="00D40784" w14:paraId="50889F72" w14:textId="77777777" w:rsidTr="00D40784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F77F7" w14:textId="77777777" w:rsidR="00D40784" w:rsidRPr="00503798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Proteínas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9F281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29,09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92C69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9810D" w14:textId="77777777" w:rsidR="00D40784" w:rsidRPr="00D40784" w:rsidRDefault="00D40784" w:rsidP="00D40784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4078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0,555</w:t>
            </w:r>
          </w:p>
        </w:tc>
      </w:tr>
    </w:tbl>
    <w:p w14:paraId="6F67C064" w14:textId="77777777" w:rsidR="00C34672" w:rsidRDefault="00C34672" w:rsidP="00C34672">
      <w:pPr>
        <w:jc w:val="center"/>
        <w:rPr>
          <w:rFonts w:ascii="Palatino Linotype" w:hAnsi="Palatino Linotype" w:cs="Calibri"/>
          <w:b/>
          <w:bCs/>
          <w:color w:val="000000"/>
          <w:sz w:val="18"/>
          <w:szCs w:val="18"/>
        </w:rPr>
      </w:pPr>
    </w:p>
    <w:p w14:paraId="52273348" w14:textId="553A7FCE" w:rsidR="00C34672" w:rsidRPr="00CA5015" w:rsidRDefault="00CA5015" w:rsidP="00CA5015">
      <w:pPr>
        <w:pStyle w:val="Descripcin"/>
        <w:keepNext/>
        <w:jc w:val="center"/>
        <w:rPr>
          <w:rFonts w:ascii="Palatino Linotype" w:hAnsi="Palatino Linotype"/>
          <w:color w:val="000000" w:themeColor="text1"/>
        </w:rPr>
      </w:pPr>
      <w:r w:rsidRPr="00CA5015">
        <w:rPr>
          <w:rFonts w:ascii="Palatino Linotype" w:hAnsi="Palatino Linotype"/>
          <w:color w:val="000000" w:themeColor="text1"/>
        </w:rPr>
        <w:t xml:space="preserve">Tabla </w:t>
      </w:r>
      <w:r>
        <w:rPr>
          <w:rFonts w:ascii="Palatino Linotype" w:hAnsi="Palatino Linotype"/>
          <w:color w:val="000000" w:themeColor="text1"/>
        </w:rPr>
        <w:t>3</w:t>
      </w:r>
      <w:r w:rsidRPr="00CA5015">
        <w:rPr>
          <w:rFonts w:ascii="Palatino Linotype" w:hAnsi="Palatino Linotype"/>
          <w:color w:val="000000" w:themeColor="text1"/>
        </w:rPr>
        <w:t xml:space="preserve">. </w:t>
      </w:r>
      <w:proofErr w:type="spellStart"/>
      <w:r>
        <w:rPr>
          <w:rFonts w:ascii="Palatino Linotype" w:hAnsi="Palatino Linotype"/>
          <w:color w:val="000000" w:themeColor="text1"/>
        </w:rPr>
        <w:t>Comparaciones</w:t>
      </w:r>
      <w:proofErr w:type="spellEnd"/>
      <w:r>
        <w:rPr>
          <w:rFonts w:ascii="Palatino Linotype" w:hAnsi="Palatino Linotype"/>
          <w:color w:val="000000" w:themeColor="text1"/>
        </w:rPr>
        <w:t xml:space="preserve"> múltiples post-hoc </w:t>
      </w:r>
      <w:proofErr w:type="spellStart"/>
      <w:r>
        <w:rPr>
          <w:rFonts w:ascii="Palatino Linotype" w:hAnsi="Palatino Linotype"/>
          <w:color w:val="000000" w:themeColor="text1"/>
        </w:rPr>
        <w:t>mediante</w:t>
      </w:r>
      <w:proofErr w:type="spellEnd"/>
      <w:r>
        <w:rPr>
          <w:rFonts w:ascii="Palatino Linotype" w:hAnsi="Palatino Linotype"/>
          <w:color w:val="000000" w:themeColor="text1"/>
        </w:rPr>
        <w:t xml:space="preserve"> la </w:t>
      </w:r>
      <w:proofErr w:type="spellStart"/>
      <w:r>
        <w:rPr>
          <w:rFonts w:ascii="Palatino Linotype" w:hAnsi="Palatino Linotype"/>
          <w:color w:val="000000" w:themeColor="text1"/>
        </w:rPr>
        <w:t>prueba</w:t>
      </w:r>
      <w:proofErr w:type="spellEnd"/>
      <w:r>
        <w:rPr>
          <w:rFonts w:ascii="Palatino Linotype" w:hAnsi="Palatino Linotype"/>
          <w:color w:val="000000" w:themeColor="text1"/>
        </w:rPr>
        <w:t xml:space="preserve"> de </w:t>
      </w:r>
      <w:proofErr w:type="spellStart"/>
      <w:r>
        <w:rPr>
          <w:rFonts w:ascii="Palatino Linotype" w:hAnsi="Palatino Linotype"/>
          <w:color w:val="000000" w:themeColor="text1"/>
        </w:rPr>
        <w:t>Dunn</w:t>
      </w:r>
      <w:proofErr w:type="spellEnd"/>
      <w:r>
        <w:rPr>
          <w:rFonts w:ascii="Palatino Linotype" w:hAnsi="Palatino Linotype"/>
          <w:color w:val="000000" w:themeColor="text1"/>
        </w:rPr>
        <w:t xml:space="preserve"> para variables y </w:t>
      </w:r>
      <w:proofErr w:type="spellStart"/>
      <w:r>
        <w:rPr>
          <w:rFonts w:ascii="Palatino Linotype" w:hAnsi="Palatino Linotype"/>
          <w:color w:val="000000" w:themeColor="text1"/>
        </w:rPr>
        <w:t>bebidas</w:t>
      </w:r>
      <w:proofErr w:type="spellEnd"/>
      <w:r>
        <w:rPr>
          <w:rFonts w:ascii="Palatino Linotype" w:hAnsi="Palatino Linotype"/>
          <w:color w:val="000000" w:themeColor="text1"/>
        </w:rPr>
        <w:t xml:space="preserve"> con </w:t>
      </w:r>
      <w:proofErr w:type="spellStart"/>
      <w:r>
        <w:rPr>
          <w:rFonts w:ascii="Palatino Linotype" w:hAnsi="Palatino Linotype"/>
          <w:color w:val="000000" w:themeColor="text1"/>
        </w:rPr>
        <w:t>diferencias</w:t>
      </w:r>
      <w:proofErr w:type="spellEnd"/>
      <w:r>
        <w:rPr>
          <w:rFonts w:ascii="Palatino Linotype" w:hAnsi="Palatino Linotype"/>
          <w:color w:val="000000" w:themeColor="text1"/>
        </w:rPr>
        <w:t xml:space="preserve"> </w:t>
      </w:r>
      <w:proofErr w:type="spellStart"/>
      <w:r>
        <w:rPr>
          <w:rFonts w:ascii="Palatino Linotype" w:hAnsi="Palatino Linotype"/>
          <w:color w:val="000000" w:themeColor="text1"/>
        </w:rPr>
        <w:t>estadísticas</w:t>
      </w:r>
      <w:proofErr w:type="spellEnd"/>
      <w:r>
        <w:rPr>
          <w:rFonts w:ascii="Palatino Linotype" w:hAnsi="Palatino Linotype"/>
          <w:color w:val="000000" w:themeColor="text1"/>
        </w:rPr>
        <w:t xml:space="preserve"> </w:t>
      </w:r>
      <w:proofErr w:type="spellStart"/>
      <w:r>
        <w:rPr>
          <w:rFonts w:ascii="Palatino Linotype" w:hAnsi="Palatino Linotype"/>
          <w:color w:val="000000" w:themeColor="text1"/>
        </w:rPr>
        <w:t>significativas</w:t>
      </w:r>
      <w:proofErr w:type="spellEnd"/>
    </w:p>
    <w:tbl>
      <w:tblPr>
        <w:tblW w:w="60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8"/>
        <w:gridCol w:w="3411"/>
        <w:gridCol w:w="1060"/>
      </w:tblGrid>
      <w:tr w:rsidR="00C34672" w:rsidRPr="00C34672" w14:paraId="07D52718" w14:textId="77777777" w:rsidTr="00C34672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A1CA5" w14:textId="77777777" w:rsidR="00C34672" w:rsidRPr="00C34672" w:rsidRDefault="00C34672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Nutriente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9D595" w14:textId="77777777" w:rsidR="00C34672" w:rsidRPr="00C34672" w:rsidRDefault="00C34672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Comparación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3A7B2" w14:textId="77777777" w:rsidR="00C34672" w:rsidRPr="00C34672" w:rsidRDefault="00C34672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p ajustado</w:t>
            </w:r>
          </w:p>
        </w:tc>
      </w:tr>
      <w:tr w:rsidR="00C34672" w:rsidRPr="00C34672" w14:paraId="3B97AFCD" w14:textId="77777777" w:rsidTr="00C34672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96584" w14:textId="77777777" w:rsidR="00C34672" w:rsidRPr="00503798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Grasas saturadas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8295B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almendra vs Leche de vaca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76EF0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&lt;0.001</w:t>
            </w:r>
          </w:p>
        </w:tc>
      </w:tr>
      <w:tr w:rsidR="00C34672" w:rsidRPr="00C34672" w14:paraId="5DECD006" w14:textId="77777777" w:rsidTr="00C34672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0114E" w14:textId="77777777" w:rsidR="00C34672" w:rsidRPr="00503798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Grasas saturadas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4C244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avena vs Leche de vaca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D77E0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&lt;0.001</w:t>
            </w:r>
          </w:p>
        </w:tc>
      </w:tr>
      <w:tr w:rsidR="00C34672" w:rsidRPr="00C34672" w14:paraId="05A9E2B5" w14:textId="77777777" w:rsidTr="00C34672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55590" w14:textId="77777777" w:rsidR="00C34672" w:rsidRPr="00503798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Proteínas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057EB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almendra vs Bebida de soja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9ADB6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&lt;0.001</w:t>
            </w:r>
          </w:p>
        </w:tc>
      </w:tr>
      <w:tr w:rsidR="00C34672" w:rsidRPr="00C34672" w14:paraId="03C94521" w14:textId="77777777" w:rsidTr="00C34672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AE715" w14:textId="77777777" w:rsidR="00C34672" w:rsidRPr="00503798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Proteínas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00CB5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almendra vs Leche de vaca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4742B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&lt;0.001</w:t>
            </w:r>
          </w:p>
        </w:tc>
      </w:tr>
      <w:tr w:rsidR="00C34672" w:rsidRPr="00C34672" w14:paraId="5C65748D" w14:textId="77777777" w:rsidTr="00C34672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DBC9B" w14:textId="77777777" w:rsidR="00C34672" w:rsidRPr="00503798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Proteínas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97A4D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avena vs Bebida de soja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59657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0.004</w:t>
            </w:r>
          </w:p>
        </w:tc>
      </w:tr>
      <w:tr w:rsidR="00C34672" w:rsidRPr="00C34672" w14:paraId="0AC441DE" w14:textId="77777777" w:rsidTr="00C34672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5231C" w14:textId="77777777" w:rsidR="00C34672" w:rsidRPr="00503798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Proteínas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0B381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avena vs Leche de vaca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31688" w14:textId="77777777" w:rsidR="00C34672" w:rsidRPr="00C34672" w:rsidRDefault="00C34672" w:rsidP="00C34672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C34672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&lt;0.001</w:t>
            </w:r>
          </w:p>
        </w:tc>
      </w:tr>
    </w:tbl>
    <w:p w14:paraId="62C53BD8" w14:textId="54A49614" w:rsidR="00FE6E6E" w:rsidRPr="00961DA5" w:rsidRDefault="00FE6E6E" w:rsidP="00961DA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961DA5">
        <w:rPr>
          <w:rFonts w:ascii="Palatino Linotype" w:hAnsi="Palatino Linotype"/>
          <w:color w:val="000000"/>
          <w:sz w:val="20"/>
          <w:szCs w:val="20"/>
        </w:rPr>
        <w:t xml:space="preserve">En la </w:t>
      </w:r>
      <w:r w:rsidR="00C06284">
        <w:rPr>
          <w:rFonts w:ascii="Palatino Linotype" w:hAnsi="Palatino Linotype"/>
          <w:color w:val="000000"/>
          <w:sz w:val="20"/>
          <w:szCs w:val="20"/>
        </w:rPr>
        <w:t>t</w:t>
      </w:r>
      <w:r w:rsidRPr="00961DA5">
        <w:rPr>
          <w:rFonts w:ascii="Palatino Linotype" w:hAnsi="Palatino Linotype"/>
          <w:color w:val="000000"/>
          <w:sz w:val="20"/>
          <w:szCs w:val="20"/>
        </w:rPr>
        <w:t>abla 1, se observan los estadísticos descriptivos obtenidos de energía, grasa total, grasas saturadas, azúcares y proteínas para las cuatro categorías de bebidas analizadas</w:t>
      </w:r>
      <w:r w:rsidR="00CA7E6D">
        <w:rPr>
          <w:rFonts w:ascii="Palatino Linotype" w:hAnsi="Palatino Linotype"/>
          <w:color w:val="000000"/>
          <w:sz w:val="20"/>
          <w:szCs w:val="20"/>
        </w:rPr>
        <w:t>, junto al número de productos correspondientes</w:t>
      </w:r>
      <w:r w:rsidR="00453642">
        <w:rPr>
          <w:rFonts w:ascii="Palatino Linotype" w:hAnsi="Palatino Linotype"/>
          <w:color w:val="000000"/>
          <w:sz w:val="20"/>
          <w:szCs w:val="20"/>
        </w:rPr>
        <w:t xml:space="preserve">, expresados como media </w:t>
      </w:r>
      <w:r w:rsidR="00453642" w:rsidRPr="00C34672">
        <w:rPr>
          <w:rFonts w:ascii="Palatino Linotype" w:hAnsi="Palatino Linotype" w:cs="Calibri"/>
          <w:color w:val="000000"/>
          <w:sz w:val="18"/>
          <w:szCs w:val="18"/>
        </w:rPr>
        <w:t xml:space="preserve">± </w:t>
      </w:r>
      <w:r w:rsidR="00453642">
        <w:rPr>
          <w:rFonts w:ascii="Palatino Linotype" w:hAnsi="Palatino Linotype" w:cs="Calibri"/>
          <w:color w:val="000000"/>
          <w:sz w:val="18"/>
          <w:szCs w:val="18"/>
        </w:rPr>
        <w:t xml:space="preserve">desviación estándar. </w:t>
      </w:r>
    </w:p>
    <w:p w14:paraId="2DAE1BA8" w14:textId="362CDE98" w:rsidR="00EE5D8F" w:rsidRDefault="00FE6E6E" w:rsidP="0044495D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961DA5">
        <w:rPr>
          <w:rFonts w:ascii="Palatino Linotype" w:hAnsi="Palatino Linotype"/>
          <w:color w:val="000000"/>
          <w:sz w:val="20"/>
          <w:szCs w:val="20"/>
        </w:rPr>
        <w:t>Las bebidas de almendra presentaron la mayor variabilidad</w:t>
      </w:r>
      <w:r w:rsidR="0077502D">
        <w:rPr>
          <w:rFonts w:ascii="Palatino Linotype" w:hAnsi="Palatino Linotype"/>
          <w:color w:val="000000"/>
          <w:sz w:val="20"/>
          <w:szCs w:val="20"/>
        </w:rPr>
        <w:t xml:space="preserve"> en</w:t>
      </w:r>
      <w:r w:rsidRPr="00961DA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4001A3" w:rsidRPr="00961DA5">
        <w:rPr>
          <w:rFonts w:ascii="Palatino Linotype" w:hAnsi="Palatino Linotype"/>
          <w:color w:val="000000"/>
          <w:sz w:val="20"/>
          <w:szCs w:val="20"/>
        </w:rPr>
        <w:t>proteínas,</w:t>
      </w:r>
      <w:r w:rsidRPr="00961DA5">
        <w:rPr>
          <w:rFonts w:ascii="Palatino Linotype" w:hAnsi="Palatino Linotype"/>
          <w:color w:val="000000"/>
          <w:sz w:val="20"/>
          <w:szCs w:val="20"/>
        </w:rPr>
        <w:t xml:space="preserve"> así como el menor contenido</w:t>
      </w:r>
      <w:r w:rsidR="00961DA5" w:rsidRPr="00961DA5">
        <w:rPr>
          <w:rFonts w:ascii="Palatino Linotype" w:hAnsi="Palatino Linotype"/>
          <w:color w:val="000000"/>
          <w:sz w:val="20"/>
          <w:szCs w:val="20"/>
        </w:rPr>
        <w:t xml:space="preserve"> medio</w:t>
      </w:r>
      <w:r w:rsidRPr="00961DA5">
        <w:rPr>
          <w:rFonts w:ascii="Palatino Linotype" w:hAnsi="Palatino Linotype"/>
          <w:color w:val="000000"/>
          <w:sz w:val="20"/>
          <w:szCs w:val="20"/>
        </w:rPr>
        <w:t xml:space="preserve"> energético </w:t>
      </w:r>
      <w:r w:rsidR="00961DA5" w:rsidRPr="00961DA5">
        <w:rPr>
          <w:rFonts w:ascii="Palatino Linotype" w:hAnsi="Palatino Linotype"/>
          <w:color w:val="000000"/>
          <w:sz w:val="20"/>
          <w:szCs w:val="20"/>
        </w:rPr>
        <w:t>(42.3</w:t>
      </w:r>
      <w:r w:rsidRPr="00961DA5">
        <w:rPr>
          <w:rFonts w:ascii="Palatino Linotype" w:hAnsi="Palatino Linotype"/>
          <w:color w:val="000000"/>
          <w:sz w:val="20"/>
          <w:szCs w:val="20"/>
        </w:rPr>
        <w:t xml:space="preserve"> kcal/100mL)</w:t>
      </w:r>
      <w:r w:rsidR="00961DA5" w:rsidRPr="00961DA5">
        <w:rPr>
          <w:rFonts w:ascii="Palatino Linotype" w:hAnsi="Palatino Linotype"/>
          <w:color w:val="000000"/>
          <w:sz w:val="20"/>
          <w:szCs w:val="20"/>
        </w:rPr>
        <w:t>. El menor contenido medio proteico lo presentaron las bebidas de avena</w:t>
      </w:r>
      <w:r w:rsidR="00634F49">
        <w:rPr>
          <w:rFonts w:ascii="Palatino Linotype" w:hAnsi="Palatino Linotype"/>
          <w:color w:val="000000"/>
          <w:sz w:val="20"/>
          <w:szCs w:val="20"/>
        </w:rPr>
        <w:t xml:space="preserve"> (</w:t>
      </w:r>
      <w:r w:rsidR="00961DA5" w:rsidRPr="00961DA5">
        <w:rPr>
          <w:rFonts w:ascii="Palatino Linotype" w:hAnsi="Palatino Linotype"/>
          <w:color w:val="000000"/>
          <w:sz w:val="20"/>
          <w:szCs w:val="20"/>
        </w:rPr>
        <w:t>1.03g/100mL</w:t>
      </w:r>
      <w:r w:rsidR="00634F49">
        <w:rPr>
          <w:rFonts w:ascii="Palatino Linotype" w:hAnsi="Palatino Linotype"/>
          <w:color w:val="000000"/>
          <w:sz w:val="20"/>
          <w:szCs w:val="20"/>
        </w:rPr>
        <w:t>)</w:t>
      </w:r>
      <w:r w:rsidR="00961DA5" w:rsidRPr="00961DA5">
        <w:rPr>
          <w:rFonts w:ascii="Palatino Linotype" w:hAnsi="Palatino Linotype"/>
          <w:color w:val="000000"/>
          <w:sz w:val="20"/>
          <w:szCs w:val="20"/>
        </w:rPr>
        <w:t xml:space="preserve">, mientras que las bebidas de soja presentaron un contenido medio </w:t>
      </w:r>
      <w:r w:rsidR="004001A3" w:rsidRPr="00961DA5">
        <w:rPr>
          <w:rFonts w:ascii="Palatino Linotype" w:hAnsi="Palatino Linotype"/>
          <w:color w:val="000000"/>
          <w:sz w:val="20"/>
          <w:szCs w:val="20"/>
        </w:rPr>
        <w:t>proteico superior</w:t>
      </w:r>
      <w:r w:rsidR="00961DA5" w:rsidRPr="00961DA5">
        <w:rPr>
          <w:rFonts w:ascii="Palatino Linotype" w:hAnsi="Palatino Linotype"/>
          <w:color w:val="000000"/>
          <w:sz w:val="20"/>
          <w:szCs w:val="20"/>
        </w:rPr>
        <w:t xml:space="preserve"> a los otros tipos de bebidas vegetales</w:t>
      </w:r>
      <w:r w:rsidR="00634F49">
        <w:rPr>
          <w:rFonts w:ascii="Palatino Linotype" w:hAnsi="Palatino Linotype"/>
          <w:color w:val="000000"/>
          <w:sz w:val="20"/>
          <w:szCs w:val="20"/>
        </w:rPr>
        <w:t xml:space="preserve"> (3</w:t>
      </w:r>
      <w:r w:rsidR="005858DA">
        <w:rPr>
          <w:rFonts w:ascii="Palatino Linotype" w:hAnsi="Palatino Linotype"/>
          <w:color w:val="000000"/>
          <w:sz w:val="20"/>
          <w:szCs w:val="20"/>
        </w:rPr>
        <w:t>,27g</w:t>
      </w:r>
      <w:r w:rsidR="00961DA5" w:rsidRPr="00961DA5">
        <w:rPr>
          <w:rFonts w:ascii="Palatino Linotype" w:hAnsi="Palatino Linotype"/>
          <w:color w:val="000000"/>
          <w:sz w:val="20"/>
          <w:szCs w:val="20"/>
        </w:rPr>
        <w:t>/100mL</w:t>
      </w:r>
      <w:r w:rsidR="00634F49">
        <w:rPr>
          <w:rFonts w:ascii="Palatino Linotype" w:hAnsi="Palatino Linotype"/>
          <w:color w:val="000000"/>
          <w:sz w:val="20"/>
          <w:szCs w:val="20"/>
        </w:rPr>
        <w:t>), con un</w:t>
      </w:r>
      <w:r w:rsidR="00EE7BFF">
        <w:rPr>
          <w:rFonts w:ascii="Palatino Linotype" w:hAnsi="Palatino Linotype"/>
          <w:color w:val="000000"/>
          <w:sz w:val="20"/>
          <w:szCs w:val="20"/>
        </w:rPr>
        <w:t xml:space="preserve"> valor muy similar al contenido proteico de la leche de vaca (3,24g/100mL)</w:t>
      </w:r>
      <w:r w:rsidR="0077502D">
        <w:rPr>
          <w:rFonts w:ascii="Palatino Linotype" w:hAnsi="Palatino Linotype"/>
          <w:color w:val="000000"/>
          <w:sz w:val="20"/>
          <w:szCs w:val="20"/>
        </w:rPr>
        <w:t xml:space="preserve">, y la mayor variabilidad para azúcares. </w:t>
      </w:r>
      <w:r w:rsidR="00961DA5" w:rsidRPr="00961DA5">
        <w:rPr>
          <w:rFonts w:ascii="Palatino Linotype" w:hAnsi="Palatino Linotype"/>
          <w:color w:val="000000"/>
          <w:sz w:val="20"/>
          <w:szCs w:val="20"/>
        </w:rPr>
        <w:t xml:space="preserve">La leche de </w:t>
      </w:r>
      <w:r w:rsidR="00EE7BFF">
        <w:rPr>
          <w:rFonts w:ascii="Palatino Linotype" w:hAnsi="Palatino Linotype"/>
          <w:color w:val="000000"/>
          <w:sz w:val="20"/>
          <w:szCs w:val="20"/>
        </w:rPr>
        <w:t xml:space="preserve">vaca, </w:t>
      </w:r>
      <w:r w:rsidR="004C6F97">
        <w:rPr>
          <w:rFonts w:ascii="Palatino Linotype" w:hAnsi="Palatino Linotype"/>
          <w:color w:val="000000"/>
          <w:sz w:val="20"/>
          <w:szCs w:val="20"/>
        </w:rPr>
        <w:t>por su lado</w:t>
      </w:r>
      <w:r w:rsidR="00EE7BFF">
        <w:rPr>
          <w:rFonts w:ascii="Palatino Linotype" w:hAnsi="Palatino Linotype"/>
          <w:color w:val="000000"/>
          <w:sz w:val="20"/>
          <w:szCs w:val="20"/>
        </w:rPr>
        <w:t xml:space="preserve">, </w:t>
      </w:r>
      <w:r w:rsidR="00961DA5" w:rsidRPr="00961DA5">
        <w:rPr>
          <w:rFonts w:ascii="Palatino Linotype" w:hAnsi="Palatino Linotype"/>
          <w:color w:val="000000"/>
          <w:sz w:val="20"/>
          <w:szCs w:val="20"/>
        </w:rPr>
        <w:t xml:space="preserve">presentó el mayor contenido medio en grasas saturadas </w:t>
      </w:r>
      <w:r w:rsidR="004C6F97">
        <w:rPr>
          <w:rFonts w:ascii="Palatino Linotype" w:hAnsi="Palatino Linotype"/>
          <w:color w:val="000000"/>
          <w:sz w:val="20"/>
          <w:szCs w:val="20"/>
        </w:rPr>
        <w:t>(</w:t>
      </w:r>
      <w:r w:rsidR="00694676">
        <w:rPr>
          <w:rFonts w:ascii="Palatino Linotype" w:hAnsi="Palatino Linotype"/>
          <w:color w:val="000000"/>
          <w:sz w:val="20"/>
          <w:szCs w:val="20"/>
        </w:rPr>
        <w:t>1.32g</w:t>
      </w:r>
      <w:r w:rsidR="00961DA5" w:rsidRPr="00961DA5">
        <w:rPr>
          <w:rFonts w:ascii="Palatino Linotype" w:hAnsi="Palatino Linotype"/>
          <w:color w:val="000000"/>
          <w:sz w:val="20"/>
          <w:szCs w:val="20"/>
        </w:rPr>
        <w:t>/100mL</w:t>
      </w:r>
      <w:r w:rsidR="004C6F97">
        <w:rPr>
          <w:rFonts w:ascii="Palatino Linotype" w:hAnsi="Palatino Linotype"/>
          <w:color w:val="000000"/>
          <w:sz w:val="20"/>
          <w:szCs w:val="20"/>
        </w:rPr>
        <w:t>).</w:t>
      </w:r>
    </w:p>
    <w:p w14:paraId="09F01112" w14:textId="03D1657B" w:rsidR="006F07B8" w:rsidRDefault="006F07B8" w:rsidP="0044495D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 xml:space="preserve">En la </w:t>
      </w:r>
      <w:r w:rsidR="00C06284">
        <w:rPr>
          <w:rFonts w:ascii="Palatino Linotype" w:hAnsi="Palatino Linotype"/>
          <w:color w:val="000000"/>
          <w:sz w:val="20"/>
          <w:szCs w:val="20"/>
        </w:rPr>
        <w:t>t</w:t>
      </w:r>
      <w:r>
        <w:rPr>
          <w:rFonts w:ascii="Palatino Linotype" w:hAnsi="Palatino Linotype"/>
          <w:color w:val="000000"/>
          <w:sz w:val="20"/>
          <w:szCs w:val="20"/>
        </w:rPr>
        <w:t xml:space="preserve">abla 2, se observan los resultados </w:t>
      </w:r>
      <w:r w:rsidR="002C1DCC">
        <w:rPr>
          <w:rFonts w:ascii="Palatino Linotype" w:hAnsi="Palatino Linotype"/>
          <w:color w:val="000000"/>
          <w:sz w:val="20"/>
          <w:szCs w:val="20"/>
        </w:rPr>
        <w:t xml:space="preserve">obtenidos </w:t>
      </w:r>
      <w:r>
        <w:rPr>
          <w:rFonts w:ascii="Palatino Linotype" w:hAnsi="Palatino Linotype"/>
          <w:color w:val="000000"/>
          <w:sz w:val="20"/>
          <w:szCs w:val="20"/>
        </w:rPr>
        <w:t>de la prueba de Kruskal-Wallis</w:t>
      </w:r>
      <w:r w:rsidR="002C1DCC">
        <w:rPr>
          <w:rFonts w:ascii="Palatino Linotype" w:hAnsi="Palatino Linotype"/>
          <w:color w:val="000000"/>
          <w:sz w:val="20"/>
          <w:szCs w:val="20"/>
        </w:rPr>
        <w:t>. Se mostraron diferencias estadísticamente significativas entre los tipos de bebidas para las grasas saturadas y las proteínas</w:t>
      </w:r>
      <w:r w:rsidR="008D3A16">
        <w:rPr>
          <w:rFonts w:ascii="Palatino Linotype" w:hAnsi="Palatino Linotype"/>
          <w:color w:val="000000"/>
          <w:sz w:val="20"/>
          <w:szCs w:val="20"/>
        </w:rPr>
        <w:t xml:space="preserve"> (</w:t>
      </w:r>
      <w:r w:rsidR="002C1DCC">
        <w:rPr>
          <w:rFonts w:ascii="Palatino Linotype" w:hAnsi="Palatino Linotype"/>
          <w:color w:val="000000"/>
          <w:sz w:val="20"/>
          <w:szCs w:val="20"/>
        </w:rPr>
        <w:t>p</w:t>
      </w:r>
      <w:r w:rsidR="008D3A16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2C1DCC">
        <w:rPr>
          <w:rFonts w:ascii="Palatino Linotype" w:hAnsi="Palatino Linotype"/>
          <w:color w:val="000000"/>
          <w:sz w:val="20"/>
          <w:szCs w:val="20"/>
        </w:rPr>
        <w:t>&lt; 0.001</w:t>
      </w:r>
      <w:r w:rsidR="008D3A16">
        <w:rPr>
          <w:rFonts w:ascii="Palatino Linotype" w:hAnsi="Palatino Linotype"/>
          <w:color w:val="000000"/>
          <w:sz w:val="20"/>
          <w:szCs w:val="20"/>
        </w:rPr>
        <w:t xml:space="preserve">). </w:t>
      </w:r>
      <w:r w:rsidR="002C1DCC">
        <w:rPr>
          <w:rFonts w:ascii="Palatino Linotype" w:hAnsi="Palatino Linotype"/>
          <w:color w:val="000000"/>
          <w:sz w:val="20"/>
          <w:szCs w:val="20"/>
        </w:rPr>
        <w:t>Además, en ambos casos, también se observ</w:t>
      </w:r>
      <w:r w:rsidR="008D3A16">
        <w:rPr>
          <w:rFonts w:ascii="Palatino Linotype" w:hAnsi="Palatino Linotype"/>
          <w:color w:val="000000"/>
          <w:sz w:val="20"/>
          <w:szCs w:val="20"/>
        </w:rPr>
        <w:t>ó</w:t>
      </w:r>
      <w:r w:rsidR="002C1DCC">
        <w:rPr>
          <w:rFonts w:ascii="Palatino Linotype" w:hAnsi="Palatino Linotype"/>
          <w:color w:val="000000"/>
          <w:sz w:val="20"/>
          <w:szCs w:val="20"/>
        </w:rPr>
        <w:t xml:space="preserve"> un </w:t>
      </w:r>
      <w:r w:rsidR="00F85E60">
        <w:rPr>
          <w:rFonts w:ascii="Palatino Linotype" w:hAnsi="Palatino Linotype"/>
          <w:color w:val="000000"/>
          <w:sz w:val="20"/>
          <w:szCs w:val="20"/>
        </w:rPr>
        <w:t>tamaño del</w:t>
      </w:r>
      <w:r w:rsidR="002C1DCC">
        <w:rPr>
          <w:rFonts w:ascii="Palatino Linotype" w:hAnsi="Palatino Linotype"/>
          <w:color w:val="000000"/>
          <w:sz w:val="20"/>
          <w:szCs w:val="20"/>
        </w:rPr>
        <w:t xml:space="preserve"> efecto elevado. Para la energía (p = 0.104</w:t>
      </w:r>
      <w:r w:rsidR="00F85E60">
        <w:rPr>
          <w:rFonts w:ascii="Palatino Linotype" w:hAnsi="Palatino Linotype"/>
          <w:color w:val="000000"/>
          <w:sz w:val="20"/>
          <w:szCs w:val="20"/>
        </w:rPr>
        <w:t>),</w:t>
      </w:r>
      <w:r w:rsidR="002C1DCC">
        <w:rPr>
          <w:rFonts w:ascii="Palatino Linotype" w:hAnsi="Palatino Linotype"/>
          <w:color w:val="000000"/>
          <w:sz w:val="20"/>
          <w:szCs w:val="20"/>
        </w:rPr>
        <w:t xml:space="preserve"> las grasas totales (p = 0.541) y los azúcares (p = 0.207), no se obtuvieron diferencias estadísticamente significativas.</w:t>
      </w:r>
    </w:p>
    <w:p w14:paraId="59B9E9A2" w14:textId="3EB27636" w:rsidR="00A75A8F" w:rsidRDefault="002D0003" w:rsidP="0044495D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noProof/>
          <w:color w:val="000000"/>
        </w:rPr>
        <w:lastRenderedPageBreak/>
        <w:drawing>
          <wp:anchor distT="0" distB="0" distL="114300" distR="114300" simplePos="0" relativeHeight="251658240" behindDoc="0" locked="0" layoutInCell="1" allowOverlap="1" wp14:anchorId="4D3E49ED" wp14:editId="0B4515EC">
            <wp:simplePos x="0" y="0"/>
            <wp:positionH relativeFrom="column">
              <wp:posOffset>267335</wp:posOffset>
            </wp:positionH>
            <wp:positionV relativeFrom="paragraph">
              <wp:posOffset>1217295</wp:posOffset>
            </wp:positionV>
            <wp:extent cx="4933315" cy="3170555"/>
            <wp:effectExtent l="0" t="0" r="0" b="4445"/>
            <wp:wrapSquare wrapText="bothSides"/>
            <wp:docPr id="15675428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42812" name="Imagen 15675428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5E60">
        <w:rPr>
          <w:rFonts w:ascii="Palatino Linotype" w:hAnsi="Palatino Linotype"/>
          <w:color w:val="000000"/>
          <w:sz w:val="20"/>
          <w:szCs w:val="20"/>
        </w:rPr>
        <w:t xml:space="preserve">Con esto, se realizó la prueba de Dunn para obtener comparaciones múltiples post hoc (Tabla 3). </w:t>
      </w:r>
      <w:r w:rsidR="00634F49">
        <w:rPr>
          <w:rFonts w:ascii="Palatino Linotype" w:hAnsi="Palatino Linotype"/>
          <w:color w:val="000000"/>
          <w:sz w:val="20"/>
          <w:szCs w:val="20"/>
        </w:rPr>
        <w:t>Co</w:t>
      </w:r>
      <w:r w:rsidR="000F6686">
        <w:rPr>
          <w:rFonts w:ascii="Palatino Linotype" w:hAnsi="Palatino Linotype"/>
          <w:color w:val="000000"/>
          <w:sz w:val="20"/>
          <w:szCs w:val="20"/>
        </w:rPr>
        <w:t xml:space="preserve">nsiderando en conjunto </w:t>
      </w:r>
      <w:r w:rsidR="00634F49">
        <w:rPr>
          <w:rFonts w:ascii="Palatino Linotype" w:hAnsi="Palatino Linotype"/>
          <w:color w:val="000000"/>
          <w:sz w:val="20"/>
          <w:szCs w:val="20"/>
        </w:rPr>
        <w:t xml:space="preserve">los resultados de la </w:t>
      </w:r>
      <w:r w:rsidR="00C06284">
        <w:rPr>
          <w:rFonts w:ascii="Palatino Linotype" w:hAnsi="Palatino Linotype"/>
          <w:color w:val="000000"/>
          <w:sz w:val="20"/>
          <w:szCs w:val="20"/>
        </w:rPr>
        <w:t>t</w:t>
      </w:r>
      <w:r w:rsidR="00634F49">
        <w:rPr>
          <w:rFonts w:ascii="Palatino Linotype" w:hAnsi="Palatino Linotype"/>
          <w:color w:val="000000"/>
          <w:sz w:val="20"/>
          <w:szCs w:val="20"/>
        </w:rPr>
        <w:t xml:space="preserve">abla 3 </w:t>
      </w:r>
      <w:r w:rsidR="000F6686">
        <w:rPr>
          <w:rFonts w:ascii="Palatino Linotype" w:hAnsi="Palatino Linotype"/>
          <w:color w:val="000000"/>
          <w:sz w:val="20"/>
          <w:szCs w:val="20"/>
        </w:rPr>
        <w:t>y</w:t>
      </w:r>
      <w:r w:rsidR="00634F49">
        <w:rPr>
          <w:rFonts w:ascii="Palatino Linotype" w:hAnsi="Palatino Linotype"/>
          <w:color w:val="000000"/>
          <w:sz w:val="20"/>
          <w:szCs w:val="20"/>
        </w:rPr>
        <w:t xml:space="preserve"> los valores medios observados en la </w:t>
      </w:r>
      <w:r w:rsidR="0080282C">
        <w:rPr>
          <w:rFonts w:ascii="Palatino Linotype" w:hAnsi="Palatino Linotype"/>
          <w:color w:val="000000"/>
          <w:sz w:val="20"/>
          <w:szCs w:val="20"/>
        </w:rPr>
        <w:t>t</w:t>
      </w:r>
      <w:r w:rsidR="00634F49">
        <w:rPr>
          <w:rFonts w:ascii="Palatino Linotype" w:hAnsi="Palatino Linotype"/>
          <w:color w:val="000000"/>
          <w:sz w:val="20"/>
          <w:szCs w:val="20"/>
        </w:rPr>
        <w:t>abla 1,</w:t>
      </w:r>
      <w:r w:rsidR="00F85E60">
        <w:rPr>
          <w:rFonts w:ascii="Palatino Linotype" w:hAnsi="Palatino Linotype"/>
          <w:color w:val="000000"/>
          <w:sz w:val="20"/>
          <w:szCs w:val="20"/>
        </w:rPr>
        <w:t xml:space="preserve"> la leche de vaca presentó un contenido de grasas saturadas significativamente superior al de las bebidas de almendra y las bebidas de avena. Por su lado, el valor proteico para las bebidas de soja y la leche de vaca presentó </w:t>
      </w:r>
      <w:r w:rsidR="003D2576">
        <w:rPr>
          <w:rFonts w:ascii="Palatino Linotype" w:hAnsi="Palatino Linotype"/>
          <w:color w:val="000000"/>
          <w:sz w:val="20"/>
          <w:szCs w:val="20"/>
        </w:rPr>
        <w:t>valores significativamente superiores</w:t>
      </w:r>
      <w:r w:rsidR="00F85E60">
        <w:rPr>
          <w:rFonts w:ascii="Palatino Linotype" w:hAnsi="Palatino Linotype"/>
          <w:color w:val="000000"/>
          <w:sz w:val="20"/>
          <w:szCs w:val="20"/>
        </w:rPr>
        <w:t xml:space="preserve"> al de las bebidas de almendra y avena.</w:t>
      </w:r>
    </w:p>
    <w:p w14:paraId="4DC960CF" w14:textId="70B4C740" w:rsidR="00F83AE6" w:rsidRPr="00CA5015" w:rsidRDefault="00F83AE6" w:rsidP="00F83AE6">
      <w:pPr>
        <w:pStyle w:val="Descripcin"/>
        <w:keepNext/>
        <w:jc w:val="center"/>
        <w:rPr>
          <w:rFonts w:ascii="Palatino Linotype" w:hAnsi="Palatino Linotype"/>
          <w:color w:val="000000" w:themeColor="text1"/>
        </w:rPr>
      </w:pPr>
      <w:r>
        <w:rPr>
          <w:rFonts w:ascii="Palatino Linotype" w:hAnsi="Palatino Linotype"/>
          <w:color w:val="000000" w:themeColor="text1"/>
        </w:rPr>
        <w:t xml:space="preserve">Figura </w:t>
      </w:r>
      <w:r w:rsidR="00553962">
        <w:rPr>
          <w:rFonts w:ascii="Palatino Linotype" w:hAnsi="Palatino Linotype"/>
          <w:color w:val="000000" w:themeColor="text1"/>
        </w:rPr>
        <w:t>2</w:t>
      </w:r>
      <w:r w:rsidRPr="00CA5015">
        <w:rPr>
          <w:rFonts w:ascii="Palatino Linotype" w:hAnsi="Palatino Linotype"/>
          <w:color w:val="000000" w:themeColor="text1"/>
        </w:rPr>
        <w:t xml:space="preserve">. </w:t>
      </w:r>
      <w:proofErr w:type="spellStart"/>
      <w:r w:rsidR="0053150B">
        <w:rPr>
          <w:rFonts w:ascii="Palatino Linotype" w:hAnsi="Palatino Linotype"/>
          <w:color w:val="000000" w:themeColor="text1"/>
        </w:rPr>
        <w:t>Distribución</w:t>
      </w:r>
      <w:proofErr w:type="spellEnd"/>
      <w:r w:rsidR="0053150B">
        <w:rPr>
          <w:rFonts w:ascii="Palatino Linotype" w:hAnsi="Palatino Linotype"/>
          <w:color w:val="000000" w:themeColor="text1"/>
        </w:rPr>
        <w:t xml:space="preserve"> de las variables </w:t>
      </w:r>
      <w:proofErr w:type="spellStart"/>
      <w:r w:rsidR="0053150B">
        <w:rPr>
          <w:rFonts w:ascii="Palatino Linotype" w:hAnsi="Palatino Linotype"/>
          <w:color w:val="000000" w:themeColor="text1"/>
        </w:rPr>
        <w:t>nutricionales</w:t>
      </w:r>
      <w:proofErr w:type="spellEnd"/>
      <w:r w:rsidR="0053150B">
        <w:rPr>
          <w:rFonts w:ascii="Palatino Linotype" w:hAnsi="Palatino Linotype"/>
          <w:color w:val="000000" w:themeColor="text1"/>
        </w:rPr>
        <w:t xml:space="preserve"> </w:t>
      </w:r>
      <w:proofErr w:type="spellStart"/>
      <w:r w:rsidR="0053150B">
        <w:rPr>
          <w:rFonts w:ascii="Palatino Linotype" w:hAnsi="Palatino Linotype"/>
          <w:color w:val="000000" w:themeColor="text1"/>
        </w:rPr>
        <w:t>según</w:t>
      </w:r>
      <w:proofErr w:type="spellEnd"/>
      <w:r w:rsidR="0053150B">
        <w:rPr>
          <w:rFonts w:ascii="Palatino Linotype" w:hAnsi="Palatino Linotype"/>
          <w:color w:val="000000" w:themeColor="text1"/>
        </w:rPr>
        <w:t xml:space="preserve"> el tipo de </w:t>
      </w:r>
      <w:proofErr w:type="spellStart"/>
      <w:r w:rsidR="0053150B">
        <w:rPr>
          <w:rFonts w:ascii="Palatino Linotype" w:hAnsi="Palatino Linotype"/>
          <w:color w:val="000000" w:themeColor="text1"/>
        </w:rPr>
        <w:t>bebida</w:t>
      </w:r>
      <w:proofErr w:type="spellEnd"/>
      <w:r w:rsidR="0053150B">
        <w:rPr>
          <w:rFonts w:ascii="Palatino Linotype" w:hAnsi="Palatino Linotype"/>
          <w:color w:val="000000" w:themeColor="text1"/>
        </w:rPr>
        <w:t xml:space="preserve"> </w:t>
      </w:r>
      <w:proofErr w:type="spellStart"/>
      <w:r w:rsidR="0053150B">
        <w:rPr>
          <w:rFonts w:ascii="Palatino Linotype" w:hAnsi="Palatino Linotype"/>
          <w:color w:val="000000" w:themeColor="text1"/>
        </w:rPr>
        <w:t>analizada</w:t>
      </w:r>
      <w:proofErr w:type="spellEnd"/>
    </w:p>
    <w:p w14:paraId="0D7B4066" w14:textId="737EDB70" w:rsidR="00140AAB" w:rsidRPr="00140AAB" w:rsidRDefault="00140AAB" w:rsidP="00140AAB">
      <w:pPr>
        <w:pStyle w:val="NormalWeb"/>
        <w:jc w:val="both"/>
        <w:rPr>
          <w:rFonts w:ascii="Palatino Linotype" w:hAnsi="Palatino Linotype"/>
          <w:sz w:val="20"/>
          <w:szCs w:val="20"/>
        </w:rPr>
      </w:pPr>
      <w:r w:rsidRPr="00140AAB">
        <w:rPr>
          <w:rFonts w:ascii="Palatino Linotype" w:hAnsi="Palatino Linotype"/>
          <w:sz w:val="20"/>
          <w:szCs w:val="20"/>
        </w:rPr>
        <w:t xml:space="preserve">En la figura </w:t>
      </w:r>
      <w:r w:rsidR="00553962">
        <w:rPr>
          <w:rFonts w:ascii="Palatino Linotype" w:hAnsi="Palatino Linotype"/>
          <w:sz w:val="20"/>
          <w:szCs w:val="20"/>
        </w:rPr>
        <w:t>2</w:t>
      </w:r>
      <w:r w:rsidRPr="00140AAB">
        <w:rPr>
          <w:rFonts w:ascii="Palatino Linotype" w:hAnsi="Palatino Linotype"/>
          <w:sz w:val="20"/>
          <w:szCs w:val="20"/>
        </w:rPr>
        <w:t xml:space="preserve"> se observa la distribución para las variables nutricionales de energía, grasas totales, grasas saturadas, azúcares y proteínas </w:t>
      </w:r>
      <w:r w:rsidR="000012A8">
        <w:rPr>
          <w:rFonts w:ascii="Palatino Linotype" w:hAnsi="Palatino Linotype"/>
          <w:sz w:val="20"/>
          <w:szCs w:val="20"/>
        </w:rPr>
        <w:t>por</w:t>
      </w:r>
      <w:r w:rsidRPr="00140AAB">
        <w:rPr>
          <w:rFonts w:ascii="Palatino Linotype" w:hAnsi="Palatino Linotype"/>
          <w:sz w:val="20"/>
          <w:szCs w:val="20"/>
        </w:rPr>
        <w:t xml:space="preserve"> </w:t>
      </w:r>
      <w:r w:rsidR="000012A8">
        <w:rPr>
          <w:rFonts w:ascii="Palatino Linotype" w:hAnsi="Palatino Linotype"/>
          <w:sz w:val="20"/>
          <w:szCs w:val="20"/>
        </w:rPr>
        <w:t xml:space="preserve">100 </w:t>
      </w:r>
      <w:proofErr w:type="spellStart"/>
      <w:r w:rsidR="000012A8">
        <w:rPr>
          <w:rFonts w:ascii="Palatino Linotype" w:hAnsi="Palatino Linotype"/>
          <w:sz w:val="20"/>
          <w:szCs w:val="20"/>
        </w:rPr>
        <w:t>mL</w:t>
      </w:r>
      <w:proofErr w:type="spellEnd"/>
      <w:r w:rsidR="000012A8">
        <w:rPr>
          <w:rFonts w:ascii="Palatino Linotype" w:hAnsi="Palatino Linotype"/>
          <w:sz w:val="20"/>
          <w:szCs w:val="20"/>
        </w:rPr>
        <w:t xml:space="preserve"> para </w:t>
      </w:r>
      <w:r w:rsidRPr="00140AAB">
        <w:rPr>
          <w:rFonts w:ascii="Palatino Linotype" w:hAnsi="Palatino Linotype"/>
          <w:sz w:val="20"/>
          <w:szCs w:val="20"/>
        </w:rPr>
        <w:t>cada tipo de bebida analizada. Las bebidas de almendra mostraron una mayor variabilidad en la energía, los azúcares y las proteínas</w:t>
      </w:r>
      <w:r w:rsidR="00392E07">
        <w:rPr>
          <w:rFonts w:ascii="Palatino Linotype" w:hAnsi="Palatino Linotype"/>
          <w:sz w:val="20"/>
          <w:szCs w:val="20"/>
        </w:rPr>
        <w:t xml:space="preserve">. </w:t>
      </w:r>
      <w:r w:rsidRPr="00140AAB">
        <w:rPr>
          <w:rFonts w:ascii="Palatino Linotype" w:hAnsi="Palatino Linotype"/>
          <w:sz w:val="20"/>
          <w:szCs w:val="20"/>
        </w:rPr>
        <w:t xml:space="preserve">A su vez, las bebidas de soja presentaron una distribución más amplia tanto para los azúcares como para las proteínas, mostrando </w:t>
      </w:r>
      <w:r w:rsidR="00392E07">
        <w:rPr>
          <w:rFonts w:ascii="Palatino Linotype" w:hAnsi="Palatino Linotype"/>
          <w:sz w:val="20"/>
          <w:szCs w:val="20"/>
        </w:rPr>
        <w:t xml:space="preserve">contenidos proteicos </w:t>
      </w:r>
      <w:r w:rsidRPr="00140AAB">
        <w:rPr>
          <w:rFonts w:ascii="Palatino Linotype" w:hAnsi="Palatino Linotype"/>
          <w:sz w:val="20"/>
          <w:szCs w:val="20"/>
        </w:rPr>
        <w:t xml:space="preserve">similares </w:t>
      </w:r>
      <w:r w:rsidR="00392E07">
        <w:rPr>
          <w:rFonts w:ascii="Palatino Linotype" w:hAnsi="Palatino Linotype"/>
          <w:sz w:val="20"/>
          <w:szCs w:val="20"/>
        </w:rPr>
        <w:t>a</w:t>
      </w:r>
      <w:r w:rsidRPr="00140AAB">
        <w:rPr>
          <w:rFonts w:ascii="Palatino Linotype" w:hAnsi="Palatino Linotype"/>
          <w:sz w:val="20"/>
          <w:szCs w:val="20"/>
        </w:rPr>
        <w:t xml:space="preserve"> los observados en la leche de vaca. No obstante, las bebidas de avena y la leche de vaca mostraron distribuciones más homogéneas para las 5 variables nutricionales analizadas</w:t>
      </w:r>
      <w:r w:rsidR="00392E07">
        <w:rPr>
          <w:rFonts w:ascii="Palatino Linotype" w:hAnsi="Palatino Linotype"/>
          <w:sz w:val="20"/>
          <w:szCs w:val="20"/>
        </w:rPr>
        <w:t>. En cuanto a las grasas saturadas,</w:t>
      </w:r>
      <w:r w:rsidRPr="00140AAB">
        <w:rPr>
          <w:rFonts w:ascii="Palatino Linotype" w:hAnsi="Palatino Linotype"/>
          <w:sz w:val="20"/>
          <w:szCs w:val="20"/>
        </w:rPr>
        <w:t xml:space="preserve"> la leche de vaca </w:t>
      </w:r>
      <w:r w:rsidR="00392E07">
        <w:rPr>
          <w:rFonts w:ascii="Palatino Linotype" w:hAnsi="Palatino Linotype"/>
          <w:sz w:val="20"/>
          <w:szCs w:val="20"/>
        </w:rPr>
        <w:t>mostró valores superiores en comparación a las bebidas vegetales.</w:t>
      </w:r>
    </w:p>
    <w:p w14:paraId="317E2D3B" w14:textId="36826833" w:rsidR="00E17272" w:rsidRDefault="000E63F7">
      <w:pPr>
        <w:rPr>
          <w:rFonts w:ascii="-webkit-standard" w:hAnsi="-webkit-standard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43E436DB" wp14:editId="25195098">
            <wp:extent cx="2613136" cy="2177716"/>
            <wp:effectExtent l="0" t="0" r="3175" b="0"/>
            <wp:docPr id="12964880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88060" name="Imagen 12964880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544" cy="218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EC68" w14:textId="17DD86E9" w:rsidR="000E63F7" w:rsidRPr="00CA5015" w:rsidRDefault="000E63F7" w:rsidP="000E63F7">
      <w:pPr>
        <w:pStyle w:val="Descripcin"/>
        <w:keepNext/>
        <w:rPr>
          <w:rFonts w:ascii="Palatino Linotype" w:hAnsi="Palatino Linotype"/>
          <w:color w:val="000000" w:themeColor="text1"/>
        </w:rPr>
      </w:pPr>
      <w:r>
        <w:rPr>
          <w:rFonts w:ascii="Palatino Linotype" w:hAnsi="Palatino Linotype"/>
          <w:color w:val="000000" w:themeColor="text1"/>
        </w:rPr>
        <w:lastRenderedPageBreak/>
        <w:t xml:space="preserve">Figura </w:t>
      </w:r>
      <w:r w:rsidR="00553962">
        <w:rPr>
          <w:rFonts w:ascii="Palatino Linotype" w:hAnsi="Palatino Linotype"/>
          <w:color w:val="000000" w:themeColor="text1"/>
        </w:rPr>
        <w:t>3</w:t>
      </w:r>
      <w:r>
        <w:rPr>
          <w:rFonts w:ascii="Palatino Linotype" w:hAnsi="Palatino Linotype"/>
          <w:color w:val="000000" w:themeColor="text1"/>
        </w:rPr>
        <w:t xml:space="preserve">. </w:t>
      </w:r>
      <w:r w:rsidRPr="00CA5015">
        <w:rPr>
          <w:rFonts w:ascii="Palatino Linotype" w:hAnsi="Palatino Linotype"/>
          <w:color w:val="000000" w:themeColor="text1"/>
        </w:rPr>
        <w:t xml:space="preserve"> </w:t>
      </w:r>
      <w:proofErr w:type="spellStart"/>
      <w:r>
        <w:rPr>
          <w:rFonts w:ascii="Palatino Linotype" w:hAnsi="Palatino Linotype"/>
          <w:color w:val="000000" w:themeColor="text1"/>
        </w:rPr>
        <w:t>Distribución</w:t>
      </w:r>
      <w:proofErr w:type="spellEnd"/>
      <w:r>
        <w:rPr>
          <w:rFonts w:ascii="Palatino Linotype" w:hAnsi="Palatino Linotype"/>
          <w:color w:val="000000" w:themeColor="text1"/>
        </w:rPr>
        <w:t xml:space="preserve"> del </w:t>
      </w:r>
      <w:proofErr w:type="spellStart"/>
      <w:r w:rsidRPr="000E63F7">
        <w:rPr>
          <w:rFonts w:ascii="Palatino Linotype" w:hAnsi="Palatino Linotype"/>
          <w:i/>
          <w:iCs/>
          <w:color w:val="000000" w:themeColor="text1"/>
        </w:rPr>
        <w:t>scoring</w:t>
      </w:r>
      <w:proofErr w:type="spellEnd"/>
      <w:r>
        <w:rPr>
          <w:rFonts w:ascii="Palatino Linotype" w:hAnsi="Palatino Linotype"/>
          <w:color w:val="000000" w:themeColor="text1"/>
        </w:rPr>
        <w:t xml:space="preserve"> nutricional </w:t>
      </w:r>
      <w:proofErr w:type="spellStart"/>
      <w:r>
        <w:rPr>
          <w:rFonts w:ascii="Palatino Linotype" w:hAnsi="Palatino Linotype"/>
          <w:color w:val="000000" w:themeColor="text1"/>
        </w:rPr>
        <w:t>estandarizado</w:t>
      </w:r>
      <w:proofErr w:type="spellEnd"/>
      <w:r>
        <w:rPr>
          <w:rFonts w:ascii="Palatino Linotype" w:hAnsi="Palatino Linotype"/>
          <w:color w:val="000000" w:themeColor="text1"/>
        </w:rPr>
        <w:t xml:space="preserve"> </w:t>
      </w:r>
      <w:proofErr w:type="spellStart"/>
      <w:r>
        <w:rPr>
          <w:rFonts w:ascii="Palatino Linotype" w:hAnsi="Palatino Linotype"/>
          <w:color w:val="000000" w:themeColor="text1"/>
        </w:rPr>
        <w:t>según</w:t>
      </w:r>
      <w:proofErr w:type="spellEnd"/>
      <w:r>
        <w:rPr>
          <w:rFonts w:ascii="Palatino Linotype" w:hAnsi="Palatino Linotype"/>
          <w:color w:val="000000" w:themeColor="text1"/>
        </w:rPr>
        <w:t xml:space="preserve"> el tipo de </w:t>
      </w:r>
      <w:proofErr w:type="spellStart"/>
      <w:r>
        <w:rPr>
          <w:rFonts w:ascii="Palatino Linotype" w:hAnsi="Palatino Linotype"/>
          <w:color w:val="000000" w:themeColor="text1"/>
        </w:rPr>
        <w:t>bebida</w:t>
      </w:r>
      <w:proofErr w:type="spellEnd"/>
      <w:r>
        <w:rPr>
          <w:rFonts w:ascii="Palatino Linotype" w:hAnsi="Palatino Linotype"/>
          <w:color w:val="000000" w:themeColor="text1"/>
        </w:rPr>
        <w:t xml:space="preserve"> </w:t>
      </w:r>
      <w:proofErr w:type="spellStart"/>
      <w:r>
        <w:rPr>
          <w:rFonts w:ascii="Palatino Linotype" w:hAnsi="Palatino Linotype"/>
          <w:color w:val="000000" w:themeColor="text1"/>
        </w:rPr>
        <w:t>analizada</w:t>
      </w:r>
      <w:proofErr w:type="spellEnd"/>
    </w:p>
    <w:p w14:paraId="665B3418" w14:textId="5279D2BB" w:rsidR="00120146" w:rsidRPr="00C06284" w:rsidRDefault="008A7D1F" w:rsidP="00C06284">
      <w:pPr>
        <w:jc w:val="both"/>
        <w:rPr>
          <w:rFonts w:ascii="Palatino Linotype" w:hAnsi="Palatino Linotype"/>
          <w:sz w:val="20"/>
          <w:szCs w:val="20"/>
        </w:rPr>
      </w:pPr>
      <w:r w:rsidRPr="005B0996">
        <w:rPr>
          <w:rFonts w:ascii="Palatino Linotype" w:hAnsi="Palatino Linotype"/>
          <w:sz w:val="20"/>
          <w:szCs w:val="20"/>
        </w:rPr>
        <w:t xml:space="preserve">La figura </w:t>
      </w:r>
      <w:r w:rsidR="00553962">
        <w:rPr>
          <w:rFonts w:ascii="Palatino Linotype" w:hAnsi="Palatino Linotype"/>
          <w:sz w:val="20"/>
          <w:szCs w:val="20"/>
        </w:rPr>
        <w:t>3</w:t>
      </w:r>
      <w:r w:rsidRPr="005B0996">
        <w:rPr>
          <w:rFonts w:ascii="Palatino Linotype" w:hAnsi="Palatino Linotype"/>
          <w:sz w:val="20"/>
          <w:szCs w:val="20"/>
        </w:rPr>
        <w:t xml:space="preserve"> muestra la distribución del </w:t>
      </w:r>
      <w:proofErr w:type="spellStart"/>
      <w:r w:rsidRPr="005B0996">
        <w:rPr>
          <w:rFonts w:ascii="Palatino Linotype" w:hAnsi="Palatino Linotype"/>
          <w:i/>
          <w:iCs/>
          <w:sz w:val="20"/>
          <w:szCs w:val="20"/>
        </w:rPr>
        <w:t>scoring</w:t>
      </w:r>
      <w:proofErr w:type="spellEnd"/>
      <w:r w:rsidRPr="005B0996">
        <w:rPr>
          <w:rFonts w:ascii="Palatino Linotype" w:hAnsi="Palatino Linotype"/>
          <w:sz w:val="20"/>
          <w:szCs w:val="20"/>
        </w:rPr>
        <w:t xml:space="preserve"> nutricional estandarizado para los </w:t>
      </w:r>
      <w:r w:rsidR="005B0996">
        <w:rPr>
          <w:rFonts w:ascii="Palatino Linotype" w:hAnsi="Palatino Linotype"/>
          <w:sz w:val="20"/>
          <w:szCs w:val="20"/>
        </w:rPr>
        <w:t>cuatro</w:t>
      </w:r>
      <w:r w:rsidRPr="005B0996">
        <w:rPr>
          <w:rFonts w:ascii="Palatino Linotype" w:hAnsi="Palatino Linotype"/>
          <w:sz w:val="20"/>
          <w:szCs w:val="20"/>
        </w:rPr>
        <w:t xml:space="preserve"> tipos de bebida analizados. Las bebidas de almendra y las bebidas de soja mostraron medianas superiores a las que se observaron para las bebidas de avena y la leche de vaca. </w:t>
      </w:r>
      <w:r w:rsidR="005B0996">
        <w:rPr>
          <w:rFonts w:ascii="Palatino Linotype" w:hAnsi="Palatino Linotype"/>
          <w:sz w:val="20"/>
          <w:szCs w:val="20"/>
        </w:rPr>
        <w:t xml:space="preserve">En concreto, la leche de vaca mostró la puntuación más baja </w:t>
      </w:r>
      <w:r w:rsidR="00A16C0A">
        <w:rPr>
          <w:rFonts w:ascii="Palatino Linotype" w:hAnsi="Palatino Linotype"/>
          <w:sz w:val="20"/>
          <w:szCs w:val="20"/>
        </w:rPr>
        <w:t xml:space="preserve">del </w:t>
      </w:r>
      <w:proofErr w:type="spellStart"/>
      <w:r w:rsidR="00A16C0A" w:rsidRPr="00A16C0A">
        <w:rPr>
          <w:rFonts w:ascii="Palatino Linotype" w:hAnsi="Palatino Linotype"/>
          <w:i/>
          <w:iCs/>
          <w:sz w:val="20"/>
          <w:szCs w:val="20"/>
        </w:rPr>
        <w:t>scoring</w:t>
      </w:r>
      <w:proofErr w:type="spellEnd"/>
      <w:r w:rsidR="005B0996">
        <w:rPr>
          <w:rFonts w:ascii="Palatino Linotype" w:hAnsi="Palatino Linotype"/>
          <w:sz w:val="20"/>
          <w:szCs w:val="20"/>
        </w:rPr>
        <w:t xml:space="preserve">. </w:t>
      </w:r>
      <w:r w:rsidRPr="005B0996">
        <w:rPr>
          <w:rFonts w:ascii="Palatino Linotype" w:hAnsi="Palatino Linotype"/>
          <w:sz w:val="20"/>
          <w:szCs w:val="20"/>
        </w:rPr>
        <w:t>También, las bebidas de almendra, las bebidas de soja y la leche de vaca presentaron una mayor dispersión en su puntuación a diferencia de las bebidas de avena, que presentaron una distribución más concentrada.</w:t>
      </w:r>
    </w:p>
    <w:p w14:paraId="29A6FA42" w14:textId="2E174586" w:rsidR="003104FA" w:rsidRPr="003104FA" w:rsidRDefault="00955796" w:rsidP="003104FA">
      <w:pPr>
        <w:pStyle w:val="Descripcin"/>
        <w:keepNext/>
        <w:jc w:val="center"/>
        <w:rPr>
          <w:rFonts w:ascii="Palatino Linotype" w:hAnsi="Palatino Linotype"/>
          <w:color w:val="000000" w:themeColor="text1"/>
        </w:rPr>
      </w:pPr>
      <w:r w:rsidRPr="00955796">
        <w:rPr>
          <w:rFonts w:ascii="Palatino Linotype" w:hAnsi="Palatino Linotype"/>
          <w:color w:val="000000" w:themeColor="text1"/>
        </w:rPr>
        <w:t xml:space="preserve">Tabla </w:t>
      </w:r>
      <w:r w:rsidR="00510B32">
        <w:rPr>
          <w:rFonts w:ascii="Palatino Linotype" w:hAnsi="Palatino Linotype"/>
          <w:color w:val="000000" w:themeColor="text1"/>
        </w:rPr>
        <w:t>4.</w:t>
      </w:r>
      <w:r w:rsidRPr="00955796">
        <w:rPr>
          <w:rFonts w:ascii="Palatino Linotype" w:hAnsi="Palatino Linotype"/>
          <w:color w:val="000000" w:themeColor="text1"/>
        </w:rPr>
        <w:t xml:space="preserve"> Valores del </w:t>
      </w:r>
      <w:proofErr w:type="spellStart"/>
      <w:r w:rsidRPr="00955796">
        <w:rPr>
          <w:rFonts w:ascii="Palatino Linotype" w:hAnsi="Palatino Linotype"/>
          <w:color w:val="000000" w:themeColor="text1"/>
        </w:rPr>
        <w:t>Scoring</w:t>
      </w:r>
      <w:proofErr w:type="spellEnd"/>
      <w:r w:rsidRPr="00955796">
        <w:rPr>
          <w:rFonts w:ascii="Palatino Linotype" w:hAnsi="Palatino Linotype"/>
          <w:color w:val="000000" w:themeColor="text1"/>
        </w:rPr>
        <w:t xml:space="preserve"> nutricional </w:t>
      </w:r>
      <w:proofErr w:type="spellStart"/>
      <w:r w:rsidRPr="00955796">
        <w:rPr>
          <w:rFonts w:ascii="Palatino Linotype" w:hAnsi="Palatino Linotype"/>
          <w:color w:val="000000" w:themeColor="text1"/>
        </w:rPr>
        <w:t>estandarizado</w:t>
      </w:r>
      <w:proofErr w:type="spellEnd"/>
      <w:r w:rsidRPr="00955796">
        <w:rPr>
          <w:rFonts w:ascii="Palatino Linotype" w:hAnsi="Palatino Linotype"/>
          <w:color w:val="000000" w:themeColor="text1"/>
        </w:rPr>
        <w:t xml:space="preserve"> </w:t>
      </w:r>
      <w:proofErr w:type="spellStart"/>
      <w:r w:rsidRPr="00955796">
        <w:rPr>
          <w:rFonts w:ascii="Palatino Linotype" w:hAnsi="Palatino Linotype"/>
          <w:color w:val="000000" w:themeColor="text1"/>
        </w:rPr>
        <w:t>expresados</w:t>
      </w:r>
      <w:proofErr w:type="spellEnd"/>
      <w:r w:rsidRPr="00955796">
        <w:rPr>
          <w:rFonts w:ascii="Palatino Linotype" w:hAnsi="Palatino Linotype"/>
          <w:color w:val="000000" w:themeColor="text1"/>
        </w:rPr>
        <w:t xml:space="preserve"> como </w:t>
      </w:r>
      <w:proofErr w:type="spellStart"/>
      <w:r w:rsidRPr="00955796">
        <w:rPr>
          <w:rFonts w:ascii="Palatino Linotype" w:hAnsi="Palatino Linotype"/>
          <w:color w:val="000000" w:themeColor="text1"/>
        </w:rPr>
        <w:t>media</w:t>
      </w:r>
      <w:proofErr w:type="spellEnd"/>
      <w:r w:rsidRPr="00955796">
        <w:rPr>
          <w:rFonts w:ascii="Palatino Linotype" w:hAnsi="Palatino Linotype"/>
          <w:color w:val="000000" w:themeColor="text1"/>
        </w:rPr>
        <w:t xml:space="preserve"> ±  </w:t>
      </w:r>
      <w:proofErr w:type="spellStart"/>
      <w:r w:rsidRPr="00955796">
        <w:rPr>
          <w:rFonts w:ascii="Palatino Linotype" w:hAnsi="Palatino Linotype"/>
          <w:color w:val="000000" w:themeColor="text1"/>
        </w:rPr>
        <w:t>desviación</w:t>
      </w:r>
      <w:proofErr w:type="spellEnd"/>
      <w:r w:rsidRPr="00955796">
        <w:rPr>
          <w:rFonts w:ascii="Palatino Linotype" w:hAnsi="Palatino Linotype"/>
          <w:color w:val="000000" w:themeColor="text1"/>
        </w:rPr>
        <w:t xml:space="preserve"> </w:t>
      </w:r>
      <w:proofErr w:type="spellStart"/>
      <w:r w:rsidRPr="00955796">
        <w:rPr>
          <w:rFonts w:ascii="Palatino Linotype" w:hAnsi="Palatino Linotype"/>
          <w:color w:val="000000" w:themeColor="text1"/>
        </w:rPr>
        <w:t>estándar</w:t>
      </w:r>
      <w:proofErr w:type="spellEnd"/>
    </w:p>
    <w:tbl>
      <w:tblPr>
        <w:tblpPr w:leftFromText="141" w:rightFromText="141" w:vertAnchor="text" w:horzAnchor="page" w:tblpX="2955" w:tblpY="26"/>
        <w:tblW w:w="51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6"/>
        <w:gridCol w:w="1093"/>
        <w:gridCol w:w="2184"/>
      </w:tblGrid>
      <w:tr w:rsidR="000C4BEA" w14:paraId="62D4D869" w14:textId="77777777" w:rsidTr="000C4BEA">
        <w:trPr>
          <w:trHeight w:val="300"/>
        </w:trPr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91439" w14:textId="77777777" w:rsidR="000C4BEA" w:rsidRPr="000C4BEA" w:rsidRDefault="000C4BEA" w:rsidP="000C4BEA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0C4BE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Tipo de bebida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9C338" w14:textId="77777777" w:rsidR="000C4BEA" w:rsidRPr="000C4BEA" w:rsidRDefault="000C4BEA" w:rsidP="000C4BEA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0C4BE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n (productos)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32692" w14:textId="77777777" w:rsidR="000C4BEA" w:rsidRPr="000C4BEA" w:rsidRDefault="000C4BEA" w:rsidP="000C4BEA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0C4BE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Scoring</w:t>
            </w:r>
            <w:proofErr w:type="spellEnd"/>
            <w:r w:rsidRPr="000C4BE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(media ± SD)</w:t>
            </w:r>
          </w:p>
        </w:tc>
      </w:tr>
      <w:tr w:rsidR="000C4BEA" w14:paraId="359F6DAC" w14:textId="77777777" w:rsidTr="000C4BEA">
        <w:trPr>
          <w:trHeight w:val="300"/>
        </w:trPr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F0C90" w14:textId="77777777" w:rsidR="000C4BEA" w:rsidRPr="00503798" w:rsidRDefault="000C4BEA" w:rsidP="000C4BEA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almendra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1B0AE" w14:textId="77777777" w:rsidR="000C4BEA" w:rsidRPr="00503798" w:rsidRDefault="000C4BEA" w:rsidP="000C4BEA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3B7D0" w14:textId="77777777" w:rsidR="000C4BEA" w:rsidRPr="00503798" w:rsidRDefault="000C4BEA" w:rsidP="000C4BEA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0.86 ± 2.76</w:t>
            </w:r>
          </w:p>
        </w:tc>
      </w:tr>
      <w:tr w:rsidR="000C4BEA" w14:paraId="0383418B" w14:textId="77777777" w:rsidTr="000C4BEA">
        <w:trPr>
          <w:trHeight w:val="300"/>
        </w:trPr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F216C" w14:textId="77777777" w:rsidR="000C4BEA" w:rsidRPr="00503798" w:rsidRDefault="000C4BEA" w:rsidP="000C4BEA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avena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20014" w14:textId="77777777" w:rsidR="000C4BEA" w:rsidRPr="00503798" w:rsidRDefault="000C4BEA" w:rsidP="000C4BEA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9E2EB" w14:textId="77777777" w:rsidR="000C4BEA" w:rsidRPr="00503798" w:rsidRDefault="000C4BEA" w:rsidP="000C4BEA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-0.15 ± 1.48</w:t>
            </w:r>
          </w:p>
        </w:tc>
      </w:tr>
      <w:tr w:rsidR="000C4BEA" w14:paraId="111453F3" w14:textId="77777777" w:rsidTr="000C4BEA">
        <w:trPr>
          <w:trHeight w:val="300"/>
        </w:trPr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621D3" w14:textId="77777777" w:rsidR="000C4BEA" w:rsidRPr="00503798" w:rsidRDefault="000C4BEA" w:rsidP="000C4BEA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soja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C7B90" w14:textId="77777777" w:rsidR="000C4BEA" w:rsidRPr="00503798" w:rsidRDefault="000C4BEA" w:rsidP="000C4BEA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D09F8" w14:textId="77777777" w:rsidR="000C4BEA" w:rsidRPr="00503798" w:rsidRDefault="000C4BEA" w:rsidP="000C4BEA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0.62 ± 2.30</w:t>
            </w:r>
          </w:p>
        </w:tc>
      </w:tr>
      <w:tr w:rsidR="000C4BEA" w14:paraId="06F7AE11" w14:textId="77777777" w:rsidTr="000C4BEA">
        <w:trPr>
          <w:trHeight w:val="300"/>
        </w:trPr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5577C" w14:textId="77777777" w:rsidR="000C4BEA" w:rsidRPr="00503798" w:rsidRDefault="000C4BEA" w:rsidP="000C4BEA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Leche de vaca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A1175" w14:textId="77777777" w:rsidR="000C4BEA" w:rsidRPr="00503798" w:rsidRDefault="000C4BEA" w:rsidP="000C4BEA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C6E13" w14:textId="77777777" w:rsidR="000C4BEA" w:rsidRPr="00503798" w:rsidRDefault="000C4BEA" w:rsidP="000C4BEA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-1.52 ± 2.69</w:t>
            </w:r>
          </w:p>
        </w:tc>
      </w:tr>
    </w:tbl>
    <w:p w14:paraId="51D305FD" w14:textId="77777777" w:rsidR="003104FA" w:rsidRDefault="003104FA" w:rsidP="0092076E">
      <w:pPr>
        <w:spacing w:before="100" w:beforeAutospacing="1" w:after="100" w:afterAutospacing="1"/>
        <w:rPr>
          <w:rFonts w:ascii="Palatino Linotype" w:hAnsi="Palatino Linotype"/>
          <w:color w:val="000000"/>
          <w:sz w:val="20"/>
          <w:szCs w:val="20"/>
        </w:rPr>
      </w:pPr>
    </w:p>
    <w:p w14:paraId="571B870E" w14:textId="77777777" w:rsidR="000C4BEA" w:rsidRDefault="000C4BEA" w:rsidP="0092076E">
      <w:pPr>
        <w:spacing w:before="100" w:beforeAutospacing="1" w:after="100" w:afterAutospacing="1"/>
        <w:rPr>
          <w:rFonts w:ascii="Palatino Linotype" w:hAnsi="Palatino Linotype"/>
          <w:color w:val="000000"/>
          <w:sz w:val="20"/>
          <w:szCs w:val="20"/>
        </w:rPr>
      </w:pPr>
    </w:p>
    <w:p w14:paraId="7E7A3EC7" w14:textId="77777777" w:rsidR="00C06284" w:rsidRDefault="00C06284" w:rsidP="0092076E">
      <w:pPr>
        <w:spacing w:before="100" w:beforeAutospacing="1" w:after="100" w:afterAutospacing="1"/>
        <w:rPr>
          <w:rFonts w:ascii="Palatino Linotype" w:hAnsi="Palatino Linotype"/>
          <w:color w:val="000000"/>
          <w:sz w:val="20"/>
          <w:szCs w:val="20"/>
        </w:rPr>
      </w:pPr>
    </w:p>
    <w:p w14:paraId="653AFD5A" w14:textId="77777777" w:rsidR="006109EF" w:rsidRDefault="006109EF" w:rsidP="00453642">
      <w:pPr>
        <w:spacing w:before="100" w:beforeAutospacing="1" w:after="100" w:afterAutospacing="1"/>
        <w:jc w:val="both"/>
        <w:rPr>
          <w:rFonts w:ascii="Palatino Linotype" w:hAnsi="Palatino Linotype"/>
          <w:color w:val="000000"/>
          <w:sz w:val="20"/>
          <w:szCs w:val="20"/>
        </w:rPr>
      </w:pPr>
    </w:p>
    <w:p w14:paraId="2424F71D" w14:textId="4092F05B" w:rsidR="00C06284" w:rsidRDefault="00CA7E6D" w:rsidP="00453642">
      <w:pPr>
        <w:spacing w:before="100" w:beforeAutospacing="1" w:after="100" w:afterAutospacing="1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 xml:space="preserve">En la tabla 4, se observan los productos analizados para </w:t>
      </w:r>
      <w:r w:rsidR="00A82CE1">
        <w:rPr>
          <w:rFonts w:ascii="Palatino Linotype" w:hAnsi="Palatino Linotype"/>
          <w:color w:val="000000"/>
          <w:sz w:val="20"/>
          <w:szCs w:val="20"/>
        </w:rPr>
        <w:t xml:space="preserve">cada </w:t>
      </w:r>
      <w:r>
        <w:rPr>
          <w:rFonts w:ascii="Palatino Linotype" w:hAnsi="Palatino Linotype"/>
          <w:color w:val="000000"/>
          <w:sz w:val="20"/>
          <w:szCs w:val="20"/>
        </w:rPr>
        <w:t xml:space="preserve">tipo </w:t>
      </w:r>
      <w:r w:rsidR="00A82CE1">
        <w:rPr>
          <w:rFonts w:ascii="Palatino Linotype" w:hAnsi="Palatino Linotype"/>
          <w:color w:val="000000"/>
          <w:sz w:val="20"/>
          <w:szCs w:val="20"/>
        </w:rPr>
        <w:t xml:space="preserve">de bebida junto a los valores medios del </w:t>
      </w:r>
      <w:proofErr w:type="spellStart"/>
      <w:r w:rsidR="00A82CE1" w:rsidRPr="00B348E9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="00A82CE1">
        <w:rPr>
          <w:rFonts w:ascii="Palatino Linotype" w:hAnsi="Palatino Linotype"/>
          <w:color w:val="000000"/>
          <w:sz w:val="20"/>
          <w:szCs w:val="20"/>
        </w:rPr>
        <w:t xml:space="preserve"> nutricional estandarizado</w:t>
      </w:r>
      <w:r w:rsidR="006109EF">
        <w:rPr>
          <w:rFonts w:ascii="Palatino Linotype" w:hAnsi="Palatino Linotype"/>
          <w:color w:val="000000"/>
          <w:sz w:val="20"/>
          <w:szCs w:val="20"/>
        </w:rPr>
        <w:t>. Las bebidas de almendra</w:t>
      </w:r>
      <w:r w:rsidR="00B348E9">
        <w:rPr>
          <w:rFonts w:ascii="Palatino Linotype" w:hAnsi="Palatino Linotype"/>
          <w:color w:val="000000"/>
          <w:sz w:val="20"/>
          <w:szCs w:val="20"/>
        </w:rPr>
        <w:t xml:space="preserve"> (</w:t>
      </w:r>
      <w:r w:rsidR="00B348E9" w:rsidRPr="00503798">
        <w:rPr>
          <w:rFonts w:ascii="Palatino Linotype" w:hAnsi="Palatino Linotype" w:cs="Calibri"/>
          <w:color w:val="000000"/>
          <w:sz w:val="18"/>
          <w:szCs w:val="18"/>
        </w:rPr>
        <w:t>0.86 ± 2.76</w:t>
      </w:r>
      <w:r w:rsidR="00B348E9">
        <w:rPr>
          <w:rFonts w:ascii="Palatino Linotype" w:hAnsi="Palatino Linotype" w:cs="Calibri"/>
          <w:color w:val="000000"/>
          <w:sz w:val="18"/>
          <w:szCs w:val="18"/>
        </w:rPr>
        <w:t>)</w:t>
      </w:r>
      <w:r w:rsidR="006109EF">
        <w:rPr>
          <w:rFonts w:ascii="Palatino Linotype" w:hAnsi="Palatino Linotype"/>
          <w:color w:val="000000"/>
          <w:sz w:val="20"/>
          <w:szCs w:val="20"/>
        </w:rPr>
        <w:t xml:space="preserve"> y las bebidas de soja</w:t>
      </w:r>
      <w:r w:rsidR="00B348E9">
        <w:rPr>
          <w:rFonts w:ascii="Palatino Linotype" w:hAnsi="Palatino Linotype"/>
          <w:color w:val="000000"/>
          <w:sz w:val="20"/>
          <w:szCs w:val="20"/>
        </w:rPr>
        <w:t xml:space="preserve"> (</w:t>
      </w:r>
      <w:r w:rsidR="00B348E9" w:rsidRPr="00503798">
        <w:rPr>
          <w:rFonts w:ascii="Palatino Linotype" w:hAnsi="Palatino Linotype" w:cs="Calibri"/>
          <w:color w:val="000000"/>
          <w:sz w:val="18"/>
          <w:szCs w:val="18"/>
        </w:rPr>
        <w:t>0.62 ± 2.30</w:t>
      </w:r>
      <w:r w:rsidR="00B348E9">
        <w:rPr>
          <w:rFonts w:ascii="Palatino Linotype" w:hAnsi="Palatino Linotype" w:cs="Calibri"/>
          <w:color w:val="000000"/>
          <w:sz w:val="18"/>
          <w:szCs w:val="18"/>
        </w:rPr>
        <w:t>)</w:t>
      </w:r>
      <w:r w:rsidR="006109EF">
        <w:rPr>
          <w:rFonts w:ascii="Palatino Linotype" w:hAnsi="Palatino Linotype"/>
          <w:color w:val="000000"/>
          <w:sz w:val="20"/>
          <w:szCs w:val="20"/>
        </w:rPr>
        <w:t xml:space="preserve"> presentaron puntuaciones medias positivas, al contrario de las bebidas de avena </w:t>
      </w:r>
      <w:r w:rsidR="00B348E9">
        <w:rPr>
          <w:rFonts w:ascii="Palatino Linotype" w:hAnsi="Palatino Linotype"/>
          <w:color w:val="000000"/>
          <w:sz w:val="20"/>
          <w:szCs w:val="20"/>
        </w:rPr>
        <w:t>(</w:t>
      </w:r>
      <w:r w:rsidR="00B348E9" w:rsidRPr="00503798">
        <w:rPr>
          <w:rFonts w:ascii="Palatino Linotype" w:hAnsi="Palatino Linotype" w:cs="Calibri"/>
          <w:color w:val="000000"/>
          <w:sz w:val="18"/>
          <w:szCs w:val="18"/>
        </w:rPr>
        <w:t>-0.15 ± 1.48</w:t>
      </w:r>
      <w:r w:rsidR="00B348E9">
        <w:rPr>
          <w:rFonts w:ascii="Palatino Linotype" w:hAnsi="Palatino Linotype" w:cs="Calibri"/>
          <w:color w:val="000000"/>
          <w:sz w:val="18"/>
          <w:szCs w:val="18"/>
        </w:rPr>
        <w:t xml:space="preserve">) </w:t>
      </w:r>
      <w:r w:rsidR="006109EF">
        <w:rPr>
          <w:rFonts w:ascii="Palatino Linotype" w:hAnsi="Palatino Linotype"/>
          <w:color w:val="000000"/>
          <w:sz w:val="20"/>
          <w:szCs w:val="20"/>
        </w:rPr>
        <w:t xml:space="preserve">y la leche de vaca </w:t>
      </w:r>
      <w:r w:rsidR="00B348E9">
        <w:rPr>
          <w:rFonts w:ascii="Palatino Linotype" w:hAnsi="Palatino Linotype"/>
          <w:color w:val="000000"/>
          <w:sz w:val="20"/>
          <w:szCs w:val="20"/>
        </w:rPr>
        <w:t>(</w:t>
      </w:r>
      <w:r w:rsidR="00B348E9" w:rsidRPr="00503798">
        <w:rPr>
          <w:rFonts w:ascii="Palatino Linotype" w:hAnsi="Palatino Linotype" w:cs="Calibri"/>
          <w:color w:val="000000"/>
          <w:sz w:val="18"/>
          <w:szCs w:val="18"/>
        </w:rPr>
        <w:t>-1.52 ± 2.69</w:t>
      </w:r>
      <w:r w:rsidR="00B348E9">
        <w:rPr>
          <w:rFonts w:ascii="Palatino Linotype" w:hAnsi="Palatino Linotype" w:cs="Calibri"/>
          <w:color w:val="000000"/>
          <w:sz w:val="18"/>
          <w:szCs w:val="18"/>
        </w:rPr>
        <w:t xml:space="preserve">) </w:t>
      </w:r>
      <w:r w:rsidR="006109EF">
        <w:rPr>
          <w:rFonts w:ascii="Palatino Linotype" w:hAnsi="Palatino Linotype"/>
          <w:color w:val="000000"/>
          <w:sz w:val="20"/>
          <w:szCs w:val="20"/>
        </w:rPr>
        <w:t xml:space="preserve">que presentaron puntuaciones medias negativas. Las dispersiones de las puntuaciones en las bebidas de almendra, las bebidas de soja y la leche de vaca fueron mayores en comparación a </w:t>
      </w:r>
      <w:r w:rsidR="0080282C">
        <w:rPr>
          <w:rFonts w:ascii="Palatino Linotype" w:hAnsi="Palatino Linotype"/>
          <w:color w:val="000000"/>
          <w:sz w:val="20"/>
          <w:szCs w:val="20"/>
        </w:rPr>
        <w:t>las bebidas</w:t>
      </w:r>
      <w:r w:rsidR="006109EF">
        <w:rPr>
          <w:rFonts w:ascii="Palatino Linotype" w:hAnsi="Palatino Linotype"/>
          <w:color w:val="000000"/>
          <w:sz w:val="20"/>
          <w:szCs w:val="20"/>
        </w:rPr>
        <w:t xml:space="preserve"> de avena.</w:t>
      </w:r>
    </w:p>
    <w:p w14:paraId="6C2EE594" w14:textId="2998E635" w:rsidR="000C4BEA" w:rsidRPr="00953492" w:rsidRDefault="00953492" w:rsidP="00453642">
      <w:pPr>
        <w:pStyle w:val="Descripcin"/>
        <w:keepNext/>
        <w:jc w:val="both"/>
        <w:rPr>
          <w:rFonts w:ascii="Palatino Linotype" w:hAnsi="Palatino Linotype"/>
          <w:color w:val="000000" w:themeColor="text1"/>
        </w:rPr>
      </w:pPr>
      <w:r w:rsidRPr="00955796">
        <w:rPr>
          <w:rFonts w:ascii="Palatino Linotype" w:hAnsi="Palatino Linotype"/>
          <w:color w:val="000000" w:themeColor="text1"/>
        </w:rPr>
        <w:t xml:space="preserve">Tabla </w:t>
      </w:r>
      <w:r>
        <w:rPr>
          <w:rFonts w:ascii="Palatino Linotype" w:hAnsi="Palatino Linotype"/>
          <w:color w:val="000000" w:themeColor="text1"/>
        </w:rPr>
        <w:t>5.</w:t>
      </w:r>
      <w:r w:rsidRPr="00955796">
        <w:rPr>
          <w:rFonts w:ascii="Palatino Linotype" w:hAnsi="Palatino Linotype"/>
          <w:color w:val="000000" w:themeColor="text1"/>
        </w:rPr>
        <w:t xml:space="preserve"> </w:t>
      </w:r>
      <w:proofErr w:type="spellStart"/>
      <w:r w:rsidRPr="00CA5015">
        <w:rPr>
          <w:rFonts w:ascii="Palatino Linotype" w:hAnsi="Palatino Linotype"/>
          <w:color w:val="000000" w:themeColor="text1"/>
        </w:rPr>
        <w:t>Prueba</w:t>
      </w:r>
      <w:proofErr w:type="spellEnd"/>
      <w:r w:rsidRPr="00CA5015">
        <w:rPr>
          <w:rFonts w:ascii="Palatino Linotype" w:hAnsi="Palatino Linotype"/>
          <w:color w:val="000000" w:themeColor="text1"/>
        </w:rPr>
        <w:t xml:space="preserve"> de </w:t>
      </w:r>
      <w:proofErr w:type="spellStart"/>
      <w:r w:rsidRPr="00CA5015">
        <w:rPr>
          <w:rFonts w:ascii="Palatino Linotype" w:hAnsi="Palatino Linotype"/>
          <w:color w:val="000000" w:themeColor="text1"/>
        </w:rPr>
        <w:t>Kruskal-Wallis</w:t>
      </w:r>
      <w:proofErr w:type="spellEnd"/>
      <w:r w:rsidRPr="00CA5015">
        <w:rPr>
          <w:rFonts w:ascii="Palatino Linotype" w:hAnsi="Palatino Linotype"/>
          <w:color w:val="000000" w:themeColor="text1"/>
        </w:rPr>
        <w:t xml:space="preserve"> y </w:t>
      </w:r>
      <w:proofErr w:type="spellStart"/>
      <w:r w:rsidRPr="00CA5015">
        <w:rPr>
          <w:rFonts w:ascii="Palatino Linotype" w:hAnsi="Palatino Linotype"/>
          <w:color w:val="000000" w:themeColor="text1"/>
        </w:rPr>
        <w:t>tamaño</w:t>
      </w:r>
      <w:proofErr w:type="spellEnd"/>
      <w:r w:rsidRPr="00CA5015">
        <w:rPr>
          <w:rFonts w:ascii="Palatino Linotype" w:hAnsi="Palatino Linotype"/>
          <w:color w:val="000000" w:themeColor="text1"/>
        </w:rPr>
        <w:t xml:space="preserve"> del </w:t>
      </w:r>
      <w:proofErr w:type="spellStart"/>
      <w:r w:rsidRPr="00CA5015">
        <w:rPr>
          <w:rFonts w:ascii="Palatino Linotype" w:hAnsi="Palatino Linotype"/>
          <w:color w:val="000000" w:themeColor="text1"/>
        </w:rPr>
        <w:t>efecto</w:t>
      </w:r>
      <w:proofErr w:type="spellEnd"/>
      <w:r w:rsidRPr="00CA5015">
        <w:rPr>
          <w:rFonts w:ascii="Palatino Linotype" w:hAnsi="Palatino Linotype"/>
          <w:color w:val="000000" w:themeColor="text1"/>
        </w:rPr>
        <w:t xml:space="preserve"> (</w:t>
      </w:r>
      <w:r w:rsidRPr="00CA5015">
        <w:rPr>
          <w:rFonts w:ascii="Palatino Linotype" w:hAnsi="Palatino Linotype" w:cs="Calibri"/>
          <w:color w:val="000000"/>
        </w:rPr>
        <w:t>η²) para</w:t>
      </w:r>
      <w:r>
        <w:rPr>
          <w:rFonts w:ascii="Palatino Linotype" w:hAnsi="Palatino Linotype" w:cs="Calibri"/>
          <w:color w:val="000000"/>
        </w:rPr>
        <w:t xml:space="preserve"> el </w:t>
      </w:r>
      <w:proofErr w:type="spellStart"/>
      <w:r>
        <w:rPr>
          <w:rFonts w:ascii="Palatino Linotype" w:hAnsi="Palatino Linotype" w:cs="Calibri"/>
          <w:color w:val="000000"/>
        </w:rPr>
        <w:t>scoring</w:t>
      </w:r>
      <w:proofErr w:type="spellEnd"/>
      <w:r>
        <w:rPr>
          <w:rFonts w:ascii="Palatino Linotype" w:hAnsi="Palatino Linotype" w:cs="Calibri"/>
          <w:color w:val="000000"/>
        </w:rPr>
        <w:t xml:space="preserve"> nutricional </w:t>
      </w:r>
      <w:proofErr w:type="spellStart"/>
      <w:r>
        <w:rPr>
          <w:rFonts w:ascii="Palatino Linotype" w:hAnsi="Palatino Linotype" w:cs="Calibri"/>
          <w:color w:val="000000"/>
        </w:rPr>
        <w:t>estandarizado</w:t>
      </w:r>
      <w:proofErr w:type="spellEnd"/>
    </w:p>
    <w:tbl>
      <w:tblPr>
        <w:tblW w:w="4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060"/>
        <w:gridCol w:w="1060"/>
        <w:gridCol w:w="1060"/>
      </w:tblGrid>
      <w:tr w:rsidR="00503798" w14:paraId="0AC40D19" w14:textId="77777777" w:rsidTr="00503798">
        <w:trPr>
          <w:trHeight w:val="3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CF84A" w14:textId="77777777" w:rsidR="00503798" w:rsidRPr="00503798" w:rsidRDefault="00503798" w:rsidP="00453642">
            <w:pPr>
              <w:jc w:val="both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DEA60" w14:textId="77777777" w:rsidR="00503798" w:rsidRPr="00503798" w:rsidRDefault="00503798" w:rsidP="00453642">
            <w:pPr>
              <w:jc w:val="both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H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54741" w14:textId="77777777" w:rsidR="00503798" w:rsidRPr="00503798" w:rsidRDefault="00503798" w:rsidP="00453642">
            <w:pPr>
              <w:jc w:val="both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p-valor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B7568" w14:textId="77777777" w:rsidR="00503798" w:rsidRPr="00503798" w:rsidRDefault="00503798" w:rsidP="00453642">
            <w:pPr>
              <w:jc w:val="both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η²</w:t>
            </w:r>
          </w:p>
        </w:tc>
      </w:tr>
      <w:tr w:rsidR="00503798" w14:paraId="1C53CCA7" w14:textId="77777777" w:rsidTr="00503798">
        <w:trPr>
          <w:trHeight w:val="3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7244B" w14:textId="77777777" w:rsidR="00503798" w:rsidRPr="00503798" w:rsidRDefault="00503798" w:rsidP="00453642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Scoring</w:t>
            </w:r>
            <w:proofErr w:type="spellEnd"/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nutricional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80B2A" w14:textId="77777777" w:rsidR="00503798" w:rsidRPr="00503798" w:rsidRDefault="00503798" w:rsidP="00453642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7,2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133C2" w14:textId="77777777" w:rsidR="00503798" w:rsidRPr="00503798" w:rsidRDefault="00503798" w:rsidP="00453642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0.066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B69B9" w14:textId="77777777" w:rsidR="00503798" w:rsidRPr="00503798" w:rsidRDefault="00503798" w:rsidP="00453642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03798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0,089</w:t>
            </w:r>
          </w:p>
        </w:tc>
      </w:tr>
    </w:tbl>
    <w:p w14:paraId="4C4135F2" w14:textId="290648DC" w:rsidR="00503798" w:rsidRDefault="0080282C" w:rsidP="00453642">
      <w:pPr>
        <w:spacing w:before="100" w:beforeAutospacing="1" w:after="100" w:afterAutospacing="1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 xml:space="preserve">La tabla 5 muestra el resultado de la prueba de Kruskal-Wallis aplicada al </w:t>
      </w:r>
      <w:proofErr w:type="spellStart"/>
      <w:r w:rsidRPr="00F86534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>
        <w:rPr>
          <w:rFonts w:ascii="Palatino Linotype" w:hAnsi="Palatino Linotype"/>
          <w:color w:val="000000"/>
          <w:sz w:val="20"/>
          <w:szCs w:val="20"/>
        </w:rPr>
        <w:t xml:space="preserve"> nutricional estandarizado. </w:t>
      </w:r>
      <w:r w:rsidR="00F86534">
        <w:rPr>
          <w:rFonts w:ascii="Palatino Linotype" w:hAnsi="Palatino Linotype"/>
          <w:color w:val="000000"/>
          <w:sz w:val="20"/>
          <w:szCs w:val="20"/>
        </w:rPr>
        <w:t xml:space="preserve">No se observaron diferencias estadísticas significativas entre los cuatro tipos de bebida analizados </w:t>
      </w:r>
      <w:r w:rsidR="003A49BE">
        <w:rPr>
          <w:rFonts w:ascii="Palatino Linotype" w:hAnsi="Palatino Linotype"/>
          <w:color w:val="000000"/>
          <w:sz w:val="20"/>
          <w:szCs w:val="20"/>
        </w:rPr>
        <w:t>(p</w:t>
      </w:r>
      <w:r w:rsidR="00F86534">
        <w:rPr>
          <w:rFonts w:ascii="Palatino Linotype" w:hAnsi="Palatino Linotype"/>
          <w:color w:val="000000"/>
          <w:sz w:val="20"/>
          <w:szCs w:val="20"/>
        </w:rPr>
        <w:t xml:space="preserve"> = </w:t>
      </w:r>
      <w:r w:rsidR="003A49BE">
        <w:rPr>
          <w:rFonts w:ascii="Palatino Linotype" w:hAnsi="Palatino Linotype"/>
          <w:color w:val="000000"/>
          <w:sz w:val="20"/>
          <w:szCs w:val="20"/>
        </w:rPr>
        <w:t>0.066)</w:t>
      </w:r>
      <w:r w:rsidR="00F86534">
        <w:rPr>
          <w:rFonts w:ascii="Palatino Linotype" w:hAnsi="Palatino Linotype"/>
          <w:color w:val="000000"/>
          <w:sz w:val="20"/>
          <w:szCs w:val="20"/>
        </w:rPr>
        <w:t xml:space="preserve"> y el tamaño del efecto </w:t>
      </w:r>
      <w:r w:rsidR="001E18E9">
        <w:rPr>
          <w:rFonts w:ascii="Palatino Linotype" w:hAnsi="Palatino Linotype"/>
          <w:color w:val="000000"/>
          <w:sz w:val="20"/>
          <w:szCs w:val="20"/>
        </w:rPr>
        <w:t xml:space="preserve">resultó ser </w:t>
      </w:r>
      <w:r w:rsidR="00153D66" w:rsidRPr="00153D66">
        <w:rPr>
          <w:rFonts w:ascii="Palatino Linotype" w:hAnsi="Palatino Linotype" w:cs="Calibri"/>
          <w:color w:val="000000"/>
          <w:sz w:val="18"/>
          <w:szCs w:val="18"/>
        </w:rPr>
        <w:t>η²</w:t>
      </w:r>
      <w:r w:rsidR="00153D66">
        <w:rPr>
          <w:rFonts w:ascii="Palatino Linotype" w:hAnsi="Palatino Linotype" w:cs="Calibri"/>
          <w:b/>
          <w:bCs/>
          <w:color w:val="000000"/>
          <w:sz w:val="18"/>
          <w:szCs w:val="18"/>
        </w:rPr>
        <w:t xml:space="preserve"> = </w:t>
      </w:r>
      <w:r w:rsidR="001E18E9">
        <w:rPr>
          <w:rFonts w:ascii="Palatino Linotype" w:hAnsi="Palatino Linotype"/>
          <w:color w:val="000000"/>
          <w:sz w:val="20"/>
          <w:szCs w:val="20"/>
        </w:rPr>
        <w:t>0.089.</w:t>
      </w:r>
    </w:p>
    <w:p w14:paraId="3CE1CB6F" w14:textId="77777777" w:rsidR="00503798" w:rsidRDefault="00503798" w:rsidP="0092076E">
      <w:pPr>
        <w:spacing w:before="100" w:beforeAutospacing="1" w:after="100" w:afterAutospacing="1"/>
        <w:rPr>
          <w:rFonts w:ascii="Palatino Linotype" w:hAnsi="Palatino Linotype"/>
          <w:color w:val="000000"/>
          <w:sz w:val="20"/>
          <w:szCs w:val="20"/>
        </w:rPr>
      </w:pPr>
    </w:p>
    <w:p w14:paraId="3A8BCACC" w14:textId="507CF681" w:rsidR="0092076E" w:rsidRDefault="0092076E" w:rsidP="0092076E">
      <w:pPr>
        <w:rPr>
          <w:noProof/>
        </w:rPr>
      </w:pPr>
    </w:p>
    <w:p w14:paraId="1252A740" w14:textId="77777777" w:rsidR="00F15347" w:rsidRDefault="00F15347" w:rsidP="006E1FB4">
      <w:pPr>
        <w:rPr>
          <w:rFonts w:ascii="-webkit-standard" w:hAnsi="-webkit-standard"/>
          <w:color w:val="000000"/>
          <w:sz w:val="27"/>
          <w:szCs w:val="27"/>
        </w:rPr>
      </w:pPr>
    </w:p>
    <w:p w14:paraId="41FAB76A" w14:textId="7965A81B" w:rsidR="00F15347" w:rsidRPr="006E1FB4" w:rsidRDefault="00F15347" w:rsidP="006E1FB4"/>
    <w:sectPr w:rsidR="00F15347" w:rsidRPr="006E1F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0847"/>
    <w:multiLevelType w:val="multilevel"/>
    <w:tmpl w:val="63E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441BF"/>
    <w:multiLevelType w:val="multilevel"/>
    <w:tmpl w:val="E55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15054"/>
    <w:multiLevelType w:val="multilevel"/>
    <w:tmpl w:val="B50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8661D"/>
    <w:multiLevelType w:val="multilevel"/>
    <w:tmpl w:val="774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A75B0"/>
    <w:multiLevelType w:val="multilevel"/>
    <w:tmpl w:val="3FA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729448">
    <w:abstractNumId w:val="2"/>
  </w:num>
  <w:num w:numId="2" w16cid:durableId="1291519464">
    <w:abstractNumId w:val="4"/>
  </w:num>
  <w:num w:numId="3" w16cid:durableId="343439533">
    <w:abstractNumId w:val="1"/>
  </w:num>
  <w:num w:numId="4" w16cid:durableId="951324088">
    <w:abstractNumId w:val="3"/>
  </w:num>
  <w:num w:numId="5" w16cid:durableId="211540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0D"/>
    <w:rsid w:val="000012A8"/>
    <w:rsid w:val="000033C6"/>
    <w:rsid w:val="00065E3C"/>
    <w:rsid w:val="000710E0"/>
    <w:rsid w:val="00071E7D"/>
    <w:rsid w:val="00076087"/>
    <w:rsid w:val="000B5804"/>
    <w:rsid w:val="000C0004"/>
    <w:rsid w:val="000C4BEA"/>
    <w:rsid w:val="000E63F7"/>
    <w:rsid w:val="000F6686"/>
    <w:rsid w:val="00120146"/>
    <w:rsid w:val="00137BFB"/>
    <w:rsid w:val="001407DB"/>
    <w:rsid w:val="00140AAB"/>
    <w:rsid w:val="00147AF7"/>
    <w:rsid w:val="00153D66"/>
    <w:rsid w:val="00173773"/>
    <w:rsid w:val="001D736C"/>
    <w:rsid w:val="001E18E9"/>
    <w:rsid w:val="00220BD6"/>
    <w:rsid w:val="00223F12"/>
    <w:rsid w:val="00224923"/>
    <w:rsid w:val="00231E37"/>
    <w:rsid w:val="002400BC"/>
    <w:rsid w:val="0024179E"/>
    <w:rsid w:val="00262718"/>
    <w:rsid w:val="002B44F3"/>
    <w:rsid w:val="002C1DCC"/>
    <w:rsid w:val="002D0003"/>
    <w:rsid w:val="003104FA"/>
    <w:rsid w:val="00325C40"/>
    <w:rsid w:val="00344069"/>
    <w:rsid w:val="003634D6"/>
    <w:rsid w:val="003674FB"/>
    <w:rsid w:val="00392E07"/>
    <w:rsid w:val="003A49BE"/>
    <w:rsid w:val="003B0DAE"/>
    <w:rsid w:val="003D2576"/>
    <w:rsid w:val="003E540B"/>
    <w:rsid w:val="004001A3"/>
    <w:rsid w:val="00435ACC"/>
    <w:rsid w:val="0044495D"/>
    <w:rsid w:val="00453642"/>
    <w:rsid w:val="00496ACB"/>
    <w:rsid w:val="004C6F97"/>
    <w:rsid w:val="00503798"/>
    <w:rsid w:val="00510B32"/>
    <w:rsid w:val="00513932"/>
    <w:rsid w:val="0053150B"/>
    <w:rsid w:val="0053624A"/>
    <w:rsid w:val="00552955"/>
    <w:rsid w:val="00553962"/>
    <w:rsid w:val="005727D5"/>
    <w:rsid w:val="00584285"/>
    <w:rsid w:val="005858DA"/>
    <w:rsid w:val="005A3293"/>
    <w:rsid w:val="005A5900"/>
    <w:rsid w:val="005B0996"/>
    <w:rsid w:val="005B2967"/>
    <w:rsid w:val="006109EF"/>
    <w:rsid w:val="00634F49"/>
    <w:rsid w:val="00694676"/>
    <w:rsid w:val="006E1FB4"/>
    <w:rsid w:val="006F07B8"/>
    <w:rsid w:val="0074321A"/>
    <w:rsid w:val="00765209"/>
    <w:rsid w:val="0077502D"/>
    <w:rsid w:val="007A4009"/>
    <w:rsid w:val="007D6AA0"/>
    <w:rsid w:val="007E70A1"/>
    <w:rsid w:val="0080282C"/>
    <w:rsid w:val="00814838"/>
    <w:rsid w:val="00864AB0"/>
    <w:rsid w:val="008A7D1F"/>
    <w:rsid w:val="008B768D"/>
    <w:rsid w:val="008D3A16"/>
    <w:rsid w:val="0092076E"/>
    <w:rsid w:val="00935DDF"/>
    <w:rsid w:val="00953492"/>
    <w:rsid w:val="00955796"/>
    <w:rsid w:val="009560B1"/>
    <w:rsid w:val="00961DA5"/>
    <w:rsid w:val="00964B82"/>
    <w:rsid w:val="00A16C0A"/>
    <w:rsid w:val="00A75A8F"/>
    <w:rsid w:val="00A82CE1"/>
    <w:rsid w:val="00AB334B"/>
    <w:rsid w:val="00AC3A29"/>
    <w:rsid w:val="00AF1BD7"/>
    <w:rsid w:val="00B348E9"/>
    <w:rsid w:val="00B63F95"/>
    <w:rsid w:val="00B87F14"/>
    <w:rsid w:val="00B94789"/>
    <w:rsid w:val="00BB300D"/>
    <w:rsid w:val="00C06284"/>
    <w:rsid w:val="00C25F4C"/>
    <w:rsid w:val="00C34672"/>
    <w:rsid w:val="00C401D7"/>
    <w:rsid w:val="00C657F4"/>
    <w:rsid w:val="00C67297"/>
    <w:rsid w:val="00C73749"/>
    <w:rsid w:val="00CA5015"/>
    <w:rsid w:val="00CA7E6D"/>
    <w:rsid w:val="00CC3CB6"/>
    <w:rsid w:val="00CE5E81"/>
    <w:rsid w:val="00D15922"/>
    <w:rsid w:val="00D3321E"/>
    <w:rsid w:val="00D40784"/>
    <w:rsid w:val="00DD29EB"/>
    <w:rsid w:val="00DD60BF"/>
    <w:rsid w:val="00DF03A7"/>
    <w:rsid w:val="00E112A4"/>
    <w:rsid w:val="00E17272"/>
    <w:rsid w:val="00E4328F"/>
    <w:rsid w:val="00E70CF7"/>
    <w:rsid w:val="00E8530D"/>
    <w:rsid w:val="00E94B2D"/>
    <w:rsid w:val="00E95390"/>
    <w:rsid w:val="00E959D0"/>
    <w:rsid w:val="00EA20B7"/>
    <w:rsid w:val="00EE09C7"/>
    <w:rsid w:val="00EE5D8F"/>
    <w:rsid w:val="00EE7BFF"/>
    <w:rsid w:val="00EF4770"/>
    <w:rsid w:val="00F15347"/>
    <w:rsid w:val="00F2799B"/>
    <w:rsid w:val="00F63467"/>
    <w:rsid w:val="00F63F39"/>
    <w:rsid w:val="00F77507"/>
    <w:rsid w:val="00F83AE6"/>
    <w:rsid w:val="00F85E60"/>
    <w:rsid w:val="00F86534"/>
    <w:rsid w:val="00FA6AA0"/>
    <w:rsid w:val="00FE623A"/>
    <w:rsid w:val="00FE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5ECE3"/>
  <w15:chartTrackingRefBased/>
  <w15:docId w15:val="{DDF81867-1919-B04F-8719-574B66F6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4FA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200" w:line="276" w:lineRule="auto"/>
      <w:outlineLvl w:val="0"/>
    </w:pPr>
    <w:rPr>
      <w:rFonts w:asciiTheme="minorHAnsi" w:eastAsiaTheme="minorHAnsi" w:hAnsiTheme="minorHAnsi" w:cstheme="minorBidi"/>
      <w:b/>
      <w:bCs/>
      <w:caps/>
      <w:color w:val="FFFFFF" w:themeColor="background1"/>
      <w:spacing w:val="15"/>
      <w:sz w:val="22"/>
      <w:szCs w:val="22"/>
      <w:lang w:val="ca-ES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200" w:line="276" w:lineRule="auto"/>
      <w:outlineLvl w:val="1"/>
    </w:pPr>
    <w:rPr>
      <w:rFonts w:asciiTheme="minorHAnsi" w:eastAsiaTheme="minorHAnsi" w:hAnsiTheme="minorHAnsi" w:cstheme="minorBidi"/>
      <w:caps/>
      <w:spacing w:val="15"/>
      <w:sz w:val="22"/>
      <w:szCs w:val="22"/>
      <w:lang w:val="ca-ES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line="276" w:lineRule="auto"/>
      <w:outlineLvl w:val="2"/>
    </w:pPr>
    <w:rPr>
      <w:rFonts w:asciiTheme="minorHAnsi" w:eastAsiaTheme="minorHAnsi" w:hAnsiTheme="minorHAnsi" w:cstheme="minorBidi"/>
      <w:caps/>
      <w:color w:val="0A2F40" w:themeColor="accent1" w:themeShade="7F"/>
      <w:spacing w:val="15"/>
      <w:sz w:val="22"/>
      <w:szCs w:val="22"/>
      <w:lang w:val="ca-ES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line="276" w:lineRule="auto"/>
      <w:outlineLvl w:val="3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 w:val="22"/>
      <w:szCs w:val="22"/>
      <w:lang w:val="ca-ES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line="276" w:lineRule="auto"/>
      <w:outlineLvl w:val="4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 w:val="22"/>
      <w:szCs w:val="22"/>
      <w:lang w:val="ca-ES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line="276" w:lineRule="auto"/>
      <w:outlineLvl w:val="5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 w:val="22"/>
      <w:szCs w:val="22"/>
      <w:lang w:val="ca-ES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line="276" w:lineRule="auto"/>
      <w:outlineLvl w:val="6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 w:val="22"/>
      <w:szCs w:val="22"/>
      <w:lang w:val="ca-ES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line="276" w:lineRule="auto"/>
      <w:outlineLvl w:val="7"/>
    </w:pPr>
    <w:rPr>
      <w:rFonts w:asciiTheme="minorHAnsi" w:eastAsiaTheme="minorHAnsi" w:hAnsiTheme="minorHAnsi" w:cstheme="minorBidi"/>
      <w:caps/>
      <w:spacing w:val="10"/>
      <w:sz w:val="18"/>
      <w:szCs w:val="18"/>
      <w:lang w:val="ca-ES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line="276" w:lineRule="auto"/>
      <w:outlineLvl w:val="8"/>
    </w:pPr>
    <w:rPr>
      <w:rFonts w:asciiTheme="minorHAnsi" w:eastAsiaTheme="minorHAnsi" w:hAnsiTheme="minorHAnsi" w:cstheme="minorBidi"/>
      <w:i/>
      <w:caps/>
      <w:spacing w:val="10"/>
      <w:sz w:val="18"/>
      <w:szCs w:val="18"/>
      <w:lang w:val="ca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5B2967"/>
    <w:pPr>
      <w:spacing w:before="200" w:after="200" w:line="276" w:lineRule="auto"/>
    </w:pPr>
    <w:rPr>
      <w:rFonts w:asciiTheme="minorHAnsi" w:eastAsiaTheme="minorHAnsi" w:hAnsiTheme="minorHAnsi" w:cstheme="minorBidi"/>
      <w:b/>
      <w:bCs/>
      <w:color w:val="0F4761" w:themeColor="accent1" w:themeShade="BF"/>
      <w:sz w:val="16"/>
      <w:szCs w:val="16"/>
      <w:lang w:val="ca-E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 w:after="200" w:line="276" w:lineRule="auto"/>
    </w:pPr>
    <w:rPr>
      <w:rFonts w:asciiTheme="minorHAnsi" w:eastAsiaTheme="minorHAnsi" w:hAnsiTheme="minorHAnsi" w:cstheme="minorBidi"/>
      <w:caps/>
      <w:color w:val="156082" w:themeColor="accent1"/>
      <w:spacing w:val="10"/>
      <w:kern w:val="28"/>
      <w:sz w:val="52"/>
      <w:szCs w:val="52"/>
      <w:lang w:val="ca-E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before="200" w:after="1000"/>
    </w:pPr>
    <w:rPr>
      <w:rFonts w:asciiTheme="minorHAnsi" w:eastAsiaTheme="minorHAnsi" w:hAnsiTheme="minorHAnsi" w:cstheme="minorBidi"/>
      <w:caps/>
      <w:color w:val="595959" w:themeColor="text1" w:themeTint="A6"/>
      <w:spacing w:val="10"/>
      <w:lang w:val="ca-E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rPr>
      <w:rFonts w:asciiTheme="minorHAnsi" w:eastAsiaTheme="minorHAnsi" w:hAnsiTheme="minorHAnsi" w:cstheme="minorBidi"/>
      <w:sz w:val="20"/>
      <w:szCs w:val="20"/>
      <w:lang w:val="ca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spacing w:before="200" w:after="200" w:line="276" w:lineRule="auto"/>
      <w:ind w:left="720"/>
      <w:contextualSpacing/>
    </w:pPr>
    <w:rPr>
      <w:rFonts w:asciiTheme="minorHAnsi" w:eastAsiaTheme="minorHAnsi" w:hAnsiTheme="minorHAnsi" w:cstheme="minorBidi"/>
      <w:sz w:val="20"/>
      <w:szCs w:val="20"/>
      <w:lang w:val="ca-ES"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5B2967"/>
    <w:pPr>
      <w:spacing w:before="200" w:after="200" w:line="276" w:lineRule="auto"/>
    </w:pPr>
    <w:rPr>
      <w:rFonts w:asciiTheme="minorHAnsi" w:eastAsiaTheme="minorHAnsi" w:hAnsiTheme="minorHAnsi" w:cstheme="minorBidi"/>
      <w:i/>
      <w:iCs/>
      <w:sz w:val="20"/>
      <w:szCs w:val="20"/>
      <w:lang w:val="ca-ES" w:eastAsia="en-US"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before="200" w:line="276" w:lineRule="auto"/>
      <w:ind w:left="1296" w:right="1152"/>
      <w:jc w:val="both"/>
    </w:pPr>
    <w:rPr>
      <w:rFonts w:asciiTheme="minorHAnsi" w:eastAsiaTheme="minorHAnsi" w:hAnsiTheme="minorHAnsi" w:cstheme="minorBidi"/>
      <w:i/>
      <w:iCs/>
      <w:color w:val="156082" w:themeColor="accent1"/>
      <w:sz w:val="20"/>
      <w:szCs w:val="20"/>
      <w:lang w:val="ca-ES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35DDF"/>
    <w:pPr>
      <w:spacing w:before="100" w:beforeAutospacing="1" w:after="100" w:afterAutospacing="1"/>
    </w:pPr>
  </w:style>
  <w:style w:type="table" w:styleId="Tablanormal3">
    <w:name w:val="Plain Table 3"/>
    <w:basedOn w:val="Tablanormal"/>
    <w:uiPriority w:val="43"/>
    <w:rsid w:val="00F63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F63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F63F3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F63F3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F63F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325C4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25C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325C4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Fuentedeprrafopredeter"/>
    <w:rsid w:val="0092076E"/>
  </w:style>
  <w:style w:type="paragraph" w:customStyle="1" w:styleId="isselectedend">
    <w:name w:val="isselectedend"/>
    <w:basedOn w:val="Normal"/>
    <w:rsid w:val="00A75A8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2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3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4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DCDFB8-EB27-F044-AE10-D7140E002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911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183</cp:revision>
  <cp:lastPrinted>2026-05-14T19:04:00Z</cp:lastPrinted>
  <dcterms:created xsi:type="dcterms:W3CDTF">2026-05-14T19:16:00Z</dcterms:created>
  <dcterms:modified xsi:type="dcterms:W3CDTF">2026-06-05T12:31:00Z</dcterms:modified>
</cp:coreProperties>
</file>