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57DC" w14:textId="07E6C908" w:rsidR="00A02FE8" w:rsidRPr="00841A6A" w:rsidRDefault="00A02FE8" w:rsidP="00A02FE8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Act as an experienced R programmer, data scientist and biostatistician specialized in food composition databases, nutritional epidemiology and reproducible research workflows. I am working with a combined dataset containing cow milk, soy drinks, almond drinks and oat drinks. I need a reproducible workflow to construct a standardized nutritional scoring system and compare the nutritional profiles of different beverage categories in an academic nutritional study.</w:t>
      </w:r>
    </w:p>
    <w:p w14:paraId="676F7826" w14:textId="77777777" w:rsidR="00A02FE8" w:rsidRPr="00841A6A" w:rsidRDefault="00A02FE8" w:rsidP="00A02FE8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Generate a non-generic R solution that:</w:t>
      </w:r>
    </w:p>
    <w:p w14:paraId="3A6132DB" w14:textId="77777777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Uses a previously combined dataset containing all beverage categories.</w:t>
      </w:r>
    </w:p>
    <w:p w14:paraId="6672F2B6" w14:textId="34BBF572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Includes the following nutritional variables: energy (kcal</w:t>
      </w:r>
      <w:proofErr w:type="gramStart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) ;</w:t>
      </w:r>
      <w:proofErr w:type="gramEnd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total </w:t>
      </w:r>
      <w:proofErr w:type="gramStart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fat ;</w:t>
      </w:r>
      <w:proofErr w:type="gramEnd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saturated </w:t>
      </w:r>
      <w:proofErr w:type="gramStart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fat ;</w:t>
      </w:r>
      <w:proofErr w:type="gramEnd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</w:t>
      </w:r>
      <w:proofErr w:type="gramStart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sugars ;</w:t>
      </w:r>
      <w:proofErr w:type="gramEnd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proteins</w:t>
      </w:r>
    </w:p>
    <w:p w14:paraId="62D62454" w14:textId="77777777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Standardizes all nutritional variables using z-score transformation to place them on a common scale.</w:t>
      </w:r>
    </w:p>
    <w:p w14:paraId="4C3CA027" w14:textId="77777777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Creates a composite nutritional score based on the standardized variables.</w:t>
      </w:r>
    </w:p>
    <w:p w14:paraId="5FA2478A" w14:textId="653A1821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Assigns a negative contribution </w:t>
      </w:r>
      <w:proofErr w:type="gramStart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to:</w:t>
      </w:r>
      <w:proofErr w:type="gramEnd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</w:t>
      </w:r>
      <w:proofErr w:type="gramStart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energy ;</w:t>
      </w:r>
      <w:proofErr w:type="gramEnd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total </w:t>
      </w:r>
      <w:proofErr w:type="gramStart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fat ;</w:t>
      </w:r>
      <w:proofErr w:type="gramEnd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saturated </w:t>
      </w:r>
      <w:proofErr w:type="gramStart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fat ;</w:t>
      </w:r>
      <w:proofErr w:type="gramEnd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sugars</w:t>
      </w:r>
    </w:p>
    <w:p w14:paraId="4FF6B857" w14:textId="7655D43F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Assigns a positive contribution </w:t>
      </w:r>
      <w:proofErr w:type="gramStart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to:</w:t>
      </w:r>
      <w:proofErr w:type="gramEnd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proteins</w:t>
      </w:r>
    </w:p>
    <w:p w14:paraId="470AD0B9" w14:textId="77777777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Combines all standardized components into a single nutritional scoring variable.</w:t>
      </w:r>
    </w:p>
    <w:p w14:paraId="04F6315C" w14:textId="47BE93E8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Ensures that higher scores represent a more </w:t>
      </w:r>
      <w:r w:rsidR="00841A6A" w:rsidRPr="00841A6A">
        <w:rPr>
          <w:rFonts w:ascii="Palatino Linotype" w:hAnsi="Palatino Linotype"/>
          <w:color w:val="000000"/>
          <w:sz w:val="20"/>
          <w:szCs w:val="20"/>
          <w:lang w:val="en-GB"/>
        </w:rPr>
        <w:t>favourable</w:t>
      </w: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nutritional profile.</w:t>
      </w:r>
    </w:p>
    <w:p w14:paraId="73D05C54" w14:textId="77777777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Compares the distribution of the nutritional score across beverage categories.</w:t>
      </w:r>
    </w:p>
    <w:p w14:paraId="3E0D91EB" w14:textId="26CF79DC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Creates a boxplot showing the distribution of the nutritional score for: cow </w:t>
      </w:r>
      <w:proofErr w:type="gramStart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milk ;</w:t>
      </w:r>
      <w:proofErr w:type="gramEnd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soy </w:t>
      </w:r>
      <w:proofErr w:type="gramStart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drink ;</w:t>
      </w:r>
      <w:proofErr w:type="gramEnd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almond </w:t>
      </w:r>
      <w:proofErr w:type="gramStart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drink ;</w:t>
      </w:r>
      <w:proofErr w:type="gramEnd"/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oat drink</w:t>
      </w:r>
    </w:p>
    <w:p w14:paraId="29A3C5B4" w14:textId="77777777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Uses beverage category as the grouping variable.</w:t>
      </w:r>
    </w:p>
    <w:p w14:paraId="0AE4625C" w14:textId="77777777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Applies a consistent and publication-ready graphical style.</w:t>
      </w:r>
    </w:p>
    <w:p w14:paraId="769E2056" w14:textId="77777777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Includes appropriate figure titles, axis labels and legend labels suitable for scientific reporting.</w:t>
      </w:r>
    </w:p>
    <w:p w14:paraId="2B4B76EF" w14:textId="77777777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Removes unnecessary graphical elements when appropriate to improve readability.</w:t>
      </w:r>
    </w:p>
    <w:p w14:paraId="091E73B0" w14:textId="09633C6F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Uses an appropriate </w:t>
      </w:r>
      <w:r w:rsidR="00841A6A" w:rsidRPr="00841A6A">
        <w:rPr>
          <w:rFonts w:ascii="Palatino Linotype" w:hAnsi="Palatino Linotype"/>
          <w:color w:val="000000"/>
          <w:sz w:val="20"/>
          <w:szCs w:val="20"/>
          <w:lang w:val="en-GB"/>
        </w:rPr>
        <w:t>colour</w:t>
      </w: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palette to distinguish beverage categories.</w:t>
      </w:r>
    </w:p>
    <w:p w14:paraId="7048D7A3" w14:textId="77777777" w:rsidR="00A02FE8" w:rsidRPr="00841A6A" w:rsidRDefault="00A02FE8" w:rsidP="00A02F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Exports the final figure as a high-resolution PNG image (300 dpi) suitable for publication.</w:t>
      </w:r>
    </w:p>
    <w:p w14:paraId="35858AF7" w14:textId="4A8521C3" w:rsidR="00A02FE8" w:rsidRPr="00841A6A" w:rsidRDefault="00841A6A" w:rsidP="00A02FE8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41A6A">
        <w:rPr>
          <w:rFonts w:ascii="Palatino Linotype" w:hAnsi="Palatino Linotype"/>
          <w:color w:val="000000"/>
          <w:sz w:val="20"/>
          <w:szCs w:val="20"/>
          <w:lang w:val="en-GB"/>
        </w:rPr>
        <w:t>Analyse</w:t>
      </w:r>
      <w:r w:rsidR="00A02FE8"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the workflow from the perspective of reproducibility, transparency and interpretability of the nutritional scoring approach. Generate clean, readable and publication-ready code following </w:t>
      </w:r>
      <w:proofErr w:type="spellStart"/>
      <w:r w:rsidR="00A02FE8" w:rsidRPr="00841A6A">
        <w:rPr>
          <w:rFonts w:ascii="Palatino Linotype" w:hAnsi="Palatino Linotype"/>
          <w:color w:val="000000"/>
          <w:sz w:val="20"/>
          <w:szCs w:val="20"/>
          <w:lang w:val="en-GB"/>
        </w:rPr>
        <w:t>tidyverse</w:t>
      </w:r>
      <w:proofErr w:type="spellEnd"/>
      <w:r w:rsidR="00A02FE8" w:rsidRPr="00841A6A">
        <w:rPr>
          <w:rFonts w:ascii="Palatino Linotype" w:hAnsi="Palatino Linotype"/>
          <w:color w:val="000000"/>
          <w:sz w:val="20"/>
          <w:szCs w:val="20"/>
          <w:lang w:val="en-GB"/>
        </w:rPr>
        <w:t xml:space="preserve"> conventions, ggplot2 best practices and pipe syntax where appropriate.</w:t>
      </w:r>
    </w:p>
    <w:p w14:paraId="57EC37E3" w14:textId="77777777" w:rsidR="00076087" w:rsidRDefault="00076087"/>
    <w:sectPr w:rsidR="0007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471C3"/>
    <w:multiLevelType w:val="multilevel"/>
    <w:tmpl w:val="1E60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20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E8"/>
    <w:rsid w:val="00011D91"/>
    <w:rsid w:val="00076087"/>
    <w:rsid w:val="00147AF7"/>
    <w:rsid w:val="005B2967"/>
    <w:rsid w:val="00841A6A"/>
    <w:rsid w:val="00A02FE8"/>
    <w:rsid w:val="00B87F14"/>
    <w:rsid w:val="00D3321E"/>
    <w:rsid w:val="00DF03A7"/>
    <w:rsid w:val="00E959D0"/>
    <w:rsid w:val="00E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6D102F"/>
  <w15:chartTrackingRefBased/>
  <w15:docId w15:val="{CA15ACC3-AA48-DA47-A6E4-F12EBF34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A02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2</cp:revision>
  <dcterms:created xsi:type="dcterms:W3CDTF">2026-06-14T13:31:00Z</dcterms:created>
  <dcterms:modified xsi:type="dcterms:W3CDTF">2026-06-14T13:45:00Z</dcterms:modified>
</cp:coreProperties>
</file>