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1C934" w14:textId="1731C739" w:rsidR="00CF78CB" w:rsidRPr="008C718F" w:rsidRDefault="00CF78CB" w:rsidP="00CF78CB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8C718F">
        <w:rPr>
          <w:rFonts w:ascii="Palatino Linotype" w:hAnsi="Palatino Linotype"/>
          <w:color w:val="000000"/>
          <w:sz w:val="20"/>
          <w:szCs w:val="20"/>
          <w:lang w:val="en-GB"/>
        </w:rPr>
        <w:t>Act as an experienced R programmer, data scientist and biostatistician specialized in food composition databases, nutritional epidemiology and reproducible research workflows. I have already performed the statistical analyses comparing the nutritional composition of cow milk, soy drinks, almond drinks and oat drinks, including Kruskal–Wallis tests, effect size calculations and Dunn post-hoc comparisons. I now need a reproducible workflow to create publication-ready statistical tables for reporting the results in an academic nutritional study.</w:t>
      </w:r>
    </w:p>
    <w:p w14:paraId="52D085EA" w14:textId="77777777" w:rsidR="00CF78CB" w:rsidRPr="008C718F" w:rsidRDefault="00CF78CB" w:rsidP="00CF78CB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8C718F">
        <w:rPr>
          <w:rFonts w:ascii="Palatino Linotype" w:hAnsi="Palatino Linotype"/>
          <w:color w:val="000000"/>
          <w:sz w:val="20"/>
          <w:szCs w:val="20"/>
          <w:lang w:val="en-GB"/>
        </w:rPr>
        <w:t>Generate a non-generic R solution that:</w:t>
      </w:r>
    </w:p>
    <w:p w14:paraId="24AE3A6D" w14:textId="77777777" w:rsidR="00CF78CB" w:rsidRPr="008C718F" w:rsidRDefault="00CF78CB" w:rsidP="00CF78CB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8C718F">
        <w:rPr>
          <w:rFonts w:ascii="Palatino Linotype" w:hAnsi="Palatino Linotype"/>
          <w:color w:val="000000"/>
          <w:sz w:val="20"/>
          <w:szCs w:val="20"/>
          <w:lang w:val="en-GB"/>
        </w:rPr>
        <w:t>Uses previously generated Kruskal–</w:t>
      </w:r>
      <w:proofErr w:type="gramStart"/>
      <w:r w:rsidRPr="008C718F">
        <w:rPr>
          <w:rFonts w:ascii="Palatino Linotype" w:hAnsi="Palatino Linotype"/>
          <w:color w:val="000000"/>
          <w:sz w:val="20"/>
          <w:szCs w:val="20"/>
          <w:lang w:val="en-GB"/>
        </w:rPr>
        <w:t>Wallis</w:t>
      </w:r>
      <w:proofErr w:type="gramEnd"/>
      <w:r w:rsidRPr="008C718F">
        <w:rPr>
          <w:rFonts w:ascii="Palatino Linotype" w:hAnsi="Palatino Linotype"/>
          <w:color w:val="000000"/>
          <w:sz w:val="20"/>
          <w:szCs w:val="20"/>
          <w:lang w:val="en-GB"/>
        </w:rPr>
        <w:t xml:space="preserve"> test results and effect size estimates as input.</w:t>
      </w:r>
    </w:p>
    <w:p w14:paraId="4B0427F6" w14:textId="77777777" w:rsidR="00CF78CB" w:rsidRPr="008C718F" w:rsidRDefault="00CF78CB" w:rsidP="00CF78CB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8C718F">
        <w:rPr>
          <w:rFonts w:ascii="Palatino Linotype" w:hAnsi="Palatino Linotype"/>
          <w:color w:val="000000"/>
          <w:sz w:val="20"/>
          <w:szCs w:val="20"/>
          <w:lang w:val="en-GB"/>
        </w:rPr>
        <w:t>Merges the Kruskal–Wallis results with the corresponding effect size measures.</w:t>
      </w:r>
    </w:p>
    <w:p w14:paraId="797DE354" w14:textId="77777777" w:rsidR="00CF78CB" w:rsidRPr="008C718F" w:rsidRDefault="00CF78CB" w:rsidP="00CF78CB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8C718F">
        <w:rPr>
          <w:rFonts w:ascii="Palatino Linotype" w:hAnsi="Palatino Linotype"/>
          <w:color w:val="000000"/>
          <w:sz w:val="20"/>
          <w:szCs w:val="20"/>
          <w:lang w:val="en-GB"/>
        </w:rPr>
        <w:t>Replaces internal variable names with reader-friendly nutrient names suitable for scientific publication.</w:t>
      </w:r>
    </w:p>
    <w:p w14:paraId="2D9ED1A2" w14:textId="653D96F7" w:rsidR="00CF78CB" w:rsidRPr="008C718F" w:rsidRDefault="00CF78CB" w:rsidP="00CF78CB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8C718F">
        <w:rPr>
          <w:rFonts w:ascii="Palatino Linotype" w:hAnsi="Palatino Linotype"/>
          <w:color w:val="000000"/>
          <w:sz w:val="20"/>
          <w:szCs w:val="20"/>
          <w:lang w:val="en-GB"/>
        </w:rPr>
        <w:t xml:space="preserve">Creates a summary table </w:t>
      </w:r>
      <w:proofErr w:type="gramStart"/>
      <w:r w:rsidRPr="008C718F">
        <w:rPr>
          <w:rFonts w:ascii="Palatino Linotype" w:hAnsi="Palatino Linotype"/>
          <w:color w:val="000000"/>
          <w:sz w:val="20"/>
          <w:szCs w:val="20"/>
          <w:lang w:val="en-GB"/>
        </w:rPr>
        <w:t>including:</w:t>
      </w:r>
      <w:proofErr w:type="gramEnd"/>
      <w:r w:rsidRPr="008C718F">
        <w:rPr>
          <w:rFonts w:ascii="Palatino Linotype" w:hAnsi="Palatino Linotype"/>
          <w:color w:val="000000"/>
          <w:sz w:val="20"/>
          <w:szCs w:val="20"/>
          <w:lang w:val="en-GB"/>
        </w:rPr>
        <w:t xml:space="preserve"> nutrient </w:t>
      </w:r>
      <w:r w:rsidR="008C718F" w:rsidRPr="008C718F">
        <w:rPr>
          <w:rFonts w:ascii="Palatino Linotype" w:hAnsi="Palatino Linotype"/>
          <w:color w:val="000000"/>
          <w:sz w:val="20"/>
          <w:szCs w:val="20"/>
          <w:lang w:val="en-GB"/>
        </w:rPr>
        <w:t>name;</w:t>
      </w:r>
      <w:r w:rsidRPr="008C718F">
        <w:rPr>
          <w:rFonts w:ascii="Palatino Linotype" w:hAnsi="Palatino Linotype"/>
          <w:color w:val="000000"/>
          <w:sz w:val="20"/>
          <w:szCs w:val="20"/>
          <w:lang w:val="en-GB"/>
        </w:rPr>
        <w:t xml:space="preserve"> Kruskal–Wallis H </w:t>
      </w:r>
      <w:r w:rsidR="008C718F" w:rsidRPr="008C718F">
        <w:rPr>
          <w:rFonts w:ascii="Palatino Linotype" w:hAnsi="Palatino Linotype"/>
          <w:color w:val="000000"/>
          <w:sz w:val="20"/>
          <w:szCs w:val="20"/>
          <w:lang w:val="en-GB"/>
        </w:rPr>
        <w:t>statistic;</w:t>
      </w:r>
      <w:r w:rsidRPr="008C718F">
        <w:rPr>
          <w:rFonts w:ascii="Palatino Linotype" w:hAnsi="Palatino Linotype"/>
          <w:color w:val="000000"/>
          <w:sz w:val="20"/>
          <w:szCs w:val="20"/>
          <w:lang w:val="en-GB"/>
        </w:rPr>
        <w:t xml:space="preserve"> p-</w:t>
      </w:r>
      <w:r w:rsidR="008C718F" w:rsidRPr="008C718F">
        <w:rPr>
          <w:rFonts w:ascii="Palatino Linotype" w:hAnsi="Palatino Linotype"/>
          <w:color w:val="000000"/>
          <w:sz w:val="20"/>
          <w:szCs w:val="20"/>
          <w:lang w:val="en-GB"/>
        </w:rPr>
        <w:t>value;</w:t>
      </w:r>
      <w:r w:rsidRPr="008C718F">
        <w:rPr>
          <w:rFonts w:ascii="Palatino Linotype" w:hAnsi="Palatino Linotype"/>
          <w:color w:val="000000"/>
          <w:sz w:val="20"/>
          <w:szCs w:val="20"/>
          <w:lang w:val="en-GB"/>
        </w:rPr>
        <w:t xml:space="preserve"> effect size (η²)</w:t>
      </w:r>
    </w:p>
    <w:p w14:paraId="40DD0333" w14:textId="77777777" w:rsidR="00CF78CB" w:rsidRPr="008C718F" w:rsidRDefault="00CF78CB" w:rsidP="00CF78CB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8C718F">
        <w:rPr>
          <w:rFonts w:ascii="Palatino Linotype" w:hAnsi="Palatino Linotype"/>
          <w:color w:val="000000"/>
          <w:sz w:val="20"/>
          <w:szCs w:val="20"/>
          <w:lang w:val="en-GB"/>
        </w:rPr>
        <w:t>Formats numerical results to improve readability and consistency.</w:t>
      </w:r>
    </w:p>
    <w:p w14:paraId="79D0A313" w14:textId="77777777" w:rsidR="00CF78CB" w:rsidRPr="008C718F" w:rsidRDefault="00CF78CB" w:rsidP="00CF78CB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8C718F">
        <w:rPr>
          <w:rFonts w:ascii="Palatino Linotype" w:hAnsi="Palatino Linotype"/>
          <w:color w:val="000000"/>
          <w:sz w:val="20"/>
          <w:szCs w:val="20"/>
          <w:lang w:val="en-GB"/>
        </w:rPr>
        <w:t>Displays highly significant p-values using an appropriate reporting format (e.g., p &lt; 0.001).</w:t>
      </w:r>
    </w:p>
    <w:p w14:paraId="540D1127" w14:textId="77777777" w:rsidR="00CF78CB" w:rsidRPr="008C718F" w:rsidRDefault="00CF78CB" w:rsidP="00CF78CB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8C718F">
        <w:rPr>
          <w:rFonts w:ascii="Palatino Linotype" w:hAnsi="Palatino Linotype"/>
          <w:color w:val="000000"/>
          <w:sz w:val="20"/>
          <w:szCs w:val="20"/>
          <w:lang w:val="en-GB"/>
        </w:rPr>
        <w:t>Orders nutrients according to a predefined presentation sequence suitable for manuscript tables.</w:t>
      </w:r>
    </w:p>
    <w:p w14:paraId="1457EBBF" w14:textId="77777777" w:rsidR="00CF78CB" w:rsidRPr="008C718F" w:rsidRDefault="00CF78CB" w:rsidP="00CF78CB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8C718F">
        <w:rPr>
          <w:rFonts w:ascii="Palatino Linotype" w:hAnsi="Palatino Linotype"/>
          <w:color w:val="000000"/>
          <w:sz w:val="20"/>
          <w:szCs w:val="20"/>
          <w:lang w:val="en-GB"/>
        </w:rPr>
        <w:t>Uses previously generated Dunn post-hoc comparison results as input.</w:t>
      </w:r>
    </w:p>
    <w:p w14:paraId="0BFBCB6B" w14:textId="77777777" w:rsidR="00CF78CB" w:rsidRPr="008C718F" w:rsidRDefault="00CF78CB" w:rsidP="00CF78CB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8C718F">
        <w:rPr>
          <w:rFonts w:ascii="Palatino Linotype" w:hAnsi="Palatino Linotype"/>
          <w:color w:val="000000"/>
          <w:sz w:val="20"/>
          <w:szCs w:val="20"/>
          <w:lang w:val="en-GB"/>
        </w:rPr>
        <w:t>Retains only statistically significant pairwise comparisons after multiple-testing correction.</w:t>
      </w:r>
    </w:p>
    <w:p w14:paraId="63BF5006" w14:textId="7D540EC1" w:rsidR="00CF78CB" w:rsidRPr="008C718F" w:rsidRDefault="00CF78CB" w:rsidP="00CF78CB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8C718F">
        <w:rPr>
          <w:rFonts w:ascii="Palatino Linotype" w:hAnsi="Palatino Linotype"/>
          <w:color w:val="000000"/>
          <w:sz w:val="20"/>
          <w:szCs w:val="20"/>
          <w:lang w:val="en-GB"/>
        </w:rPr>
        <w:t xml:space="preserve">Creates a publication-ready post-hoc comparison table </w:t>
      </w:r>
      <w:r w:rsidR="008C718F" w:rsidRPr="008C718F">
        <w:rPr>
          <w:rFonts w:ascii="Palatino Linotype" w:hAnsi="Palatino Linotype"/>
          <w:color w:val="000000"/>
          <w:sz w:val="20"/>
          <w:szCs w:val="20"/>
          <w:lang w:val="en-GB"/>
        </w:rPr>
        <w:t>including</w:t>
      </w:r>
      <w:r w:rsidRPr="008C718F">
        <w:rPr>
          <w:rFonts w:ascii="Palatino Linotype" w:hAnsi="Palatino Linotype"/>
          <w:color w:val="000000"/>
          <w:sz w:val="20"/>
          <w:szCs w:val="20"/>
          <w:lang w:val="en-GB"/>
        </w:rPr>
        <w:t xml:space="preserve"> nutrient </w:t>
      </w:r>
      <w:r w:rsidR="008C718F" w:rsidRPr="008C718F">
        <w:rPr>
          <w:rFonts w:ascii="Palatino Linotype" w:hAnsi="Palatino Linotype"/>
          <w:color w:val="000000"/>
          <w:sz w:val="20"/>
          <w:szCs w:val="20"/>
          <w:lang w:val="en-GB"/>
        </w:rPr>
        <w:t>name;</w:t>
      </w:r>
      <w:r w:rsidRPr="008C718F">
        <w:rPr>
          <w:rFonts w:ascii="Palatino Linotype" w:hAnsi="Palatino Linotype"/>
          <w:color w:val="000000"/>
          <w:sz w:val="20"/>
          <w:szCs w:val="20"/>
          <w:lang w:val="en-GB"/>
        </w:rPr>
        <w:t xml:space="preserve"> pairwise </w:t>
      </w:r>
      <w:r w:rsidR="008C718F" w:rsidRPr="008C718F">
        <w:rPr>
          <w:rFonts w:ascii="Palatino Linotype" w:hAnsi="Palatino Linotype"/>
          <w:color w:val="000000"/>
          <w:sz w:val="20"/>
          <w:szCs w:val="20"/>
          <w:lang w:val="en-GB"/>
        </w:rPr>
        <w:t>comparison;</w:t>
      </w:r>
      <w:r w:rsidRPr="008C718F">
        <w:rPr>
          <w:rFonts w:ascii="Palatino Linotype" w:hAnsi="Palatino Linotype"/>
          <w:color w:val="000000"/>
          <w:sz w:val="20"/>
          <w:szCs w:val="20"/>
          <w:lang w:val="en-GB"/>
        </w:rPr>
        <w:t xml:space="preserve"> adjusted p-value</w:t>
      </w:r>
    </w:p>
    <w:p w14:paraId="3D6DE992" w14:textId="77777777" w:rsidR="00CF78CB" w:rsidRPr="008C718F" w:rsidRDefault="00CF78CB" w:rsidP="00CF78CB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8C718F">
        <w:rPr>
          <w:rFonts w:ascii="Palatino Linotype" w:hAnsi="Palatino Linotype"/>
          <w:color w:val="000000"/>
          <w:sz w:val="20"/>
          <w:szCs w:val="20"/>
          <w:lang w:val="en-GB"/>
        </w:rPr>
        <w:t>Formats adjusted p-values according to scientific reporting standards.</w:t>
      </w:r>
    </w:p>
    <w:p w14:paraId="689C08D7" w14:textId="29C97CE2" w:rsidR="00CF78CB" w:rsidRPr="008C718F" w:rsidRDefault="00CF78CB" w:rsidP="00CF78CB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8C718F">
        <w:rPr>
          <w:rFonts w:ascii="Palatino Linotype" w:hAnsi="Palatino Linotype"/>
          <w:color w:val="000000"/>
          <w:sz w:val="20"/>
          <w:szCs w:val="20"/>
          <w:lang w:val="en-GB"/>
        </w:rPr>
        <w:t xml:space="preserve">Generates separate publication-ready tables for: Kruskal–Wallis results and effect </w:t>
      </w:r>
      <w:r w:rsidR="008C718F" w:rsidRPr="008C718F">
        <w:rPr>
          <w:rFonts w:ascii="Palatino Linotype" w:hAnsi="Palatino Linotype"/>
          <w:color w:val="000000"/>
          <w:sz w:val="20"/>
          <w:szCs w:val="20"/>
          <w:lang w:val="en-GB"/>
        </w:rPr>
        <w:t>sizes;</w:t>
      </w:r>
      <w:r w:rsidRPr="008C718F">
        <w:rPr>
          <w:rFonts w:ascii="Palatino Linotype" w:hAnsi="Palatino Linotype"/>
          <w:color w:val="000000"/>
          <w:sz w:val="20"/>
          <w:szCs w:val="20"/>
          <w:lang w:val="en-GB"/>
        </w:rPr>
        <w:t xml:space="preserve"> significant Dunn post-hoc comparisons</w:t>
      </w:r>
    </w:p>
    <w:p w14:paraId="450C069B" w14:textId="77777777" w:rsidR="00CF78CB" w:rsidRPr="008C718F" w:rsidRDefault="00CF78CB" w:rsidP="00CF78CB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8C718F">
        <w:rPr>
          <w:rFonts w:ascii="Palatino Linotype" w:hAnsi="Palatino Linotype"/>
          <w:color w:val="000000"/>
          <w:sz w:val="20"/>
          <w:szCs w:val="20"/>
          <w:lang w:val="en-GB"/>
        </w:rPr>
        <w:t>Exports the final tables into a single Excel workbook using separate worksheets.</w:t>
      </w:r>
    </w:p>
    <w:p w14:paraId="796654BA" w14:textId="47C9C0CA" w:rsidR="00CF78CB" w:rsidRPr="008C718F" w:rsidRDefault="008C718F" w:rsidP="00CF78CB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8C718F">
        <w:rPr>
          <w:rFonts w:ascii="Palatino Linotype" w:hAnsi="Palatino Linotype"/>
          <w:color w:val="000000"/>
          <w:sz w:val="20"/>
          <w:szCs w:val="20"/>
          <w:lang w:val="en-GB"/>
        </w:rPr>
        <w:t>Analyse</w:t>
      </w:r>
      <w:r w:rsidR="00CF78CB" w:rsidRPr="008C718F">
        <w:rPr>
          <w:rFonts w:ascii="Palatino Linotype" w:hAnsi="Palatino Linotype"/>
          <w:color w:val="000000"/>
          <w:sz w:val="20"/>
          <w:szCs w:val="20"/>
          <w:lang w:val="en-GB"/>
        </w:rPr>
        <w:t xml:space="preserve"> the workflow from the perspective of reproducibility, transparency and scientific reporting standards. Generate clean, readable and publication-ready code following </w:t>
      </w:r>
      <w:proofErr w:type="spellStart"/>
      <w:r w:rsidR="00CF78CB" w:rsidRPr="008C718F">
        <w:rPr>
          <w:rFonts w:ascii="Palatino Linotype" w:hAnsi="Palatino Linotype"/>
          <w:color w:val="000000"/>
          <w:sz w:val="20"/>
          <w:szCs w:val="20"/>
          <w:lang w:val="en-GB"/>
        </w:rPr>
        <w:t>tidyverse</w:t>
      </w:r>
      <w:proofErr w:type="spellEnd"/>
      <w:r w:rsidR="00CF78CB" w:rsidRPr="008C718F">
        <w:rPr>
          <w:rFonts w:ascii="Palatino Linotype" w:hAnsi="Palatino Linotype"/>
          <w:color w:val="000000"/>
          <w:sz w:val="20"/>
          <w:szCs w:val="20"/>
          <w:lang w:val="en-GB"/>
        </w:rPr>
        <w:t xml:space="preserve"> conventions and pipe syntax.</w:t>
      </w:r>
    </w:p>
    <w:p w14:paraId="0700E4D8" w14:textId="77777777" w:rsidR="00076087" w:rsidRPr="00CF78CB" w:rsidRDefault="00076087" w:rsidP="00CF78CB">
      <w:pPr>
        <w:jc w:val="both"/>
        <w:rPr>
          <w:rFonts w:ascii="Palatino Linotype" w:hAnsi="Palatino Linotype"/>
        </w:rPr>
      </w:pPr>
    </w:p>
    <w:sectPr w:rsidR="00076087" w:rsidRPr="00CF78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B3690"/>
    <w:multiLevelType w:val="multilevel"/>
    <w:tmpl w:val="C93CA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4300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8CB"/>
    <w:rsid w:val="00011D91"/>
    <w:rsid w:val="00076087"/>
    <w:rsid w:val="00147AF7"/>
    <w:rsid w:val="005B2967"/>
    <w:rsid w:val="008C718F"/>
    <w:rsid w:val="00B87F14"/>
    <w:rsid w:val="00CF78CB"/>
    <w:rsid w:val="00D3321E"/>
    <w:rsid w:val="00DF03A7"/>
    <w:rsid w:val="00E959D0"/>
    <w:rsid w:val="00EF4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B2E409"/>
  <w15:chartTrackingRefBased/>
  <w15:docId w15:val="{511277F8-500B-984E-8C51-89A9CB527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967"/>
    <w:rPr>
      <w:sz w:val="20"/>
      <w:szCs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5B2967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2967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2967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2967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2967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2967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2967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2967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2967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2967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2967"/>
    <w:rPr>
      <w:caps/>
      <w:spacing w:val="15"/>
      <w:shd w:val="clear" w:color="auto" w:fill="C1E4F5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2967"/>
    <w:rPr>
      <w:caps/>
      <w:color w:val="0A2F40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2967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2967"/>
    <w:rPr>
      <w:i/>
      <w:caps/>
      <w:spacing w:val="10"/>
      <w:sz w:val="18"/>
      <w:szCs w:val="18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B2967"/>
    <w:rPr>
      <w:b/>
      <w:bCs/>
      <w:color w:val="0F4761" w:themeColor="accent1" w:themeShade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5B2967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5B2967"/>
    <w:rPr>
      <w:caps/>
      <w:color w:val="156082" w:themeColor="accent1"/>
      <w:spacing w:val="10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B2967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5B2967"/>
    <w:rPr>
      <w:caps/>
      <w:color w:val="595959" w:themeColor="text1" w:themeTint="A6"/>
      <w:spacing w:val="10"/>
      <w:sz w:val="24"/>
      <w:szCs w:val="24"/>
    </w:rPr>
  </w:style>
  <w:style w:type="character" w:styleId="Fuerte">
    <w:name w:val="Strong"/>
    <w:uiPriority w:val="22"/>
    <w:qFormat/>
    <w:rsid w:val="005B2967"/>
    <w:rPr>
      <w:b/>
      <w:bCs/>
    </w:rPr>
  </w:style>
  <w:style w:type="character" w:styleId="nfasis">
    <w:name w:val="Emphasis"/>
    <w:uiPriority w:val="20"/>
    <w:qFormat/>
    <w:rsid w:val="005B2967"/>
    <w:rPr>
      <w:caps/>
      <w:color w:val="0A2F40" w:themeColor="accent1" w:themeShade="7F"/>
      <w:spacing w:val="5"/>
    </w:rPr>
  </w:style>
  <w:style w:type="paragraph" w:styleId="Sinespaciado">
    <w:name w:val="No Spacing"/>
    <w:basedOn w:val="Normal"/>
    <w:link w:val="SinespaciadoCar"/>
    <w:uiPriority w:val="1"/>
    <w:qFormat/>
    <w:rsid w:val="005B2967"/>
    <w:pPr>
      <w:spacing w:before="0"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B2967"/>
    <w:rPr>
      <w:sz w:val="20"/>
      <w:szCs w:val="20"/>
    </w:rPr>
  </w:style>
  <w:style w:type="paragraph" w:styleId="Prrafodelista">
    <w:name w:val="List Paragraph"/>
    <w:basedOn w:val="Normal"/>
    <w:uiPriority w:val="34"/>
    <w:qFormat/>
    <w:rsid w:val="005B2967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5B2967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B2967"/>
    <w:rPr>
      <w:i/>
      <w:iCs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2967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2967"/>
    <w:rPr>
      <w:i/>
      <w:iCs/>
      <w:color w:val="156082" w:themeColor="accent1"/>
      <w:sz w:val="20"/>
      <w:szCs w:val="20"/>
    </w:rPr>
  </w:style>
  <w:style w:type="character" w:styleId="nfasissutil">
    <w:name w:val="Subtle Emphasis"/>
    <w:uiPriority w:val="19"/>
    <w:qFormat/>
    <w:rsid w:val="005B2967"/>
    <w:rPr>
      <w:i/>
      <w:iCs/>
      <w:color w:val="0A2F40" w:themeColor="accent1" w:themeShade="7F"/>
    </w:rPr>
  </w:style>
  <w:style w:type="character" w:styleId="nfasisintenso">
    <w:name w:val="Intense Emphasis"/>
    <w:uiPriority w:val="21"/>
    <w:qFormat/>
    <w:rsid w:val="005B2967"/>
    <w:rPr>
      <w:b/>
      <w:bCs/>
      <w:caps/>
      <w:color w:val="0A2F40" w:themeColor="accent1" w:themeShade="7F"/>
      <w:spacing w:val="10"/>
    </w:rPr>
  </w:style>
  <w:style w:type="character" w:styleId="Referenciasutil">
    <w:name w:val="Subtle Reference"/>
    <w:uiPriority w:val="31"/>
    <w:qFormat/>
    <w:rsid w:val="005B2967"/>
    <w:rPr>
      <w:b/>
      <w:bCs/>
      <w:color w:val="156082" w:themeColor="accent1"/>
    </w:rPr>
  </w:style>
  <w:style w:type="character" w:styleId="Referenciaintensa">
    <w:name w:val="Intense Reference"/>
    <w:uiPriority w:val="32"/>
    <w:qFormat/>
    <w:rsid w:val="005B2967"/>
    <w:rPr>
      <w:b/>
      <w:bCs/>
      <w:i/>
      <w:iCs/>
      <w:caps/>
      <w:color w:val="156082" w:themeColor="accent1"/>
    </w:rPr>
  </w:style>
  <w:style w:type="character" w:styleId="Ttulodellibro">
    <w:name w:val="Book Title"/>
    <w:uiPriority w:val="33"/>
    <w:qFormat/>
    <w:rsid w:val="005B2967"/>
    <w:rPr>
      <w:b/>
      <w:bCs/>
      <w:i/>
      <w:iCs/>
      <w:spacing w:val="9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B2967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CF78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307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GÓMEZ ORTEGA</dc:creator>
  <cp:keywords/>
  <dc:description/>
  <cp:lastModifiedBy>SANDRA GÓMEZ ORTEGA</cp:lastModifiedBy>
  <cp:revision>2</cp:revision>
  <dcterms:created xsi:type="dcterms:W3CDTF">2026-06-14T13:26:00Z</dcterms:created>
  <dcterms:modified xsi:type="dcterms:W3CDTF">2026-06-14T13:42:00Z</dcterms:modified>
</cp:coreProperties>
</file>