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E68D" w14:textId="77777777" w:rsidR="00CC409C" w:rsidRPr="00CC409C" w:rsidRDefault="00CC409C" w:rsidP="00CC409C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</w:rPr>
      </w:pPr>
      <w:r w:rsidRPr="00CC409C">
        <w:rPr>
          <w:rFonts w:ascii="Palatino Linotype" w:hAnsi="Palatino Linotype"/>
          <w:color w:val="000000"/>
          <w:sz w:val="20"/>
          <w:szCs w:val="20"/>
        </w:rPr>
        <w:t>CONCLUSIONES</w:t>
      </w:r>
    </w:p>
    <w:p w14:paraId="0F1DAC95" w14:textId="26666EBA" w:rsidR="00CC409C" w:rsidRPr="00CC409C" w:rsidRDefault="00CC409C" w:rsidP="00CC409C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t>Este estudio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permitió </w:t>
      </w:r>
      <w:r>
        <w:rPr>
          <w:rFonts w:ascii="Palatino Linotype" w:hAnsi="Palatino Linotype"/>
          <w:color w:val="000000"/>
          <w:sz w:val="20"/>
          <w:szCs w:val="20"/>
        </w:rPr>
        <w:t>realizar un análisis comparativo entre el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perfil nutricional de la leche de vaca y las bebidas vegetales de </w:t>
      </w:r>
      <w:r>
        <w:rPr>
          <w:rFonts w:ascii="Palatino Linotype" w:hAnsi="Palatino Linotype"/>
          <w:color w:val="000000"/>
          <w:sz w:val="20"/>
          <w:szCs w:val="20"/>
        </w:rPr>
        <w:t>avena,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</w:t>
      </w:r>
      <w:r>
        <w:rPr>
          <w:rFonts w:ascii="Palatino Linotype" w:hAnsi="Palatino Linotype"/>
          <w:color w:val="000000"/>
          <w:sz w:val="20"/>
          <w:szCs w:val="20"/>
        </w:rPr>
        <w:t>soja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y almendra utilizando datos </w:t>
      </w:r>
      <w:r w:rsidR="00982941">
        <w:rPr>
          <w:rFonts w:ascii="Palatino Linotype" w:hAnsi="Palatino Linotype"/>
          <w:color w:val="000000"/>
          <w:sz w:val="20"/>
          <w:szCs w:val="20"/>
        </w:rPr>
        <w:t>disponibles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982941">
        <w:rPr>
          <w:rFonts w:ascii="Palatino Linotype" w:hAnsi="Palatino Linotype"/>
          <w:color w:val="000000"/>
          <w:sz w:val="20"/>
          <w:szCs w:val="20"/>
        </w:rPr>
        <w:t>en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Open </w:t>
      </w:r>
      <w:proofErr w:type="spellStart"/>
      <w:r w:rsidRPr="00CC409C">
        <w:rPr>
          <w:rFonts w:ascii="Palatino Linotype" w:hAnsi="Palatino Linotype"/>
          <w:color w:val="000000"/>
          <w:sz w:val="20"/>
          <w:szCs w:val="20"/>
        </w:rPr>
        <w:t>Food</w:t>
      </w:r>
      <w:proofErr w:type="spellEnd"/>
      <w:r w:rsidRPr="00CC409C">
        <w:rPr>
          <w:rFonts w:ascii="Palatino Linotype" w:hAnsi="Palatino Linotype"/>
          <w:color w:val="000000"/>
          <w:sz w:val="20"/>
          <w:szCs w:val="20"/>
        </w:rPr>
        <w:t xml:space="preserve"> </w:t>
      </w:r>
      <w:proofErr w:type="spellStart"/>
      <w:r w:rsidRPr="00CC409C">
        <w:rPr>
          <w:rFonts w:ascii="Palatino Linotype" w:hAnsi="Palatino Linotype"/>
          <w:color w:val="000000"/>
          <w:sz w:val="20"/>
          <w:szCs w:val="20"/>
        </w:rPr>
        <w:t>Facts</w:t>
      </w:r>
      <w:proofErr w:type="spellEnd"/>
      <w:r w:rsidRPr="00CC409C">
        <w:rPr>
          <w:rFonts w:ascii="Palatino Linotype" w:hAnsi="Palatino Linotype"/>
          <w:color w:val="000000"/>
          <w:sz w:val="20"/>
          <w:szCs w:val="20"/>
        </w:rPr>
        <w:t xml:space="preserve">. Las diferencias más relevantes se observaron en el contenido </w:t>
      </w:r>
      <w:r w:rsidR="00982941">
        <w:rPr>
          <w:rFonts w:ascii="Palatino Linotype" w:hAnsi="Palatino Linotype"/>
          <w:color w:val="000000"/>
          <w:sz w:val="20"/>
          <w:szCs w:val="20"/>
        </w:rPr>
        <w:t xml:space="preserve">proteico 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y grasas saturadas, </w:t>
      </w:r>
      <w:r w:rsidR="00982941">
        <w:rPr>
          <w:rFonts w:ascii="Palatino Linotype" w:hAnsi="Palatino Linotype"/>
          <w:color w:val="000000"/>
          <w:sz w:val="20"/>
          <w:szCs w:val="20"/>
        </w:rPr>
        <w:t>pero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no se encontraron diferencias estadísticamente significativas </w:t>
      </w:r>
      <w:r w:rsidR="00982941">
        <w:rPr>
          <w:rFonts w:ascii="Palatino Linotype" w:hAnsi="Palatino Linotype"/>
          <w:color w:val="000000"/>
          <w:sz w:val="20"/>
          <w:szCs w:val="20"/>
        </w:rPr>
        <w:t xml:space="preserve">en el valor energético, </w:t>
      </w:r>
      <w:r w:rsidRPr="00CC409C">
        <w:rPr>
          <w:rFonts w:ascii="Palatino Linotype" w:hAnsi="Palatino Linotype"/>
          <w:color w:val="000000"/>
          <w:sz w:val="20"/>
          <w:szCs w:val="20"/>
        </w:rPr>
        <w:t>las grasas totales ni los azúcares.</w:t>
      </w:r>
    </w:p>
    <w:p w14:paraId="00727F43" w14:textId="0F46A9FA" w:rsidR="00CC409C" w:rsidRPr="00CC409C" w:rsidRDefault="00CC409C" w:rsidP="00CC409C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CC409C">
        <w:rPr>
          <w:rFonts w:ascii="Palatino Linotype" w:hAnsi="Palatino Linotype"/>
          <w:color w:val="000000"/>
          <w:sz w:val="20"/>
          <w:szCs w:val="20"/>
        </w:rPr>
        <w:t>Las bebidas de soja</w:t>
      </w:r>
      <w:r w:rsidR="00E845F9">
        <w:rPr>
          <w:rFonts w:ascii="Palatino Linotype" w:hAnsi="Palatino Linotype"/>
          <w:color w:val="000000"/>
          <w:sz w:val="20"/>
          <w:szCs w:val="20"/>
        </w:rPr>
        <w:t>, por su lado,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E845F9">
        <w:rPr>
          <w:rFonts w:ascii="Palatino Linotype" w:hAnsi="Palatino Linotype"/>
          <w:color w:val="000000"/>
          <w:sz w:val="20"/>
          <w:szCs w:val="20"/>
        </w:rPr>
        <w:t>mostraron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un contenido proteico similar al de la leche de vaca, mientras que las bebidas de avena y </w:t>
      </w:r>
      <w:r w:rsidR="00E845F9">
        <w:rPr>
          <w:rFonts w:ascii="Palatino Linotype" w:hAnsi="Palatino Linotype"/>
          <w:color w:val="000000"/>
          <w:sz w:val="20"/>
          <w:szCs w:val="20"/>
        </w:rPr>
        <w:t xml:space="preserve">las bebidas de </w:t>
      </w:r>
      <w:r w:rsidRPr="00CC409C">
        <w:rPr>
          <w:rFonts w:ascii="Palatino Linotype" w:hAnsi="Palatino Linotype"/>
          <w:color w:val="000000"/>
          <w:sz w:val="20"/>
          <w:szCs w:val="20"/>
        </w:rPr>
        <w:t>almendra mostraron valores inferiores. Por otr</w:t>
      </w:r>
      <w:r w:rsidR="00E845F9">
        <w:rPr>
          <w:rFonts w:ascii="Palatino Linotype" w:hAnsi="Palatino Linotype"/>
          <w:color w:val="000000"/>
          <w:sz w:val="20"/>
          <w:szCs w:val="20"/>
        </w:rPr>
        <w:t>a parte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, la leche de vaca presentó un contenido significativamente superior </w:t>
      </w:r>
      <w:r w:rsidR="00E845F9">
        <w:rPr>
          <w:rFonts w:ascii="Palatino Linotype" w:hAnsi="Palatino Linotype"/>
          <w:color w:val="000000"/>
          <w:sz w:val="20"/>
          <w:szCs w:val="20"/>
        </w:rPr>
        <w:t>en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grasas saturadas. Estos resultados </w:t>
      </w:r>
      <w:r w:rsidR="00E845F9">
        <w:rPr>
          <w:rFonts w:ascii="Palatino Linotype" w:hAnsi="Palatino Linotype"/>
          <w:color w:val="000000"/>
          <w:sz w:val="20"/>
          <w:szCs w:val="20"/>
        </w:rPr>
        <w:t>demuestran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que las bebidas vegetales no constituyen un grupo </w:t>
      </w:r>
      <w:r w:rsidR="00E845F9">
        <w:rPr>
          <w:rFonts w:ascii="Palatino Linotype" w:hAnsi="Palatino Linotype"/>
          <w:color w:val="000000"/>
          <w:sz w:val="20"/>
          <w:szCs w:val="20"/>
        </w:rPr>
        <w:t>con una composición nutricional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homogéne</w:t>
      </w:r>
      <w:r w:rsidR="00E845F9">
        <w:rPr>
          <w:rFonts w:ascii="Palatino Linotype" w:hAnsi="Palatino Linotype"/>
          <w:color w:val="000000"/>
          <w:sz w:val="20"/>
          <w:szCs w:val="20"/>
        </w:rPr>
        <w:t>a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y que existen diferencias </w:t>
      </w:r>
      <w:r w:rsidR="00E845F9">
        <w:rPr>
          <w:rFonts w:ascii="Palatino Linotype" w:hAnsi="Palatino Linotype"/>
          <w:color w:val="000000"/>
          <w:sz w:val="20"/>
          <w:szCs w:val="20"/>
        </w:rPr>
        <w:t>importantes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entre </w:t>
      </w:r>
      <w:r w:rsidR="004B2BEF">
        <w:rPr>
          <w:rFonts w:ascii="Palatino Linotype" w:hAnsi="Palatino Linotype"/>
          <w:color w:val="000000"/>
          <w:sz w:val="20"/>
          <w:szCs w:val="20"/>
        </w:rPr>
        <w:t>categorías</w:t>
      </w:r>
      <w:r w:rsidR="00E845F9">
        <w:rPr>
          <w:rFonts w:ascii="Palatino Linotype" w:hAnsi="Palatino Linotype"/>
          <w:color w:val="000000"/>
          <w:sz w:val="20"/>
          <w:szCs w:val="20"/>
        </w:rPr>
        <w:t xml:space="preserve"> de bebidas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y </w:t>
      </w:r>
      <w:r w:rsidR="000D0194">
        <w:rPr>
          <w:rFonts w:ascii="Palatino Linotype" w:hAnsi="Palatino Linotype"/>
          <w:color w:val="000000"/>
          <w:sz w:val="20"/>
          <w:szCs w:val="20"/>
        </w:rPr>
        <w:t xml:space="preserve">sus </w:t>
      </w:r>
      <w:r w:rsidRPr="00CC409C">
        <w:rPr>
          <w:rFonts w:ascii="Palatino Linotype" w:hAnsi="Palatino Linotype"/>
          <w:color w:val="000000"/>
          <w:sz w:val="20"/>
          <w:szCs w:val="20"/>
        </w:rPr>
        <w:t>formulaciones</w:t>
      </w:r>
      <w:r w:rsidR="004B2BEF">
        <w:rPr>
          <w:rFonts w:ascii="Palatino Linotype" w:hAnsi="Palatino Linotype"/>
          <w:color w:val="000000"/>
          <w:sz w:val="20"/>
          <w:szCs w:val="20"/>
        </w:rPr>
        <w:t>.</w:t>
      </w:r>
    </w:p>
    <w:p w14:paraId="4388EA7B" w14:textId="7623E996" w:rsidR="00CC409C" w:rsidRPr="00CC409C" w:rsidRDefault="00CC409C" w:rsidP="00CC409C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CC409C">
        <w:rPr>
          <w:rFonts w:ascii="Palatino Linotype" w:hAnsi="Palatino Linotype"/>
          <w:color w:val="000000"/>
          <w:sz w:val="20"/>
          <w:szCs w:val="20"/>
        </w:rPr>
        <w:t xml:space="preserve">El </w:t>
      </w:r>
      <w:proofErr w:type="spellStart"/>
      <w:r w:rsidRPr="00A2674A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Pr="00CC409C">
        <w:rPr>
          <w:rFonts w:ascii="Palatino Linotype" w:hAnsi="Palatino Linotype"/>
          <w:color w:val="000000"/>
          <w:sz w:val="20"/>
          <w:szCs w:val="20"/>
        </w:rPr>
        <w:t xml:space="preserve"> nutricional desarrollado permitió </w:t>
      </w:r>
      <w:r w:rsidR="00A2674A">
        <w:rPr>
          <w:rFonts w:ascii="Palatino Linotype" w:hAnsi="Palatino Linotype"/>
          <w:color w:val="000000"/>
          <w:sz w:val="20"/>
          <w:szCs w:val="20"/>
        </w:rPr>
        <w:t>incluir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A2674A">
        <w:rPr>
          <w:rFonts w:ascii="Palatino Linotype" w:hAnsi="Palatino Linotype"/>
          <w:color w:val="000000"/>
          <w:sz w:val="20"/>
          <w:szCs w:val="20"/>
        </w:rPr>
        <w:t>diversas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variables nutricionales en una única medida y ofrecer </w:t>
      </w:r>
      <w:r w:rsidR="00A2674A">
        <w:rPr>
          <w:rFonts w:ascii="Palatino Linotype" w:hAnsi="Palatino Linotype"/>
          <w:color w:val="000000"/>
          <w:sz w:val="20"/>
          <w:szCs w:val="20"/>
        </w:rPr>
        <w:t xml:space="preserve">así 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una visión global del perfil nutricional de los productos analizados. </w:t>
      </w:r>
      <w:r w:rsidR="00A2674A">
        <w:rPr>
          <w:rFonts w:ascii="Palatino Linotype" w:hAnsi="Palatino Linotype"/>
          <w:color w:val="000000"/>
          <w:sz w:val="20"/>
          <w:szCs w:val="20"/>
        </w:rPr>
        <w:t>No obstante</w:t>
      </w:r>
      <w:r w:rsidRPr="00CC409C">
        <w:rPr>
          <w:rFonts w:ascii="Palatino Linotype" w:hAnsi="Palatino Linotype"/>
          <w:color w:val="000000"/>
          <w:sz w:val="20"/>
          <w:szCs w:val="20"/>
        </w:rPr>
        <w:t>, no permitió diferenciar estadísticamente las categorías de bebida</w:t>
      </w:r>
      <w:r w:rsidR="00A2674A">
        <w:rPr>
          <w:rFonts w:ascii="Palatino Linotype" w:hAnsi="Palatino Linotype"/>
          <w:color w:val="000000"/>
          <w:sz w:val="20"/>
          <w:szCs w:val="20"/>
        </w:rPr>
        <w:t>s analizadas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, lo que </w:t>
      </w:r>
      <w:r w:rsidR="00A2674A">
        <w:rPr>
          <w:rFonts w:ascii="Palatino Linotype" w:hAnsi="Palatino Linotype"/>
          <w:color w:val="000000"/>
          <w:sz w:val="20"/>
          <w:szCs w:val="20"/>
        </w:rPr>
        <w:t>pone de manifiesto</w:t>
      </w:r>
      <w:r w:rsidRPr="00CC409C">
        <w:rPr>
          <w:rFonts w:ascii="Palatino Linotype" w:hAnsi="Palatino Linotype"/>
          <w:color w:val="000000"/>
          <w:sz w:val="20"/>
          <w:szCs w:val="20"/>
        </w:rPr>
        <w:t xml:space="preserve"> la variabilidad existente dentro de cada </w:t>
      </w:r>
      <w:r w:rsidR="00A2674A">
        <w:rPr>
          <w:rFonts w:ascii="Palatino Linotype" w:hAnsi="Palatino Linotype"/>
          <w:color w:val="000000"/>
          <w:sz w:val="20"/>
          <w:szCs w:val="20"/>
        </w:rPr>
        <w:t>tipo de bebida</w:t>
      </w:r>
      <w:r w:rsidRPr="00CC409C">
        <w:rPr>
          <w:rFonts w:ascii="Palatino Linotype" w:hAnsi="Palatino Linotype"/>
          <w:color w:val="000000"/>
          <w:sz w:val="20"/>
          <w:szCs w:val="20"/>
        </w:rPr>
        <w:t>.</w:t>
      </w:r>
    </w:p>
    <w:p w14:paraId="5BD2635B" w14:textId="449520B2" w:rsidR="00C20139" w:rsidRPr="003E173D" w:rsidRDefault="00C20139" w:rsidP="00CC409C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3E173D">
        <w:rPr>
          <w:rFonts w:ascii="Palatino Linotype" w:hAnsi="Palatino Linotype"/>
          <w:color w:val="000000"/>
          <w:sz w:val="20"/>
          <w:szCs w:val="20"/>
        </w:rPr>
        <w:t>En conjunto, los resultados</w:t>
      </w:r>
      <w:r w:rsidR="003E173D" w:rsidRPr="003E173D">
        <w:rPr>
          <w:rFonts w:ascii="Palatino Linotype" w:hAnsi="Palatino Linotype"/>
          <w:color w:val="000000"/>
          <w:sz w:val="20"/>
          <w:szCs w:val="20"/>
        </w:rPr>
        <w:t xml:space="preserve"> obtenidos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3E173D" w:rsidRPr="003E173D">
        <w:rPr>
          <w:rFonts w:ascii="Palatino Linotype" w:hAnsi="Palatino Linotype"/>
          <w:color w:val="000000"/>
          <w:sz w:val="20"/>
          <w:szCs w:val="20"/>
        </w:rPr>
        <w:t>indican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 que las bebidas vegetales no pueden considerarse una alternativa</w:t>
      </w:r>
      <w:r w:rsidR="003E173D">
        <w:rPr>
          <w:rFonts w:ascii="Palatino Linotype" w:hAnsi="Palatino Linotype"/>
          <w:color w:val="000000"/>
          <w:sz w:val="20"/>
          <w:szCs w:val="20"/>
        </w:rPr>
        <w:t xml:space="preserve"> equivalente a la leche de vaca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3E173D">
        <w:rPr>
          <w:rFonts w:ascii="Palatino Linotype" w:hAnsi="Palatino Linotype"/>
          <w:color w:val="000000"/>
          <w:sz w:val="20"/>
          <w:szCs w:val="20"/>
        </w:rPr>
        <w:t xml:space="preserve">desde un punto de vista </w:t>
      </w:r>
      <w:r w:rsidRPr="003E173D">
        <w:rPr>
          <w:rFonts w:ascii="Palatino Linotype" w:hAnsi="Palatino Linotype"/>
          <w:color w:val="000000"/>
          <w:sz w:val="20"/>
          <w:szCs w:val="20"/>
        </w:rPr>
        <w:t>nutricional</w:t>
      </w:r>
      <w:r w:rsidR="003E173D">
        <w:rPr>
          <w:rFonts w:ascii="Palatino Linotype" w:hAnsi="Palatino Linotype"/>
          <w:color w:val="000000"/>
          <w:sz w:val="20"/>
          <w:szCs w:val="20"/>
        </w:rPr>
        <w:t xml:space="preserve">, 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ya que su composición </w:t>
      </w:r>
      <w:r w:rsidR="003E173D">
        <w:rPr>
          <w:rFonts w:ascii="Palatino Linotype" w:hAnsi="Palatino Linotype"/>
          <w:color w:val="000000"/>
          <w:sz w:val="20"/>
          <w:szCs w:val="20"/>
        </w:rPr>
        <w:t>varía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3E173D">
        <w:rPr>
          <w:rFonts w:ascii="Palatino Linotype" w:hAnsi="Palatino Linotype"/>
          <w:color w:val="000000"/>
          <w:sz w:val="20"/>
          <w:szCs w:val="20"/>
        </w:rPr>
        <w:t>en función d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el tipo de bebida y </w:t>
      </w:r>
      <w:r w:rsidR="003E173D">
        <w:rPr>
          <w:rFonts w:ascii="Palatino Linotype" w:hAnsi="Palatino Linotype"/>
          <w:color w:val="000000"/>
          <w:sz w:val="20"/>
          <w:szCs w:val="20"/>
        </w:rPr>
        <w:t>su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 formulación. Futuras investigaciones deberían ampliar el número de productos </w:t>
      </w:r>
      <w:r w:rsidR="003E173D">
        <w:rPr>
          <w:rFonts w:ascii="Palatino Linotype" w:hAnsi="Palatino Linotype"/>
          <w:color w:val="000000"/>
          <w:sz w:val="20"/>
          <w:szCs w:val="20"/>
        </w:rPr>
        <w:t xml:space="preserve">a analizar 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e incorporar </w:t>
      </w:r>
      <w:r w:rsidR="003E173D">
        <w:rPr>
          <w:rFonts w:ascii="Palatino Linotype" w:hAnsi="Palatino Linotype"/>
          <w:color w:val="000000"/>
          <w:sz w:val="20"/>
          <w:szCs w:val="20"/>
        </w:rPr>
        <w:t xml:space="preserve">diferentes 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variables como </w:t>
      </w:r>
      <w:r w:rsidR="003E173D">
        <w:rPr>
          <w:rFonts w:ascii="Palatino Linotype" w:hAnsi="Palatino Linotype"/>
          <w:color w:val="000000"/>
          <w:sz w:val="20"/>
          <w:szCs w:val="20"/>
        </w:rPr>
        <w:t>los micronutrientes, la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 fortificación o</w:t>
      </w:r>
      <w:r w:rsidR="003E173D">
        <w:rPr>
          <w:rFonts w:ascii="Palatino Linotype" w:hAnsi="Palatino Linotype"/>
          <w:color w:val="000000"/>
          <w:sz w:val="20"/>
          <w:szCs w:val="20"/>
        </w:rPr>
        <w:t xml:space="preserve"> incluso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 la calidad proteica para </w:t>
      </w:r>
      <w:r w:rsidR="003E173D">
        <w:rPr>
          <w:rFonts w:ascii="Palatino Linotype" w:hAnsi="Palatino Linotype"/>
          <w:color w:val="000000"/>
          <w:sz w:val="20"/>
          <w:szCs w:val="20"/>
        </w:rPr>
        <w:t xml:space="preserve">realizar un análisis </w:t>
      </w:r>
      <w:r w:rsidRPr="003E173D">
        <w:rPr>
          <w:rFonts w:ascii="Palatino Linotype" w:hAnsi="Palatino Linotype"/>
          <w:color w:val="000000"/>
          <w:sz w:val="20"/>
          <w:szCs w:val="20"/>
        </w:rPr>
        <w:t>más complet</w:t>
      </w:r>
      <w:r w:rsidR="003E173D">
        <w:rPr>
          <w:rFonts w:ascii="Palatino Linotype" w:hAnsi="Palatino Linotype"/>
          <w:color w:val="000000"/>
          <w:sz w:val="20"/>
          <w:szCs w:val="20"/>
        </w:rPr>
        <w:t>o</w:t>
      </w:r>
      <w:r w:rsidRPr="003E173D">
        <w:rPr>
          <w:rFonts w:ascii="Palatino Linotype" w:hAnsi="Palatino Linotype"/>
          <w:color w:val="000000"/>
          <w:sz w:val="20"/>
          <w:szCs w:val="20"/>
        </w:rPr>
        <w:t>.</w:t>
      </w:r>
    </w:p>
    <w:p w14:paraId="4CB1C555" w14:textId="11253F30" w:rsidR="00CC409C" w:rsidRPr="00CC409C" w:rsidRDefault="00C20139" w:rsidP="00CC409C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3E173D">
        <w:rPr>
          <w:rFonts w:ascii="Palatino Linotype" w:hAnsi="Palatino Linotype"/>
          <w:color w:val="000000"/>
          <w:sz w:val="20"/>
          <w:szCs w:val="20"/>
        </w:rPr>
        <w:t>La</w:t>
      </w:r>
      <w:r w:rsidR="002246D7">
        <w:rPr>
          <w:rFonts w:ascii="Palatino Linotype" w:hAnsi="Palatino Linotype"/>
          <w:color w:val="000000"/>
          <w:sz w:val="20"/>
          <w:szCs w:val="20"/>
        </w:rPr>
        <w:t>s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 bebida</w:t>
      </w:r>
      <w:r w:rsidR="002246D7">
        <w:rPr>
          <w:rFonts w:ascii="Palatino Linotype" w:hAnsi="Palatino Linotype"/>
          <w:color w:val="000000"/>
          <w:sz w:val="20"/>
          <w:szCs w:val="20"/>
        </w:rPr>
        <w:t>s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 de soja fue</w:t>
      </w:r>
      <w:r w:rsidR="002246D7">
        <w:rPr>
          <w:rFonts w:ascii="Palatino Linotype" w:hAnsi="Palatino Linotype"/>
          <w:color w:val="000000"/>
          <w:sz w:val="20"/>
          <w:szCs w:val="20"/>
        </w:rPr>
        <w:t>ron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 la</w:t>
      </w:r>
      <w:r w:rsidR="002246D7">
        <w:rPr>
          <w:rFonts w:ascii="Palatino Linotype" w:hAnsi="Palatino Linotype"/>
          <w:color w:val="000000"/>
          <w:sz w:val="20"/>
          <w:szCs w:val="20"/>
        </w:rPr>
        <w:t>s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 única</w:t>
      </w:r>
      <w:r w:rsidR="002246D7">
        <w:rPr>
          <w:rFonts w:ascii="Palatino Linotype" w:hAnsi="Palatino Linotype"/>
          <w:color w:val="000000"/>
          <w:sz w:val="20"/>
          <w:szCs w:val="20"/>
        </w:rPr>
        <w:t>s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 bebida</w:t>
      </w:r>
      <w:r w:rsidR="002246D7">
        <w:rPr>
          <w:rFonts w:ascii="Palatino Linotype" w:hAnsi="Palatino Linotype"/>
          <w:color w:val="000000"/>
          <w:sz w:val="20"/>
          <w:szCs w:val="20"/>
        </w:rPr>
        <w:t>s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 vegetal</w:t>
      </w:r>
      <w:r w:rsidR="002246D7">
        <w:rPr>
          <w:rFonts w:ascii="Palatino Linotype" w:hAnsi="Palatino Linotype"/>
          <w:color w:val="000000"/>
          <w:sz w:val="20"/>
          <w:szCs w:val="20"/>
        </w:rPr>
        <w:t>es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 que </w:t>
      </w:r>
      <w:r w:rsidR="003E173D">
        <w:rPr>
          <w:rFonts w:ascii="Palatino Linotype" w:hAnsi="Palatino Linotype"/>
          <w:color w:val="000000"/>
          <w:sz w:val="20"/>
          <w:szCs w:val="20"/>
        </w:rPr>
        <w:t>present</w:t>
      </w:r>
      <w:r w:rsidR="002246D7">
        <w:rPr>
          <w:rFonts w:ascii="Palatino Linotype" w:hAnsi="Palatino Linotype"/>
          <w:color w:val="000000"/>
          <w:sz w:val="20"/>
          <w:szCs w:val="20"/>
        </w:rPr>
        <w:t>aron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 un contenido proteico comparable al de la leche de vaca, mientras que la leche</w:t>
      </w:r>
      <w:r w:rsidR="003E173D">
        <w:rPr>
          <w:rFonts w:ascii="Palatino Linotype" w:hAnsi="Palatino Linotype"/>
          <w:color w:val="000000"/>
          <w:sz w:val="20"/>
          <w:szCs w:val="20"/>
        </w:rPr>
        <w:t xml:space="preserve"> de vaca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 presentó un contenido</w:t>
      </w:r>
      <w:r w:rsidR="003E173D">
        <w:rPr>
          <w:rFonts w:ascii="Palatino Linotype" w:hAnsi="Palatino Linotype"/>
          <w:color w:val="000000"/>
          <w:sz w:val="20"/>
          <w:szCs w:val="20"/>
        </w:rPr>
        <w:t xml:space="preserve"> mayor</w:t>
      </w:r>
      <w:r w:rsidRPr="003E173D">
        <w:rPr>
          <w:rFonts w:ascii="Palatino Linotype" w:hAnsi="Palatino Linotype"/>
          <w:color w:val="000000"/>
          <w:sz w:val="20"/>
          <w:szCs w:val="20"/>
        </w:rPr>
        <w:t xml:space="preserve"> en grasas saturadas.</w:t>
      </w:r>
      <w:r w:rsidR="00CC409C" w:rsidRPr="003E173D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3E173D">
        <w:rPr>
          <w:rFonts w:ascii="Palatino Linotype" w:hAnsi="Palatino Linotype"/>
          <w:color w:val="000000"/>
          <w:sz w:val="20"/>
          <w:szCs w:val="20"/>
        </w:rPr>
        <w:t>En consecuencia,</w:t>
      </w:r>
      <w:r w:rsidR="00CC409C" w:rsidRPr="003E173D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3E173D">
        <w:rPr>
          <w:rFonts w:ascii="Palatino Linotype" w:hAnsi="Palatino Linotype"/>
          <w:color w:val="000000"/>
          <w:sz w:val="20"/>
          <w:szCs w:val="20"/>
        </w:rPr>
        <w:t>elegir</w:t>
      </w:r>
      <w:r w:rsidR="00CC409C" w:rsidRPr="003E173D">
        <w:rPr>
          <w:rFonts w:ascii="Palatino Linotype" w:hAnsi="Palatino Linotype"/>
          <w:color w:val="000000"/>
          <w:sz w:val="20"/>
          <w:szCs w:val="20"/>
        </w:rPr>
        <w:t xml:space="preserve"> entre </w:t>
      </w:r>
      <w:r w:rsidR="003E173D">
        <w:rPr>
          <w:rFonts w:ascii="Palatino Linotype" w:hAnsi="Palatino Linotype"/>
          <w:color w:val="000000"/>
          <w:sz w:val="20"/>
          <w:szCs w:val="20"/>
        </w:rPr>
        <w:t xml:space="preserve">la </w:t>
      </w:r>
      <w:r w:rsidR="00CC409C" w:rsidRPr="003E173D">
        <w:rPr>
          <w:rFonts w:ascii="Palatino Linotype" w:hAnsi="Palatino Linotype"/>
          <w:color w:val="000000"/>
          <w:sz w:val="20"/>
          <w:szCs w:val="20"/>
        </w:rPr>
        <w:t xml:space="preserve">leche de vaca y </w:t>
      </w:r>
      <w:r w:rsidR="003E173D">
        <w:rPr>
          <w:rFonts w:ascii="Palatino Linotype" w:hAnsi="Palatino Linotype"/>
          <w:color w:val="000000"/>
          <w:sz w:val="20"/>
          <w:szCs w:val="20"/>
        </w:rPr>
        <w:t xml:space="preserve">las </w:t>
      </w:r>
      <w:r w:rsidR="00CC409C" w:rsidRPr="003E173D">
        <w:rPr>
          <w:rFonts w:ascii="Palatino Linotype" w:hAnsi="Palatino Linotype"/>
          <w:color w:val="000000"/>
          <w:sz w:val="20"/>
          <w:szCs w:val="20"/>
        </w:rPr>
        <w:t xml:space="preserve">bebidas vegetales debería </w:t>
      </w:r>
      <w:r w:rsidR="003E173D">
        <w:rPr>
          <w:rFonts w:ascii="Palatino Linotype" w:hAnsi="Palatino Linotype"/>
          <w:color w:val="000000"/>
          <w:sz w:val="20"/>
          <w:szCs w:val="20"/>
        </w:rPr>
        <w:t>apoyarse tanto</w:t>
      </w:r>
      <w:r w:rsidR="00CC409C" w:rsidRPr="003E173D">
        <w:rPr>
          <w:rFonts w:ascii="Palatino Linotype" w:hAnsi="Palatino Linotype"/>
          <w:color w:val="000000"/>
          <w:sz w:val="20"/>
          <w:szCs w:val="20"/>
        </w:rPr>
        <w:t xml:space="preserve"> en la composición nutricional específica de cada </w:t>
      </w:r>
      <w:r w:rsidR="003E173D">
        <w:rPr>
          <w:rFonts w:ascii="Palatino Linotype" w:hAnsi="Palatino Linotype"/>
          <w:color w:val="000000"/>
          <w:sz w:val="20"/>
          <w:szCs w:val="20"/>
        </w:rPr>
        <w:t>bebida</w:t>
      </w:r>
      <w:r w:rsidR="00CC409C" w:rsidRPr="003E173D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3E173D">
        <w:rPr>
          <w:rFonts w:ascii="Palatino Linotype" w:hAnsi="Palatino Linotype"/>
          <w:color w:val="000000"/>
          <w:sz w:val="20"/>
          <w:szCs w:val="20"/>
        </w:rPr>
        <w:t>como</w:t>
      </w:r>
      <w:r w:rsidR="008A695A">
        <w:rPr>
          <w:rFonts w:ascii="Palatino Linotype" w:hAnsi="Palatino Linotype"/>
          <w:color w:val="000000"/>
          <w:sz w:val="20"/>
          <w:szCs w:val="20"/>
        </w:rPr>
        <w:t xml:space="preserve"> en</w:t>
      </w:r>
      <w:r w:rsidR="003E173D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CC409C" w:rsidRPr="003E173D">
        <w:rPr>
          <w:rFonts w:ascii="Palatino Linotype" w:hAnsi="Palatino Linotype"/>
          <w:color w:val="000000"/>
          <w:sz w:val="20"/>
          <w:szCs w:val="20"/>
        </w:rPr>
        <w:t>las necesidades de cada consumidor.</w:t>
      </w:r>
    </w:p>
    <w:p w14:paraId="593404BE" w14:textId="4666F86A" w:rsidR="00076087" w:rsidRPr="00CC409C" w:rsidRDefault="00076087" w:rsidP="00CC409C"/>
    <w:sectPr w:rsidR="00076087" w:rsidRPr="00CC40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92961"/>
    <w:multiLevelType w:val="multilevel"/>
    <w:tmpl w:val="53B264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29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44"/>
    <w:rsid w:val="00011D91"/>
    <w:rsid w:val="00076087"/>
    <w:rsid w:val="000D0194"/>
    <w:rsid w:val="000F711F"/>
    <w:rsid w:val="00147AF7"/>
    <w:rsid w:val="0017406E"/>
    <w:rsid w:val="00195F44"/>
    <w:rsid w:val="00222926"/>
    <w:rsid w:val="002246D7"/>
    <w:rsid w:val="002E7059"/>
    <w:rsid w:val="003E173D"/>
    <w:rsid w:val="004B2BEF"/>
    <w:rsid w:val="005B2967"/>
    <w:rsid w:val="008A695A"/>
    <w:rsid w:val="00954392"/>
    <w:rsid w:val="00982941"/>
    <w:rsid w:val="00A2674A"/>
    <w:rsid w:val="00B87F14"/>
    <w:rsid w:val="00C20139"/>
    <w:rsid w:val="00CC409C"/>
    <w:rsid w:val="00D3321E"/>
    <w:rsid w:val="00D5399C"/>
    <w:rsid w:val="00DC76E4"/>
    <w:rsid w:val="00DF03A7"/>
    <w:rsid w:val="00E845F9"/>
    <w:rsid w:val="00E959D0"/>
    <w:rsid w:val="00EF4770"/>
    <w:rsid w:val="00F2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EA3425"/>
  <w15:chartTrackingRefBased/>
  <w15:docId w15:val="{FA44DBE8-157C-9F47-BCE4-16CE931E8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paragraph" w:styleId="NormalWeb">
    <w:name w:val="Normal (Web)"/>
    <w:basedOn w:val="Normal"/>
    <w:uiPriority w:val="99"/>
    <w:unhideWhenUsed/>
    <w:rsid w:val="00195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334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27</cp:revision>
  <dcterms:created xsi:type="dcterms:W3CDTF">2026-06-13T09:38:00Z</dcterms:created>
  <dcterms:modified xsi:type="dcterms:W3CDTF">2026-06-14T08:51:00Z</dcterms:modified>
</cp:coreProperties>
</file>