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B337" w14:textId="77777777" w:rsidR="00A95E49" w:rsidRPr="00590519" w:rsidRDefault="00A95E49" w:rsidP="00A95E49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590519">
        <w:rPr>
          <w:rFonts w:ascii="Palatino Linotype" w:hAnsi="Palatino Linotype"/>
          <w:color w:val="000000"/>
          <w:sz w:val="20"/>
          <w:szCs w:val="20"/>
        </w:rPr>
        <w:t xml:space="preserve">El consumo de bebidas vegetales como alternativa a la leche de vaca ha aumentado durante los últimos años, aunque presentan una notable heterogeneidad nutricional. El objetivo de este estudio fue realizar un análisis comparativo del valor energético y el contenido de grasas totales, grasas saturadas, azúcares y proteínas entre la leche de vaca y bebidas vegetales de soja, avena y almendra utilizando datos disponibles en Open </w:t>
      </w:r>
      <w:proofErr w:type="spellStart"/>
      <w:r w:rsidRPr="00590519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590519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>. Después de realizar procesos de limpieza y depuración de datos, el análisis incluyó 51 productos. Se realizaron análisis descriptivos y estadísticos mediante la prueba de Kruskal</w:t>
      </w:r>
      <w:r w:rsidRPr="00590519">
        <w:rPr>
          <w:rFonts w:ascii="Palatino Linotype" w:hAnsi="Palatino Linotype"/>
          <w:color w:val="000000"/>
          <w:sz w:val="20"/>
          <w:szCs w:val="20"/>
        </w:rPr>
        <w:noBreakHyphen/>
        <w:t>Wallis y pruebas post hoc de Dunn con la corrección de Benjamini</w:t>
      </w:r>
      <w:r w:rsidRPr="00590519">
        <w:rPr>
          <w:rFonts w:ascii="Palatino Linotype" w:hAnsi="Palatino Linotype"/>
          <w:color w:val="000000"/>
          <w:sz w:val="20"/>
          <w:szCs w:val="20"/>
        </w:rPr>
        <w:noBreakHyphen/>
        <w:t xml:space="preserve">Hochberg. Asimismo, se desarrolló un </w:t>
      </w:r>
      <w:proofErr w:type="spellStart"/>
      <w:r w:rsidRPr="00590519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 xml:space="preserve"> nutricional estandarizado para poder evaluar el perfil nutricional global de las bebidas analizadas. Los resultados indicaron diferencias significativas en el contenido proteico y grasas saturadas. Las bebidas de soja mostraron un contenido proteico muy similar al de la leche de vaca, al contrario de las bebidas de avena y almendra, que presentaron valores inferiores. Por su lado, la leche de vaca presentó un contenido significativamente mayor de grasas saturadas frente a las bebidas de avena y almendra. No se encontraron diferencias significativas en energía, grasas totales ni azúcares. El </w:t>
      </w:r>
      <w:proofErr w:type="spellStart"/>
      <w:r w:rsidRPr="00590519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 xml:space="preserve"> nutricional resumió el perfil global de los productos analizados, pero sin diferencias significativas entre categorías. En conclusión, las bebidas vegetales no constituyen un grupo nutricional homogéneo y su valor nutricional depende tanto del tipo de bebida como de su formulación.</w:t>
      </w:r>
    </w:p>
    <w:p w14:paraId="386B4BB4" w14:textId="77777777" w:rsidR="00A95E49" w:rsidRPr="00590519" w:rsidRDefault="00A95E49" w:rsidP="00A95E49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590519">
        <w:rPr>
          <w:rStyle w:val="Fuerte"/>
          <w:rFonts w:ascii="Palatino Linotype" w:hAnsi="Palatino Linotype"/>
          <w:color w:val="000000"/>
          <w:sz w:val="20"/>
          <w:szCs w:val="20"/>
        </w:rPr>
        <w:t>Palabras clave:</w:t>
      </w:r>
      <w:r w:rsidRPr="00590519">
        <w:rPr>
          <w:rStyle w:val="apple-converted-space"/>
          <w:rFonts w:ascii="Palatino Linotype" w:hAnsi="Palatino Linotype"/>
          <w:color w:val="000000"/>
          <w:sz w:val="20"/>
          <w:szCs w:val="20"/>
        </w:rPr>
        <w:t> </w:t>
      </w:r>
      <w:r w:rsidRPr="00590519">
        <w:rPr>
          <w:rFonts w:ascii="Palatino Linotype" w:hAnsi="Palatino Linotype"/>
          <w:color w:val="000000"/>
          <w:sz w:val="20"/>
          <w:szCs w:val="20"/>
        </w:rPr>
        <w:t xml:space="preserve">bebidas vegetales; leche de vaca; Open </w:t>
      </w:r>
      <w:proofErr w:type="spellStart"/>
      <w:r w:rsidRPr="00590519">
        <w:rPr>
          <w:rFonts w:ascii="Palatino Linotype" w:hAnsi="Palatino Linotype"/>
          <w:color w:val="000000"/>
          <w:sz w:val="20"/>
          <w:szCs w:val="20"/>
        </w:rPr>
        <w:t>Food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Pr="00590519">
        <w:rPr>
          <w:rFonts w:ascii="Palatino Linotype" w:hAnsi="Palatino Linotype"/>
          <w:color w:val="000000"/>
          <w:sz w:val="20"/>
          <w:szCs w:val="20"/>
        </w:rPr>
        <w:t>Facts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 xml:space="preserve">; composición nutricional; </w:t>
      </w:r>
      <w:proofErr w:type="spellStart"/>
      <w:r w:rsidRPr="00590519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 xml:space="preserve"> nutricional</w:t>
      </w:r>
    </w:p>
    <w:p w14:paraId="4386E13B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F3"/>
    <w:rsid w:val="00011D91"/>
    <w:rsid w:val="00076087"/>
    <w:rsid w:val="00147AF7"/>
    <w:rsid w:val="005B2967"/>
    <w:rsid w:val="005C3E22"/>
    <w:rsid w:val="0073654B"/>
    <w:rsid w:val="00886DE4"/>
    <w:rsid w:val="00950E16"/>
    <w:rsid w:val="009C68F2"/>
    <w:rsid w:val="009C6FA1"/>
    <w:rsid w:val="009F5554"/>
    <w:rsid w:val="00A277F3"/>
    <w:rsid w:val="00A95E49"/>
    <w:rsid w:val="00B04B3A"/>
    <w:rsid w:val="00B87F14"/>
    <w:rsid w:val="00BA68B7"/>
    <w:rsid w:val="00CF0218"/>
    <w:rsid w:val="00D3321E"/>
    <w:rsid w:val="00DF03A7"/>
    <w:rsid w:val="00DF488B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B4F5D7"/>
  <w15:chartTrackingRefBased/>
  <w15:docId w15:val="{E5D1BC84-919B-3242-ADF8-CB678460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unhideWhenUsed/>
    <w:rsid w:val="00A27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apple-converted-space">
    <w:name w:val="apple-converted-space"/>
    <w:basedOn w:val="Fuentedeprrafopredeter"/>
    <w:rsid w:val="00A27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5</cp:revision>
  <dcterms:created xsi:type="dcterms:W3CDTF">2026-06-14T14:49:00Z</dcterms:created>
  <dcterms:modified xsi:type="dcterms:W3CDTF">2026-06-16T08:46:00Z</dcterms:modified>
</cp:coreProperties>
</file>