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"001011111", "000011011", "001011011", "000011111" -&gt;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case "000111111", "100111111", "001111111", "101111111" -&gt;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case "000110110", "100110110", "000110111", "100110111", "101111110" -&gt; 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case "011011011", "011011111", "111011011", "111011111" -&gt; 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 "110110110", "110110111", "111110110", "111110111" -&gt; 7;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case "011011000", "111011000", "011011001", "111011001", "011111101" -&gt; 10;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case "111111000", "111111001", "111111100", "111111101" -&gt; 11;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case "110110000", "111110000", "110110100", "111110100" -&gt; 12;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case "111111110" -&gt; 15;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case "111111011" -&gt; 16;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case "110111011" -&gt; 17;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"110111111" -&gt; 20;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case "011111111" -&gt; 21;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case "011111110" -&gt; 22;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default -&gt; 6;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