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3432B" w14:textId="227EF2D5" w:rsidR="009648D0" w:rsidRDefault="003E011C" w:rsidP="003E011C">
      <w:pPr>
        <w:jc w:val="center"/>
        <w:rPr>
          <w:b/>
          <w:bCs/>
          <w:sz w:val="44"/>
          <w:szCs w:val="44"/>
        </w:rPr>
      </w:pPr>
      <w:r w:rsidRPr="003E011C">
        <w:rPr>
          <w:b/>
          <w:bCs/>
          <w:sz w:val="44"/>
          <w:szCs w:val="44"/>
        </w:rPr>
        <w:t>AI Automated Fraud Detection using n8n and Gemini Project Report</w:t>
      </w:r>
    </w:p>
    <w:p w14:paraId="24FBD2E9" w14:textId="77777777" w:rsidR="003E011C" w:rsidRPr="003E011C" w:rsidRDefault="003E011C" w:rsidP="003E011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E011C">
        <w:rPr>
          <w:rFonts w:ascii="Times New Roman" w:eastAsia="Times New Roman" w:hAnsi="Times New Roman" w:cs="Times New Roman"/>
          <w:b/>
          <w:bCs/>
          <w:sz w:val="32"/>
          <w:szCs w:val="32"/>
        </w:rPr>
        <w:t>Business Problem</w:t>
      </w:r>
    </w:p>
    <w:p w14:paraId="6BD703EB" w14:textId="77777777" w:rsidR="003E011C" w:rsidRPr="003E011C" w:rsidRDefault="003E011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11C">
        <w:rPr>
          <w:rFonts w:ascii="Times New Roman" w:eastAsia="Times New Roman" w:hAnsi="Times New Roman" w:cs="Times New Roman"/>
          <w:sz w:val="24"/>
          <w:szCs w:val="24"/>
        </w:rPr>
        <w:t>Fraud is a major challenge in banking, e-commerce, and fintech, causing heavy financial losses and damaging customer trust. Traditional rule-based systems are too rigid, leading to high false positives, manual reviews, and delays in detection.</w:t>
      </w:r>
    </w:p>
    <w:p w14:paraId="32BE2EF4" w14:textId="77777777" w:rsidR="003E011C" w:rsidRPr="003E011C" w:rsidRDefault="003E011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11C">
        <w:rPr>
          <w:rFonts w:ascii="Times New Roman" w:eastAsia="Times New Roman" w:hAnsi="Times New Roman" w:cs="Times New Roman"/>
          <w:sz w:val="24"/>
          <w:szCs w:val="24"/>
        </w:rPr>
        <w:t>Businesses need a solution that can:</w:t>
      </w:r>
    </w:p>
    <w:p w14:paraId="451C25BA" w14:textId="77777777" w:rsidR="003E011C" w:rsidRPr="003E011C" w:rsidRDefault="003E011C" w:rsidP="003E0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11C">
        <w:rPr>
          <w:rFonts w:ascii="Times New Roman" w:eastAsia="Times New Roman" w:hAnsi="Times New Roman" w:cs="Times New Roman"/>
          <w:sz w:val="24"/>
          <w:szCs w:val="24"/>
        </w:rPr>
        <w:t xml:space="preserve">Detect fraud in </w:t>
      </w:r>
      <w:r w:rsidRPr="003E011C">
        <w:rPr>
          <w:rFonts w:ascii="Times New Roman" w:eastAsia="Times New Roman" w:hAnsi="Times New Roman" w:cs="Times New Roman"/>
          <w:b/>
          <w:bCs/>
          <w:sz w:val="24"/>
          <w:szCs w:val="24"/>
        </w:rPr>
        <w:t>real time</w:t>
      </w:r>
      <w:r w:rsidRPr="003E011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E0174D" w14:textId="77777777" w:rsidR="003E011C" w:rsidRPr="003E011C" w:rsidRDefault="003E011C" w:rsidP="003E0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11C">
        <w:rPr>
          <w:rFonts w:ascii="Times New Roman" w:eastAsia="Times New Roman" w:hAnsi="Times New Roman" w:cs="Times New Roman"/>
          <w:b/>
          <w:bCs/>
          <w:sz w:val="24"/>
          <w:szCs w:val="24"/>
        </w:rPr>
        <w:t>Adapt</w:t>
      </w:r>
      <w:r w:rsidRPr="003E011C">
        <w:rPr>
          <w:rFonts w:ascii="Times New Roman" w:eastAsia="Times New Roman" w:hAnsi="Times New Roman" w:cs="Times New Roman"/>
          <w:sz w:val="24"/>
          <w:szCs w:val="24"/>
        </w:rPr>
        <w:t xml:space="preserve"> to evolving fraud patterns.</w:t>
      </w:r>
    </w:p>
    <w:p w14:paraId="26EAD0CC" w14:textId="77777777" w:rsidR="003E011C" w:rsidRPr="003E011C" w:rsidRDefault="003E011C" w:rsidP="003E0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11C">
        <w:rPr>
          <w:rFonts w:ascii="Times New Roman" w:eastAsia="Times New Roman" w:hAnsi="Times New Roman" w:cs="Times New Roman"/>
          <w:sz w:val="24"/>
          <w:szCs w:val="24"/>
        </w:rPr>
        <w:t xml:space="preserve">Reduce </w:t>
      </w:r>
      <w:r w:rsidRPr="003E011C">
        <w:rPr>
          <w:rFonts w:ascii="Times New Roman" w:eastAsia="Times New Roman" w:hAnsi="Times New Roman" w:cs="Times New Roman"/>
          <w:b/>
          <w:bCs/>
          <w:sz w:val="24"/>
          <w:szCs w:val="24"/>
        </w:rPr>
        <w:t>false positives</w:t>
      </w:r>
      <w:r w:rsidRPr="003E011C">
        <w:rPr>
          <w:rFonts w:ascii="Times New Roman" w:eastAsia="Times New Roman" w:hAnsi="Times New Roman" w:cs="Times New Roman"/>
          <w:sz w:val="24"/>
          <w:szCs w:val="24"/>
        </w:rPr>
        <w:t xml:space="preserve"> while ensuring customer experience.</w:t>
      </w:r>
    </w:p>
    <w:p w14:paraId="1958E433" w14:textId="57ED7277" w:rsidR="003E011C" w:rsidRDefault="003E011C" w:rsidP="003E0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11C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 easily</w:t>
      </w:r>
      <w:r w:rsidRPr="003E011C">
        <w:rPr>
          <w:rFonts w:ascii="Times New Roman" w:eastAsia="Times New Roman" w:hAnsi="Times New Roman" w:cs="Times New Roman"/>
          <w:sz w:val="24"/>
          <w:szCs w:val="24"/>
        </w:rPr>
        <w:t xml:space="preserve"> with existing platforms and workflows.</w:t>
      </w:r>
    </w:p>
    <w:p w14:paraId="4B4D298E" w14:textId="120C5151" w:rsidR="003E011C" w:rsidRDefault="003E011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E011C">
        <w:rPr>
          <w:rFonts w:ascii="Times New Roman" w:eastAsia="Times New Roman" w:hAnsi="Times New Roman" w:cs="Times New Roman"/>
          <w:b/>
          <w:bCs/>
          <w:sz w:val="32"/>
          <w:szCs w:val="32"/>
        </w:rPr>
        <w:t>Exploratory Data Analysis Insights</w:t>
      </w:r>
    </w:p>
    <w:p w14:paraId="7D984433" w14:textId="49D9A48D" w:rsidR="00A72E7C" w:rsidRDefault="00A72E7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72E7C">
        <w:rPr>
          <w:rFonts w:ascii="Times New Roman" w:eastAsia="Times New Roman" w:hAnsi="Times New Roman" w:cs="Times New Roman"/>
          <w:b/>
          <w:bCs/>
          <w:sz w:val="28"/>
          <w:szCs w:val="28"/>
        </w:rPr>
        <w:t>Summary Statistics</w:t>
      </w:r>
    </w:p>
    <w:p w14:paraId="0188C87C" w14:textId="77777777" w:rsidR="00A72E7C" w:rsidRDefault="00A72E7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1B8879" wp14:editId="16EDC750">
            <wp:extent cx="5640705" cy="2051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25" cy="20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306" w14:textId="42D3D2C7" w:rsidR="00A72E7C" w:rsidRDefault="00A72E7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9E4855" wp14:editId="780A6BBB">
            <wp:extent cx="5692775" cy="22796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79" cy="22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0138" w14:textId="50D2D677" w:rsidR="00A72E7C" w:rsidRDefault="00A72E7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5B0C86E" wp14:editId="100A2F75">
            <wp:extent cx="5732145" cy="27127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79CF" w14:textId="53D8EE60" w:rsidR="00A72E7C" w:rsidRDefault="00A72E7C" w:rsidP="003E0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2E7C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43DADFE" wp14:editId="6265D6DA">
            <wp:extent cx="5732145" cy="243332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9A29" w14:textId="582224A6" w:rsidR="003E011C" w:rsidRDefault="00A72E7C" w:rsidP="003E011C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ECAC16A" wp14:editId="1769FD2B">
            <wp:extent cx="5732145" cy="32956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FD4" w14:textId="576079FB" w:rsidR="00A72E7C" w:rsidRDefault="00A72E7C" w:rsidP="003E011C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A8B1A2D" wp14:editId="2A45EB4C">
            <wp:extent cx="5732145" cy="24853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74F1" w14:textId="261B0695" w:rsidR="00A72E7C" w:rsidRDefault="00A72E7C" w:rsidP="003E011C">
      <w:pPr>
        <w:rPr>
          <w:b/>
          <w:bCs/>
          <w:sz w:val="44"/>
          <w:szCs w:val="44"/>
        </w:rPr>
      </w:pPr>
    </w:p>
    <w:p w14:paraId="75D8585E" w14:textId="7B84255C" w:rsidR="00A72E7C" w:rsidRDefault="00A72E7C" w:rsidP="003E011C">
      <w:pPr>
        <w:rPr>
          <w:b/>
          <w:bCs/>
          <w:sz w:val="44"/>
          <w:szCs w:val="44"/>
        </w:rPr>
      </w:pPr>
      <w:r w:rsidRPr="00A72E7C">
        <w:rPr>
          <w:b/>
          <w:bCs/>
          <w:sz w:val="44"/>
          <w:szCs w:val="44"/>
        </w:rPr>
        <w:drawing>
          <wp:inline distT="0" distB="0" distL="0" distR="0" wp14:anchorId="146CC9C5" wp14:editId="4197E6F5">
            <wp:extent cx="5732145" cy="250126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2AE4" w14:textId="1D31565B" w:rsidR="00A72E7C" w:rsidRDefault="00A72E7C" w:rsidP="003E011C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0056458" wp14:editId="028E03B8">
            <wp:extent cx="3759200" cy="2939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920" cy="29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907F" w14:textId="69E67910" w:rsidR="007070E5" w:rsidRPr="007070E5" w:rsidRDefault="007070E5" w:rsidP="003E011C">
      <w:pPr>
        <w:rPr>
          <w:b/>
          <w:bCs/>
          <w:sz w:val="32"/>
          <w:szCs w:val="32"/>
        </w:rPr>
      </w:pPr>
      <w:r w:rsidRPr="007070E5">
        <w:rPr>
          <w:b/>
          <w:bCs/>
          <w:sz w:val="32"/>
          <w:szCs w:val="32"/>
        </w:rPr>
        <w:lastRenderedPageBreak/>
        <w:t>Key metrics from Dashboard</w:t>
      </w:r>
    </w:p>
    <w:p w14:paraId="32F13C75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Total Customers:</w:t>
      </w:r>
      <w:r w:rsidRPr="007070E5">
        <w:t xml:space="preserve"> 1,000</w:t>
      </w:r>
    </w:p>
    <w:p w14:paraId="6BA92CEB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Total Transactions:</w:t>
      </w:r>
      <w:r w:rsidRPr="007070E5">
        <w:t xml:space="preserve"> 10,000</w:t>
      </w:r>
    </w:p>
    <w:p w14:paraId="542D1A19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Total Loan Amount:</w:t>
      </w:r>
      <w:r w:rsidRPr="007070E5">
        <w:t xml:space="preserve"> 6.0M</w:t>
      </w:r>
    </w:p>
    <w:p w14:paraId="614F0C1E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Average Loan Size:</w:t>
      </w:r>
      <w:r w:rsidRPr="007070E5">
        <w:t xml:space="preserve"> 5,000</w:t>
      </w:r>
    </w:p>
    <w:p w14:paraId="3090CF57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Fraud %:</w:t>
      </w:r>
      <w:r w:rsidRPr="007070E5">
        <w:t xml:space="preserve"> 0.03%</w:t>
      </w:r>
    </w:p>
    <w:p w14:paraId="3E6EFA6C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Risk Segmentation:</w:t>
      </w:r>
      <w:r w:rsidRPr="007070E5">
        <w:t xml:space="preserve"> Low, Medium, High bands</w:t>
      </w:r>
    </w:p>
    <w:p w14:paraId="4289D574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Fraud Cases by City:</w:t>
      </w:r>
      <w:r w:rsidRPr="007070E5">
        <w:t xml:space="preserve"> Highest in Umm Al Quwain (18), Abu Dhabi (16), Dubai (19)</w:t>
      </w:r>
    </w:p>
    <w:p w14:paraId="3CCEA346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Fraud % by Transaction Type:</w:t>
      </w:r>
      <w:r w:rsidRPr="007070E5">
        <w:t xml:space="preserve"> Online &gt; POS &gt; ATM &gt; Transfer &gt; Bill Payment</w:t>
      </w:r>
    </w:p>
    <w:p w14:paraId="5E5A8FFE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Loan Default % by Status:</w:t>
      </w:r>
      <w:r w:rsidRPr="007070E5">
        <w:t xml:space="preserve"> Higher in Active accounts vs. Closed accounts</w:t>
      </w:r>
    </w:p>
    <w:p w14:paraId="5352DBC3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Customer Distribution:</w:t>
      </w:r>
      <w:r w:rsidRPr="007070E5">
        <w:t xml:space="preserve"> Dubai has the largest share; Umm Al Quwain the lowest</w:t>
      </w:r>
    </w:p>
    <w:p w14:paraId="2CC5B589" w14:textId="77777777" w:rsidR="007070E5" w:rsidRP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Gender Split:</w:t>
      </w:r>
      <w:r w:rsidRPr="007070E5">
        <w:t xml:space="preserve"> Male 58.7%, Female 41.3%</w:t>
      </w:r>
    </w:p>
    <w:p w14:paraId="37D21F9D" w14:textId="072E96AD" w:rsidR="007070E5" w:rsidRDefault="007070E5" w:rsidP="007070E5">
      <w:pPr>
        <w:pStyle w:val="NormalWeb"/>
        <w:numPr>
          <w:ilvl w:val="0"/>
          <w:numId w:val="2"/>
        </w:numPr>
      </w:pPr>
      <w:r w:rsidRPr="007070E5">
        <w:rPr>
          <w:rStyle w:val="Strong"/>
        </w:rPr>
        <w:t>Transaction Categories:</w:t>
      </w:r>
      <w:r w:rsidRPr="007070E5">
        <w:t xml:space="preserve"> Grocery, Healthcare, Education, Restaurants, Fuel, Fashion</w:t>
      </w:r>
    </w:p>
    <w:p w14:paraId="3DD6D5C8" w14:textId="77777777" w:rsidR="007070E5" w:rsidRPr="007070E5" w:rsidRDefault="007070E5" w:rsidP="007070E5">
      <w:pPr>
        <w:pStyle w:val="Heading2"/>
        <w:rPr>
          <w:sz w:val="32"/>
          <w:szCs w:val="32"/>
        </w:rPr>
      </w:pPr>
      <w:r w:rsidRPr="007070E5">
        <w:rPr>
          <w:rStyle w:val="Strong"/>
          <w:b/>
          <w:bCs/>
          <w:sz w:val="32"/>
          <w:szCs w:val="32"/>
        </w:rPr>
        <w:t>Data Filtering</w:t>
      </w:r>
    </w:p>
    <w:p w14:paraId="75D423FB" w14:textId="77777777" w:rsidR="007070E5" w:rsidRDefault="007070E5" w:rsidP="007070E5">
      <w:pPr>
        <w:pStyle w:val="NormalWeb"/>
        <w:numPr>
          <w:ilvl w:val="0"/>
          <w:numId w:val="3"/>
        </w:numPr>
      </w:pPr>
      <w:r>
        <w:rPr>
          <w:rStyle w:val="Strong"/>
        </w:rPr>
        <w:t>By Risk Band</w:t>
      </w:r>
      <w:r>
        <w:t xml:space="preserve"> – View customers in low/medium/high-risk categories.</w:t>
      </w:r>
    </w:p>
    <w:p w14:paraId="66755B94" w14:textId="77777777" w:rsidR="007070E5" w:rsidRDefault="007070E5" w:rsidP="007070E5">
      <w:pPr>
        <w:pStyle w:val="NormalWeb"/>
        <w:numPr>
          <w:ilvl w:val="0"/>
          <w:numId w:val="3"/>
        </w:numPr>
      </w:pPr>
      <w:r>
        <w:rPr>
          <w:rStyle w:val="Strong"/>
        </w:rPr>
        <w:t>By City</w:t>
      </w:r>
      <w:r>
        <w:t xml:space="preserve"> – Track fraud distribution across locations.</w:t>
      </w:r>
    </w:p>
    <w:p w14:paraId="3F471F4C" w14:textId="77777777" w:rsidR="007070E5" w:rsidRDefault="007070E5" w:rsidP="007070E5">
      <w:pPr>
        <w:pStyle w:val="NormalWeb"/>
        <w:numPr>
          <w:ilvl w:val="0"/>
          <w:numId w:val="3"/>
        </w:numPr>
      </w:pPr>
      <w:r>
        <w:rPr>
          <w:rStyle w:val="Strong"/>
        </w:rPr>
        <w:t>By Transaction Category</w:t>
      </w:r>
      <w:r>
        <w:t xml:space="preserve"> – Filter fraud by type (e.g., online vs. POS).</w:t>
      </w:r>
    </w:p>
    <w:p w14:paraId="26887AFB" w14:textId="77777777" w:rsidR="007070E5" w:rsidRDefault="007070E5" w:rsidP="007070E5">
      <w:pPr>
        <w:pStyle w:val="NormalWeb"/>
        <w:numPr>
          <w:ilvl w:val="0"/>
          <w:numId w:val="3"/>
        </w:numPr>
      </w:pPr>
      <w:r>
        <w:rPr>
          <w:rStyle w:val="Strong"/>
        </w:rPr>
        <w:t>By Loan Status</w:t>
      </w:r>
      <w:r>
        <w:t xml:space="preserve"> – Compare fraud and default trends in active vs. closed loans.</w:t>
      </w:r>
    </w:p>
    <w:p w14:paraId="5CE2B6E3" w14:textId="78E1EC4F" w:rsidR="007070E5" w:rsidRDefault="007070E5" w:rsidP="007070E5">
      <w:pPr>
        <w:pStyle w:val="NormalWeb"/>
        <w:numPr>
          <w:ilvl w:val="0"/>
          <w:numId w:val="3"/>
        </w:numPr>
      </w:pPr>
      <w:r>
        <w:rPr>
          <w:rStyle w:val="Strong"/>
        </w:rPr>
        <w:t>By Gender</w:t>
      </w:r>
      <w:r>
        <w:t xml:space="preserve"> – Understand demographic risks.</w:t>
      </w:r>
    </w:p>
    <w:p w14:paraId="4EC41274" w14:textId="77777777" w:rsidR="007070E5" w:rsidRPr="007070E5" w:rsidRDefault="007070E5" w:rsidP="007070E5">
      <w:pPr>
        <w:pStyle w:val="Heading2"/>
        <w:rPr>
          <w:sz w:val="32"/>
          <w:szCs w:val="32"/>
        </w:rPr>
      </w:pPr>
      <w:r w:rsidRPr="007070E5">
        <w:rPr>
          <w:rStyle w:val="Strong"/>
          <w:b/>
          <w:bCs/>
          <w:sz w:val="32"/>
          <w:szCs w:val="32"/>
        </w:rPr>
        <w:t>Correlation Insights</w:t>
      </w:r>
    </w:p>
    <w:p w14:paraId="5304C860" w14:textId="77777777" w:rsidR="007070E5" w:rsidRDefault="007070E5" w:rsidP="007070E5">
      <w:pPr>
        <w:pStyle w:val="NormalWeb"/>
        <w:numPr>
          <w:ilvl w:val="0"/>
          <w:numId w:val="4"/>
        </w:numPr>
      </w:pPr>
      <w:r>
        <w:rPr>
          <w:rStyle w:val="Strong"/>
        </w:rPr>
        <w:t>Fraud &amp; Transaction Type:</w:t>
      </w:r>
      <w:r>
        <w:t xml:space="preserve"> Online and POS transactions show higher fraud percentages compared to bill payments.</w:t>
      </w:r>
    </w:p>
    <w:p w14:paraId="7987FBB7" w14:textId="77777777" w:rsidR="007070E5" w:rsidRDefault="007070E5" w:rsidP="007070E5">
      <w:pPr>
        <w:pStyle w:val="NormalWeb"/>
        <w:numPr>
          <w:ilvl w:val="0"/>
          <w:numId w:val="4"/>
        </w:numPr>
      </w:pPr>
      <w:r>
        <w:rPr>
          <w:rStyle w:val="Strong"/>
        </w:rPr>
        <w:t>Fraud &amp; Geography:</w:t>
      </w:r>
      <w:r>
        <w:t xml:space="preserve"> Dubai and Abu Dhabi record higher fraud cases, possibly due to higher transaction volume.</w:t>
      </w:r>
    </w:p>
    <w:p w14:paraId="70D08A72" w14:textId="77777777" w:rsidR="007070E5" w:rsidRDefault="007070E5" w:rsidP="007070E5">
      <w:pPr>
        <w:pStyle w:val="NormalWeb"/>
        <w:numPr>
          <w:ilvl w:val="0"/>
          <w:numId w:val="4"/>
        </w:numPr>
      </w:pPr>
      <w:r>
        <w:rPr>
          <w:rStyle w:val="Strong"/>
        </w:rPr>
        <w:t>Fraud &amp; Loan Defaults:</w:t>
      </w:r>
      <w:r>
        <w:t xml:space="preserve"> Active loan accounts show higher default %, indicating possible overlap between fraud-prone customers and risky borrowers.</w:t>
      </w:r>
    </w:p>
    <w:p w14:paraId="0B5C3812" w14:textId="3E4536E6" w:rsidR="007070E5" w:rsidRDefault="007070E5" w:rsidP="007070E5">
      <w:pPr>
        <w:pStyle w:val="NormalWeb"/>
        <w:numPr>
          <w:ilvl w:val="0"/>
          <w:numId w:val="4"/>
        </w:numPr>
      </w:pPr>
      <w:r>
        <w:rPr>
          <w:rStyle w:val="Strong"/>
        </w:rPr>
        <w:t>Fraud &amp; Merchant Category:</w:t>
      </w:r>
      <w:r>
        <w:t xml:space="preserve"> Categories like grocery and fuel may show frequent but smaller-value fraud attempts, while education and healthcare may involve larger-value frauds.</w:t>
      </w:r>
    </w:p>
    <w:p w14:paraId="17DEBF64" w14:textId="77777777" w:rsidR="007070E5" w:rsidRDefault="007070E5" w:rsidP="007070E5">
      <w:pPr>
        <w:pStyle w:val="Heading2"/>
      </w:pPr>
      <w:r>
        <w:rPr>
          <w:rStyle w:val="Strong"/>
          <w:b/>
          <w:bCs/>
        </w:rPr>
        <w:t>Research Questions &amp; Answers</w:t>
      </w:r>
    </w:p>
    <w:p w14:paraId="576123F6" w14:textId="24E2A4A1" w:rsidR="007070E5" w:rsidRDefault="007070E5" w:rsidP="007070E5">
      <w:pPr>
        <w:pStyle w:val="NormalWeb"/>
        <w:numPr>
          <w:ilvl w:val="0"/>
          <w:numId w:val="5"/>
        </w:numPr>
      </w:pPr>
      <w:r>
        <w:rPr>
          <w:rStyle w:val="Strong"/>
        </w:rPr>
        <w:t>Which transaction types are most vulnerable to fraud?</w:t>
      </w:r>
      <w:r>
        <w:br/>
      </w:r>
      <w:r>
        <w:rPr>
          <w:rFonts w:ascii="Segoe UI Emoji" w:hAnsi="Segoe UI Emoji" w:cs="Segoe UI Emoji"/>
        </w:rPr>
        <w:t>-</w:t>
      </w:r>
      <w:r>
        <w:t xml:space="preserve"> Online and POS show the highest fraud rates.</w:t>
      </w:r>
    </w:p>
    <w:p w14:paraId="44AD7CE4" w14:textId="1746B9BD" w:rsidR="007070E5" w:rsidRDefault="007070E5" w:rsidP="007070E5">
      <w:pPr>
        <w:pStyle w:val="NormalWeb"/>
        <w:numPr>
          <w:ilvl w:val="0"/>
          <w:numId w:val="5"/>
        </w:numPr>
      </w:pPr>
      <w:r>
        <w:rPr>
          <w:rStyle w:val="Strong"/>
        </w:rPr>
        <w:t>Do high-risk customers show more fraud?</w:t>
      </w:r>
      <w:r>
        <w:br/>
      </w:r>
      <w:r>
        <w:rPr>
          <w:rFonts w:ascii="Segoe UI Emoji" w:hAnsi="Segoe UI Emoji" w:cs="Segoe UI Emoji"/>
        </w:rPr>
        <w:t>-</w:t>
      </w:r>
      <w:r>
        <w:t xml:space="preserve"> Yes, fraud is concentrated in the High-risk band.</w:t>
      </w:r>
    </w:p>
    <w:p w14:paraId="4E9D1F94" w14:textId="1338E80E" w:rsidR="007070E5" w:rsidRDefault="007070E5" w:rsidP="007070E5">
      <w:pPr>
        <w:pStyle w:val="NormalWeb"/>
        <w:numPr>
          <w:ilvl w:val="0"/>
          <w:numId w:val="5"/>
        </w:numPr>
      </w:pPr>
      <w:r>
        <w:rPr>
          <w:rStyle w:val="Strong"/>
        </w:rPr>
        <w:t>Which cities record the highest fraud cases?</w:t>
      </w:r>
      <w:r>
        <w:br/>
      </w:r>
      <w:r>
        <w:rPr>
          <w:rFonts w:ascii="Segoe UI Emoji" w:hAnsi="Segoe UI Emoji" w:cs="Segoe UI Emoji"/>
        </w:rPr>
        <w:t>-</w:t>
      </w:r>
      <w:r>
        <w:t xml:space="preserve"> Dubai, Abu Dhabi, and Umm Al Quwain lead in fraud cases.</w:t>
      </w:r>
    </w:p>
    <w:p w14:paraId="7CD1480E" w14:textId="55D1BDB3" w:rsidR="007070E5" w:rsidRDefault="007070E5" w:rsidP="007070E5">
      <w:pPr>
        <w:pStyle w:val="NormalWeb"/>
        <w:numPr>
          <w:ilvl w:val="0"/>
          <w:numId w:val="5"/>
        </w:numPr>
      </w:pPr>
      <w:r>
        <w:rPr>
          <w:rStyle w:val="Strong"/>
        </w:rPr>
        <w:t>Does loan status impact default risk?</w:t>
      </w:r>
      <w:r>
        <w:br/>
      </w:r>
      <w:r>
        <w:rPr>
          <w:rFonts w:ascii="Segoe UI Emoji" w:hAnsi="Segoe UI Emoji" w:cs="Segoe UI Emoji"/>
        </w:rPr>
        <w:t>-</w:t>
      </w:r>
      <w:r>
        <w:t xml:space="preserve"> Active loans have higher default % than closed loans.</w:t>
      </w:r>
    </w:p>
    <w:p w14:paraId="03C63262" w14:textId="1816E5AE" w:rsidR="007070E5" w:rsidRDefault="007070E5" w:rsidP="007070E5">
      <w:pPr>
        <w:pStyle w:val="NormalWeb"/>
        <w:numPr>
          <w:ilvl w:val="0"/>
          <w:numId w:val="5"/>
        </w:numPr>
      </w:pPr>
      <w:r>
        <w:rPr>
          <w:rStyle w:val="Strong"/>
        </w:rPr>
        <w:t>Is there a gender difference in fraud exposure?</w:t>
      </w:r>
      <w:r>
        <w:br/>
      </w:r>
      <w:r>
        <w:rPr>
          <w:rFonts w:ascii="Segoe UI Emoji" w:hAnsi="Segoe UI Emoji" w:cs="Segoe UI Emoji"/>
        </w:rPr>
        <w:t>-</w:t>
      </w:r>
      <w:r>
        <w:t xml:space="preserve"> Males (58.7%) show slightly higher fraud involvement.</w:t>
      </w:r>
    </w:p>
    <w:p w14:paraId="65877F4A" w14:textId="652A926D" w:rsidR="007070E5" w:rsidRDefault="007070E5" w:rsidP="007070E5">
      <w:pPr>
        <w:pStyle w:val="NormalWeb"/>
        <w:numPr>
          <w:ilvl w:val="0"/>
          <w:numId w:val="5"/>
        </w:numPr>
      </w:pPr>
      <w:r>
        <w:rPr>
          <w:rStyle w:val="Strong"/>
        </w:rPr>
        <w:lastRenderedPageBreak/>
        <w:t>Do transaction categories influence fraud?</w:t>
      </w:r>
      <w:r>
        <w:br/>
      </w:r>
      <w:r>
        <w:rPr>
          <w:rFonts w:ascii="Segoe UI Emoji" w:hAnsi="Segoe UI Emoji" w:cs="Segoe UI Emoji"/>
        </w:rPr>
        <w:t>-</w:t>
      </w:r>
      <w:r>
        <w:t xml:space="preserve"> Grocery, fuel, and restaurants = frequent low-value frauds; healthcare/education = fewer but higher-value frauds.</w:t>
      </w:r>
    </w:p>
    <w:p w14:paraId="0057E881" w14:textId="77777777" w:rsidR="007070E5" w:rsidRPr="005726F9" w:rsidRDefault="007070E5" w:rsidP="007070E5">
      <w:pPr>
        <w:pStyle w:val="NormalWeb"/>
        <w:ind w:left="720"/>
        <w:rPr>
          <w:b/>
          <w:bCs/>
          <w:sz w:val="32"/>
          <w:szCs w:val="32"/>
        </w:rPr>
      </w:pPr>
    </w:p>
    <w:p w14:paraId="0E3389FD" w14:textId="68A1A918" w:rsidR="007070E5" w:rsidRPr="005726F9" w:rsidRDefault="007070E5" w:rsidP="007070E5">
      <w:pPr>
        <w:pStyle w:val="NormalWeb"/>
        <w:rPr>
          <w:b/>
          <w:bCs/>
          <w:sz w:val="32"/>
          <w:szCs w:val="32"/>
        </w:rPr>
      </w:pPr>
      <w:r w:rsidRPr="005726F9">
        <w:rPr>
          <w:b/>
          <w:bCs/>
          <w:sz w:val="32"/>
          <w:szCs w:val="32"/>
        </w:rPr>
        <w:t>Statis</w:t>
      </w:r>
      <w:r w:rsidR="005726F9" w:rsidRPr="005726F9">
        <w:rPr>
          <w:b/>
          <w:bCs/>
          <w:sz w:val="32"/>
          <w:szCs w:val="32"/>
        </w:rPr>
        <w:t>tical Validation</w:t>
      </w:r>
    </w:p>
    <w:p w14:paraId="21572BD0" w14:textId="72544716" w:rsidR="007070E5" w:rsidRDefault="007070E5" w:rsidP="007070E5">
      <w:pPr>
        <w:pStyle w:val="NormalWeb"/>
        <w:ind w:left="720"/>
      </w:pPr>
      <w:r>
        <w:rPr>
          <w:rStyle w:val="Strong"/>
        </w:rPr>
        <w:t>Hypothesis:</w:t>
      </w:r>
      <w:r>
        <w:t xml:space="preserve"> Online transactions are more vulnerable to fraud compared to offline channels.</w:t>
      </w:r>
      <w:r>
        <w:br/>
      </w:r>
      <w:r>
        <w:rPr>
          <w:rStyle w:val="Strong"/>
        </w:rPr>
        <w:t>Result:</w:t>
      </w:r>
      <w:r>
        <w:t xml:space="preserve"> Supported; online and POS show significantly higher fraud percentages.</w:t>
      </w:r>
    </w:p>
    <w:p w14:paraId="2637F8B3" w14:textId="77777777" w:rsidR="005726F9" w:rsidRDefault="005726F9" w:rsidP="007070E5">
      <w:pPr>
        <w:pStyle w:val="NormalWeb"/>
        <w:ind w:left="720"/>
      </w:pPr>
    </w:p>
    <w:p w14:paraId="270119C4" w14:textId="76942045" w:rsidR="005726F9" w:rsidRPr="005726F9" w:rsidRDefault="005726F9" w:rsidP="005726F9">
      <w:pPr>
        <w:pStyle w:val="NormalWeb"/>
        <w:rPr>
          <w:b/>
          <w:bCs/>
          <w:sz w:val="32"/>
          <w:szCs w:val="32"/>
        </w:rPr>
      </w:pPr>
      <w:r w:rsidRPr="005726F9">
        <w:rPr>
          <w:b/>
          <w:bCs/>
          <w:sz w:val="32"/>
          <w:szCs w:val="32"/>
        </w:rPr>
        <w:t>Final Recommendations</w:t>
      </w:r>
    </w:p>
    <w:p w14:paraId="704632EA" w14:textId="77777777" w:rsidR="005726F9" w:rsidRDefault="005726F9" w:rsidP="005726F9">
      <w:pPr>
        <w:pStyle w:val="NormalWeb"/>
        <w:numPr>
          <w:ilvl w:val="0"/>
          <w:numId w:val="6"/>
        </w:numPr>
      </w:pPr>
      <w:r>
        <w:rPr>
          <w:rStyle w:val="Strong"/>
        </w:rPr>
        <w:t>Strengthen Digital Transaction Security</w:t>
      </w:r>
    </w:p>
    <w:p w14:paraId="501C3C7C" w14:textId="77777777" w:rsidR="005726F9" w:rsidRDefault="005726F9" w:rsidP="005726F9">
      <w:pPr>
        <w:pStyle w:val="NormalWeb"/>
        <w:numPr>
          <w:ilvl w:val="1"/>
          <w:numId w:val="6"/>
        </w:numPr>
      </w:pPr>
      <w:r>
        <w:t xml:space="preserve">Prioritize fraud prevention in </w:t>
      </w:r>
      <w:r>
        <w:rPr>
          <w:rStyle w:val="Strong"/>
        </w:rPr>
        <w:t>online and POS payments</w:t>
      </w:r>
      <w:r>
        <w:t>, where risks are highest.</w:t>
      </w:r>
    </w:p>
    <w:p w14:paraId="66493617" w14:textId="77777777" w:rsidR="005726F9" w:rsidRDefault="005726F9" w:rsidP="005726F9">
      <w:pPr>
        <w:pStyle w:val="NormalWeb"/>
        <w:numPr>
          <w:ilvl w:val="0"/>
          <w:numId w:val="6"/>
        </w:numPr>
      </w:pPr>
      <w:r>
        <w:rPr>
          <w:rStyle w:val="Strong"/>
        </w:rPr>
        <w:t>Focus on High-Risk Customers &amp; Cities</w:t>
      </w:r>
    </w:p>
    <w:p w14:paraId="21ACF06A" w14:textId="77777777" w:rsidR="005726F9" w:rsidRDefault="005726F9" w:rsidP="005726F9">
      <w:pPr>
        <w:pStyle w:val="NormalWeb"/>
        <w:numPr>
          <w:ilvl w:val="1"/>
          <w:numId w:val="6"/>
        </w:numPr>
      </w:pPr>
      <w:r>
        <w:t xml:space="preserve">Allocate resources to </w:t>
      </w:r>
      <w:r>
        <w:rPr>
          <w:rStyle w:val="Strong"/>
        </w:rPr>
        <w:t>high-risk customer segments</w:t>
      </w:r>
      <w:r>
        <w:t xml:space="preserve"> and </w:t>
      </w:r>
      <w:r>
        <w:rPr>
          <w:rStyle w:val="Strong"/>
        </w:rPr>
        <w:t>fraud-prone regions</w:t>
      </w:r>
      <w:r>
        <w:t xml:space="preserve"> (Dubai, Abu Dhabi, Umm Al Quwain).</w:t>
      </w:r>
    </w:p>
    <w:p w14:paraId="028FE71B" w14:textId="77777777" w:rsidR="005726F9" w:rsidRDefault="005726F9" w:rsidP="005726F9">
      <w:pPr>
        <w:pStyle w:val="NormalWeb"/>
        <w:numPr>
          <w:ilvl w:val="0"/>
          <w:numId w:val="6"/>
        </w:numPr>
      </w:pPr>
      <w:r>
        <w:rPr>
          <w:rStyle w:val="Strong"/>
        </w:rPr>
        <w:t>Improve Loan Risk Management</w:t>
      </w:r>
    </w:p>
    <w:p w14:paraId="65A1AD0E" w14:textId="77777777" w:rsidR="005726F9" w:rsidRDefault="005726F9" w:rsidP="005726F9">
      <w:pPr>
        <w:pStyle w:val="NormalWeb"/>
        <w:numPr>
          <w:ilvl w:val="1"/>
          <w:numId w:val="6"/>
        </w:numPr>
      </w:pPr>
      <w:r>
        <w:t xml:space="preserve">Monitor </w:t>
      </w:r>
      <w:r>
        <w:rPr>
          <w:rStyle w:val="Strong"/>
        </w:rPr>
        <w:t>active loans</w:t>
      </w:r>
      <w:r>
        <w:t xml:space="preserve"> more closely, as they show higher chances of default and fraud.</w:t>
      </w:r>
    </w:p>
    <w:p w14:paraId="0678DF6A" w14:textId="77777777" w:rsidR="005726F9" w:rsidRDefault="005726F9" w:rsidP="005726F9">
      <w:pPr>
        <w:pStyle w:val="NormalWeb"/>
        <w:numPr>
          <w:ilvl w:val="0"/>
          <w:numId w:val="6"/>
        </w:numPr>
      </w:pPr>
      <w:r>
        <w:rPr>
          <w:rStyle w:val="Strong"/>
        </w:rPr>
        <w:t>Adopt AI-Driven Fraud Detection</w:t>
      </w:r>
    </w:p>
    <w:p w14:paraId="661F8A25" w14:textId="77777777" w:rsidR="005726F9" w:rsidRDefault="005726F9" w:rsidP="005726F9">
      <w:pPr>
        <w:pStyle w:val="NormalWeb"/>
        <w:numPr>
          <w:ilvl w:val="1"/>
          <w:numId w:val="6"/>
        </w:numPr>
      </w:pPr>
      <w:r>
        <w:t xml:space="preserve">Leverage </w:t>
      </w:r>
      <w:r>
        <w:rPr>
          <w:rStyle w:val="Strong"/>
        </w:rPr>
        <w:t>Gemini AI with n8n automation</w:t>
      </w:r>
      <w:r>
        <w:t xml:space="preserve"> to detect fraud patterns in real time and reduce false positives.</w:t>
      </w:r>
    </w:p>
    <w:p w14:paraId="6303A6D3" w14:textId="77777777" w:rsidR="005726F9" w:rsidRDefault="005726F9" w:rsidP="005726F9">
      <w:pPr>
        <w:pStyle w:val="NormalWeb"/>
        <w:numPr>
          <w:ilvl w:val="0"/>
          <w:numId w:val="6"/>
        </w:numPr>
      </w:pPr>
      <w:r>
        <w:rPr>
          <w:rStyle w:val="Strong"/>
        </w:rPr>
        <w:t>Invest in Smart Dashboards</w:t>
      </w:r>
    </w:p>
    <w:p w14:paraId="1E23D062" w14:textId="77777777" w:rsidR="005726F9" w:rsidRDefault="005726F9" w:rsidP="005726F9">
      <w:pPr>
        <w:pStyle w:val="NormalWeb"/>
        <w:numPr>
          <w:ilvl w:val="1"/>
          <w:numId w:val="6"/>
        </w:numPr>
      </w:pPr>
      <w:r>
        <w:t xml:space="preserve">Provide management with </w:t>
      </w:r>
      <w:r>
        <w:rPr>
          <w:rStyle w:val="Strong"/>
        </w:rPr>
        <w:t>predictive dashboards and automated alerts</w:t>
      </w:r>
      <w:r>
        <w:t xml:space="preserve"> for faster decision-making.</w:t>
      </w:r>
    </w:p>
    <w:p w14:paraId="49BF3C85" w14:textId="77777777" w:rsidR="007070E5" w:rsidRPr="007070E5" w:rsidRDefault="007070E5" w:rsidP="003E011C">
      <w:pPr>
        <w:rPr>
          <w:b/>
          <w:bCs/>
          <w:sz w:val="40"/>
          <w:szCs w:val="40"/>
        </w:rPr>
      </w:pPr>
    </w:p>
    <w:sectPr w:rsidR="007070E5" w:rsidRPr="007070E5" w:rsidSect="006E78D6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60AFD"/>
    <w:multiLevelType w:val="multilevel"/>
    <w:tmpl w:val="97726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FD0BF5"/>
    <w:multiLevelType w:val="multilevel"/>
    <w:tmpl w:val="E0F84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A24A9E"/>
    <w:multiLevelType w:val="multilevel"/>
    <w:tmpl w:val="9930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DE5C25"/>
    <w:multiLevelType w:val="multilevel"/>
    <w:tmpl w:val="76EA4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0B3AC5"/>
    <w:multiLevelType w:val="multilevel"/>
    <w:tmpl w:val="A8A0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BD00EA"/>
    <w:multiLevelType w:val="multilevel"/>
    <w:tmpl w:val="9C8E8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1C"/>
    <w:rsid w:val="003E011C"/>
    <w:rsid w:val="005726F9"/>
    <w:rsid w:val="006E78D6"/>
    <w:rsid w:val="007070E5"/>
    <w:rsid w:val="009648D0"/>
    <w:rsid w:val="00A7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70DC2"/>
  <w15:chartTrackingRefBased/>
  <w15:docId w15:val="{0B4FE2AB-ADE3-4FB9-A5DE-521DFD17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01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011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3E0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0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2025-09-08T16:49:00Z</dcterms:created>
  <dcterms:modified xsi:type="dcterms:W3CDTF">2025-09-08T17:28:00Z</dcterms:modified>
</cp:coreProperties>
</file>