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AB940" w14:textId="205A71B6" w:rsidR="009648D0" w:rsidRPr="004F066A" w:rsidRDefault="004F066A" w:rsidP="004F066A">
      <w:pPr>
        <w:jc w:val="center"/>
        <w:rPr>
          <w:b/>
          <w:bCs/>
          <w:sz w:val="36"/>
          <w:szCs w:val="36"/>
        </w:rPr>
      </w:pPr>
      <w:r w:rsidRPr="004F066A">
        <w:rPr>
          <w:b/>
          <w:bCs/>
          <w:sz w:val="36"/>
          <w:szCs w:val="36"/>
        </w:rPr>
        <w:t>UAE SME Growth Analysis using Python Power BI and ML</w:t>
      </w:r>
    </w:p>
    <w:p w14:paraId="0F770744" w14:textId="48C90744" w:rsidR="004F066A" w:rsidRDefault="004F066A" w:rsidP="004F066A">
      <w:pPr>
        <w:jc w:val="center"/>
        <w:rPr>
          <w:b/>
          <w:bCs/>
          <w:sz w:val="32"/>
          <w:szCs w:val="32"/>
        </w:rPr>
      </w:pPr>
      <w:r w:rsidRPr="004F066A">
        <w:rPr>
          <w:b/>
          <w:bCs/>
          <w:sz w:val="32"/>
          <w:szCs w:val="32"/>
        </w:rPr>
        <w:t>Project Report</w:t>
      </w:r>
    </w:p>
    <w:p w14:paraId="6328A5BA" w14:textId="296AAB3C" w:rsidR="004F066A" w:rsidRDefault="004F066A" w:rsidP="004F066A">
      <w:pPr>
        <w:rPr>
          <w:b/>
          <w:bCs/>
          <w:sz w:val="32"/>
          <w:szCs w:val="32"/>
        </w:rPr>
      </w:pPr>
    </w:p>
    <w:p w14:paraId="7C37EE64" w14:textId="51F71CE5" w:rsidR="004F066A" w:rsidRDefault="004F066A" w:rsidP="004F066A">
      <w:pPr>
        <w:rPr>
          <w:b/>
          <w:bCs/>
          <w:sz w:val="32"/>
          <w:szCs w:val="32"/>
        </w:rPr>
      </w:pPr>
      <w:r>
        <w:rPr>
          <w:b/>
          <w:bCs/>
          <w:sz w:val="32"/>
          <w:szCs w:val="32"/>
        </w:rPr>
        <w:t>Business Problem</w:t>
      </w:r>
    </w:p>
    <w:p w14:paraId="04F19F04" w14:textId="77777777" w:rsidR="004F066A" w:rsidRPr="004F066A" w:rsidRDefault="004F066A" w:rsidP="004F066A">
      <w:pPr>
        <w:spacing w:line="240" w:lineRule="auto"/>
        <w:jc w:val="both"/>
        <w:rPr>
          <w:sz w:val="24"/>
          <w:szCs w:val="24"/>
        </w:rPr>
      </w:pPr>
      <w:r w:rsidRPr="004F066A">
        <w:rPr>
          <w:sz w:val="24"/>
          <w:szCs w:val="24"/>
        </w:rPr>
        <w:t xml:space="preserve">Small and Medium Enterprises (SMEs) are crucial to the UAE’s economy, contributing to employment, innovation, and GDP. Despite their importance, SMEs face challenges such as high customer churn, limited diversification, dependency on traditional sales, and underutilization of digital tools. </w:t>
      </w:r>
    </w:p>
    <w:p w14:paraId="5295A56B" w14:textId="77777777" w:rsidR="004F066A" w:rsidRDefault="004F066A" w:rsidP="004F066A">
      <w:pPr>
        <w:spacing w:line="240" w:lineRule="auto"/>
        <w:jc w:val="both"/>
        <w:rPr>
          <w:sz w:val="24"/>
          <w:szCs w:val="24"/>
        </w:rPr>
      </w:pPr>
      <w:r w:rsidRPr="004F066A">
        <w:rPr>
          <w:sz w:val="24"/>
          <w:szCs w:val="24"/>
        </w:rPr>
        <w:t>This analysis aims to: - Measure SME revenue performance and growth trends.</w:t>
      </w:r>
    </w:p>
    <w:p w14:paraId="2D5089F8" w14:textId="77777777" w:rsidR="004F066A" w:rsidRDefault="004F066A" w:rsidP="004F066A">
      <w:pPr>
        <w:spacing w:line="240" w:lineRule="auto"/>
        <w:jc w:val="both"/>
        <w:rPr>
          <w:sz w:val="24"/>
          <w:szCs w:val="24"/>
        </w:rPr>
      </w:pPr>
      <w:r w:rsidRPr="004F066A">
        <w:rPr>
          <w:sz w:val="24"/>
          <w:szCs w:val="24"/>
        </w:rPr>
        <w:t xml:space="preserve"> - Identify factors driving customer churn and retention. </w:t>
      </w:r>
    </w:p>
    <w:p w14:paraId="276AFECD" w14:textId="77777777" w:rsidR="004F066A" w:rsidRDefault="004F066A" w:rsidP="004F066A">
      <w:pPr>
        <w:spacing w:line="240" w:lineRule="auto"/>
        <w:jc w:val="both"/>
        <w:rPr>
          <w:sz w:val="24"/>
          <w:szCs w:val="24"/>
        </w:rPr>
      </w:pPr>
      <w:r w:rsidRPr="004F066A">
        <w:rPr>
          <w:sz w:val="24"/>
          <w:szCs w:val="24"/>
        </w:rPr>
        <w:t>- Compare marketing spend against sales outcomes.</w:t>
      </w:r>
    </w:p>
    <w:p w14:paraId="6348B06F" w14:textId="77777777" w:rsidR="004F066A" w:rsidRDefault="004F066A" w:rsidP="004F066A">
      <w:pPr>
        <w:spacing w:line="240" w:lineRule="auto"/>
        <w:jc w:val="both"/>
        <w:rPr>
          <w:sz w:val="24"/>
          <w:szCs w:val="24"/>
        </w:rPr>
      </w:pPr>
      <w:r w:rsidRPr="004F066A">
        <w:rPr>
          <w:sz w:val="24"/>
          <w:szCs w:val="24"/>
        </w:rPr>
        <w:t xml:space="preserve"> - Understand SME performance across industries and Emirates. </w:t>
      </w:r>
    </w:p>
    <w:p w14:paraId="101C6C03" w14:textId="62A23D80" w:rsidR="004F066A" w:rsidRDefault="004F066A" w:rsidP="004F066A">
      <w:pPr>
        <w:spacing w:line="240" w:lineRule="auto"/>
        <w:jc w:val="both"/>
        <w:rPr>
          <w:sz w:val="24"/>
          <w:szCs w:val="24"/>
        </w:rPr>
      </w:pPr>
      <w:r w:rsidRPr="004F066A">
        <w:rPr>
          <w:sz w:val="24"/>
          <w:szCs w:val="24"/>
        </w:rPr>
        <w:t>- Provide actionable strategies to improve revenue, customer loyalty, and scalability.</w:t>
      </w:r>
    </w:p>
    <w:p w14:paraId="051E47BF" w14:textId="15BEFE56" w:rsidR="004F066A" w:rsidRDefault="004F066A" w:rsidP="004F066A">
      <w:pPr>
        <w:spacing w:line="240" w:lineRule="auto"/>
        <w:jc w:val="both"/>
        <w:rPr>
          <w:sz w:val="24"/>
          <w:szCs w:val="24"/>
        </w:rPr>
      </w:pPr>
    </w:p>
    <w:p w14:paraId="437575F5" w14:textId="32C07714" w:rsidR="004F066A" w:rsidRDefault="004F066A" w:rsidP="004F066A">
      <w:pPr>
        <w:spacing w:line="240" w:lineRule="auto"/>
        <w:jc w:val="both"/>
        <w:rPr>
          <w:b/>
          <w:bCs/>
          <w:sz w:val="32"/>
          <w:szCs w:val="32"/>
        </w:rPr>
      </w:pPr>
      <w:r w:rsidRPr="004F066A">
        <w:rPr>
          <w:b/>
          <w:bCs/>
          <w:sz w:val="32"/>
          <w:szCs w:val="32"/>
        </w:rPr>
        <w:t>Exploratory Data Analysis Insights</w:t>
      </w:r>
    </w:p>
    <w:p w14:paraId="6F2F5118" w14:textId="7BBA80CD" w:rsidR="002F5763" w:rsidRDefault="004F066A" w:rsidP="004F066A">
      <w:pPr>
        <w:spacing w:line="240" w:lineRule="auto"/>
        <w:jc w:val="both"/>
        <w:rPr>
          <w:b/>
          <w:bCs/>
          <w:sz w:val="28"/>
          <w:szCs w:val="28"/>
        </w:rPr>
      </w:pPr>
      <w:proofErr w:type="gramStart"/>
      <w:r w:rsidRPr="004F066A">
        <w:rPr>
          <w:b/>
          <w:bCs/>
          <w:sz w:val="28"/>
          <w:szCs w:val="28"/>
        </w:rPr>
        <w:t>Summary</w:t>
      </w:r>
      <w:r w:rsidR="002F5763">
        <w:rPr>
          <w:b/>
          <w:bCs/>
          <w:sz w:val="28"/>
          <w:szCs w:val="28"/>
        </w:rPr>
        <w:t xml:space="preserve">  </w:t>
      </w:r>
      <w:r w:rsidRPr="004F066A">
        <w:rPr>
          <w:b/>
          <w:bCs/>
          <w:sz w:val="28"/>
          <w:szCs w:val="28"/>
        </w:rPr>
        <w:t>Statistics</w:t>
      </w:r>
      <w:proofErr w:type="gramEnd"/>
    </w:p>
    <w:p w14:paraId="3CEC21F9" w14:textId="77777777" w:rsidR="002F5763" w:rsidRDefault="002F5763" w:rsidP="004F066A">
      <w:pPr>
        <w:spacing w:line="240" w:lineRule="auto"/>
        <w:jc w:val="both"/>
        <w:rPr>
          <w:b/>
          <w:bCs/>
          <w:sz w:val="28"/>
          <w:szCs w:val="28"/>
        </w:rPr>
      </w:pPr>
    </w:p>
    <w:p w14:paraId="6662429C" w14:textId="2B3A1B1F" w:rsidR="004F066A" w:rsidRPr="002F5763" w:rsidRDefault="002F5763" w:rsidP="004F066A">
      <w:pPr>
        <w:spacing w:line="240" w:lineRule="auto"/>
        <w:jc w:val="both"/>
        <w:rPr>
          <w:b/>
          <w:bCs/>
          <w:sz w:val="28"/>
          <w:szCs w:val="28"/>
        </w:rPr>
      </w:pPr>
      <w:r>
        <w:rPr>
          <w:b/>
          <w:bCs/>
          <w:noProof/>
          <w:sz w:val="28"/>
          <w:szCs w:val="28"/>
        </w:rPr>
        <w:drawing>
          <wp:inline distT="0" distB="0" distL="0" distR="0" wp14:anchorId="6BEC4BB7" wp14:editId="1DA2704A">
            <wp:extent cx="5731482" cy="37465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6733" cy="3756469"/>
                    </a:xfrm>
                    <a:prstGeom prst="rect">
                      <a:avLst/>
                    </a:prstGeom>
                    <a:noFill/>
                    <a:ln>
                      <a:noFill/>
                    </a:ln>
                  </pic:spPr>
                </pic:pic>
              </a:graphicData>
            </a:graphic>
          </wp:inline>
        </w:drawing>
      </w:r>
    </w:p>
    <w:p w14:paraId="50717A0F" w14:textId="0C0D5F2D" w:rsidR="004F066A" w:rsidRDefault="002F5763" w:rsidP="004F066A">
      <w:pPr>
        <w:spacing w:line="240" w:lineRule="auto"/>
        <w:jc w:val="both"/>
        <w:rPr>
          <w:b/>
          <w:bCs/>
          <w:sz w:val="40"/>
          <w:szCs w:val="40"/>
        </w:rPr>
      </w:pPr>
      <w:r>
        <w:rPr>
          <w:b/>
          <w:bCs/>
          <w:noProof/>
          <w:sz w:val="40"/>
          <w:szCs w:val="40"/>
        </w:rPr>
        <w:lastRenderedPageBreak/>
        <w:drawing>
          <wp:inline distT="0" distB="0" distL="0" distR="0" wp14:anchorId="471B4AEA" wp14:editId="4343258A">
            <wp:extent cx="5727700" cy="3746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r>
        <w:rPr>
          <w:noProof/>
        </w:rPr>
        <w:drawing>
          <wp:inline distT="0" distB="0" distL="0" distR="0" wp14:anchorId="5CE6D54E" wp14:editId="7EC8FB7C">
            <wp:extent cx="5732145" cy="2308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308225"/>
                    </a:xfrm>
                    <a:prstGeom prst="rect">
                      <a:avLst/>
                    </a:prstGeom>
                    <a:noFill/>
                    <a:ln>
                      <a:noFill/>
                    </a:ln>
                  </pic:spPr>
                </pic:pic>
              </a:graphicData>
            </a:graphic>
          </wp:inline>
        </w:drawing>
      </w:r>
      <w:r w:rsidR="005D6780">
        <w:rPr>
          <w:noProof/>
        </w:rPr>
        <w:drawing>
          <wp:inline distT="0" distB="0" distL="0" distR="0" wp14:anchorId="4DB00BC2" wp14:editId="210E7DCD">
            <wp:extent cx="358140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323" cy="2462316"/>
                    </a:xfrm>
                    <a:prstGeom prst="rect">
                      <a:avLst/>
                    </a:prstGeom>
                    <a:noFill/>
                    <a:ln>
                      <a:noFill/>
                    </a:ln>
                  </pic:spPr>
                </pic:pic>
              </a:graphicData>
            </a:graphic>
          </wp:inline>
        </w:drawing>
      </w:r>
      <w:r w:rsidR="005D6780">
        <w:rPr>
          <w:noProof/>
        </w:rPr>
        <w:lastRenderedPageBreak/>
        <w:drawing>
          <wp:inline distT="0" distB="0" distL="0" distR="0" wp14:anchorId="6E8040C7" wp14:editId="765981B1">
            <wp:extent cx="2832561" cy="2444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733" cy="2526029"/>
                    </a:xfrm>
                    <a:prstGeom prst="rect">
                      <a:avLst/>
                    </a:prstGeom>
                    <a:noFill/>
                    <a:ln>
                      <a:noFill/>
                    </a:ln>
                  </pic:spPr>
                </pic:pic>
              </a:graphicData>
            </a:graphic>
          </wp:inline>
        </w:drawing>
      </w:r>
      <w:r w:rsidR="005D6780">
        <w:rPr>
          <w:noProof/>
        </w:rPr>
        <w:drawing>
          <wp:inline distT="0" distB="0" distL="0" distR="0" wp14:anchorId="5DC1DEF6" wp14:editId="7D3362B0">
            <wp:extent cx="2413000" cy="243649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9902" cy="2524243"/>
                    </a:xfrm>
                    <a:prstGeom prst="rect">
                      <a:avLst/>
                    </a:prstGeom>
                    <a:noFill/>
                    <a:ln>
                      <a:noFill/>
                    </a:ln>
                  </pic:spPr>
                </pic:pic>
              </a:graphicData>
            </a:graphic>
          </wp:inline>
        </w:drawing>
      </w:r>
      <w:r w:rsidR="005D6780">
        <w:rPr>
          <w:noProof/>
        </w:rPr>
        <w:drawing>
          <wp:inline distT="0" distB="0" distL="0" distR="0" wp14:anchorId="71935DCE" wp14:editId="797FEF34">
            <wp:extent cx="2590800" cy="189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922" cy="1955633"/>
                    </a:xfrm>
                    <a:prstGeom prst="rect">
                      <a:avLst/>
                    </a:prstGeom>
                    <a:noFill/>
                    <a:ln>
                      <a:noFill/>
                    </a:ln>
                  </pic:spPr>
                </pic:pic>
              </a:graphicData>
            </a:graphic>
          </wp:inline>
        </w:drawing>
      </w:r>
      <w:r w:rsidR="005D6780">
        <w:rPr>
          <w:noProof/>
        </w:rPr>
        <w:drawing>
          <wp:inline distT="0" distB="0" distL="0" distR="0" wp14:anchorId="54172BC3" wp14:editId="37FFCD8B">
            <wp:extent cx="2876550" cy="1790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5736" cy="1864234"/>
                    </a:xfrm>
                    <a:prstGeom prst="rect">
                      <a:avLst/>
                    </a:prstGeom>
                    <a:noFill/>
                    <a:ln>
                      <a:noFill/>
                    </a:ln>
                  </pic:spPr>
                </pic:pic>
              </a:graphicData>
            </a:graphic>
          </wp:inline>
        </w:drawing>
      </w:r>
      <w:r w:rsidR="00FC5972">
        <w:rPr>
          <w:noProof/>
        </w:rPr>
        <w:drawing>
          <wp:inline distT="0" distB="0" distL="0" distR="0" wp14:anchorId="42EB2154" wp14:editId="63A45783">
            <wp:extent cx="2844800" cy="2621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229" cy="2672080"/>
                    </a:xfrm>
                    <a:prstGeom prst="rect">
                      <a:avLst/>
                    </a:prstGeom>
                    <a:noFill/>
                    <a:ln>
                      <a:noFill/>
                    </a:ln>
                  </pic:spPr>
                </pic:pic>
              </a:graphicData>
            </a:graphic>
          </wp:inline>
        </w:drawing>
      </w:r>
      <w:r w:rsidR="005D6780">
        <w:rPr>
          <w:noProof/>
        </w:rPr>
        <w:drawing>
          <wp:inline distT="0" distB="0" distL="0" distR="0" wp14:anchorId="17F6B700" wp14:editId="1D46D1A2">
            <wp:extent cx="2736850" cy="24863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932" cy="2529994"/>
                    </a:xfrm>
                    <a:prstGeom prst="rect">
                      <a:avLst/>
                    </a:prstGeom>
                    <a:noFill/>
                    <a:ln>
                      <a:noFill/>
                    </a:ln>
                  </pic:spPr>
                </pic:pic>
              </a:graphicData>
            </a:graphic>
          </wp:inline>
        </w:drawing>
      </w:r>
      <w:r w:rsidR="005D6780">
        <w:rPr>
          <w:noProof/>
        </w:rPr>
        <w:lastRenderedPageBreak/>
        <w:drawing>
          <wp:inline distT="0" distB="0" distL="0" distR="0" wp14:anchorId="6ED748B3" wp14:editId="0A08B66B">
            <wp:extent cx="2762250" cy="2025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0105"/>
                    <a:stretch/>
                  </pic:blipFill>
                  <pic:spPr bwMode="auto">
                    <a:xfrm>
                      <a:off x="0" y="0"/>
                      <a:ext cx="2788170" cy="2044309"/>
                    </a:xfrm>
                    <a:prstGeom prst="rect">
                      <a:avLst/>
                    </a:prstGeom>
                    <a:noFill/>
                    <a:ln>
                      <a:noFill/>
                    </a:ln>
                    <a:extLst>
                      <a:ext uri="{53640926-AAD7-44D8-BBD7-CCE9431645EC}">
                        <a14:shadowObscured xmlns:a14="http://schemas.microsoft.com/office/drawing/2010/main"/>
                      </a:ext>
                    </a:extLst>
                  </pic:spPr>
                </pic:pic>
              </a:graphicData>
            </a:graphic>
          </wp:inline>
        </w:drawing>
      </w:r>
      <w:r w:rsidR="005D6780">
        <w:rPr>
          <w:noProof/>
        </w:rPr>
        <w:drawing>
          <wp:inline distT="0" distB="0" distL="0" distR="0" wp14:anchorId="540CE2BA" wp14:editId="09066062">
            <wp:extent cx="2571750" cy="197318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5618" cy="1983825"/>
                    </a:xfrm>
                    <a:prstGeom prst="rect">
                      <a:avLst/>
                    </a:prstGeom>
                    <a:noFill/>
                    <a:ln>
                      <a:noFill/>
                    </a:ln>
                  </pic:spPr>
                </pic:pic>
              </a:graphicData>
            </a:graphic>
          </wp:inline>
        </w:drawing>
      </w:r>
      <w:r w:rsidR="005D6780">
        <w:rPr>
          <w:noProof/>
        </w:rPr>
        <w:drawing>
          <wp:inline distT="0" distB="0" distL="0" distR="0" wp14:anchorId="0D62E266" wp14:editId="4DAF692E">
            <wp:extent cx="2647315" cy="21960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701" cy="2229515"/>
                    </a:xfrm>
                    <a:prstGeom prst="rect">
                      <a:avLst/>
                    </a:prstGeom>
                    <a:noFill/>
                    <a:ln>
                      <a:noFill/>
                    </a:ln>
                  </pic:spPr>
                </pic:pic>
              </a:graphicData>
            </a:graphic>
          </wp:inline>
        </w:drawing>
      </w:r>
      <w:r w:rsidR="005D6780">
        <w:rPr>
          <w:noProof/>
        </w:rPr>
        <w:drawing>
          <wp:inline distT="0" distB="0" distL="0" distR="0" wp14:anchorId="25941AF4" wp14:editId="42E69D24">
            <wp:extent cx="2800350" cy="2192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2732"/>
                    <a:stretch/>
                  </pic:blipFill>
                  <pic:spPr bwMode="auto">
                    <a:xfrm>
                      <a:off x="0" y="0"/>
                      <a:ext cx="2812272" cy="2201777"/>
                    </a:xfrm>
                    <a:prstGeom prst="rect">
                      <a:avLst/>
                    </a:prstGeom>
                    <a:noFill/>
                    <a:ln>
                      <a:noFill/>
                    </a:ln>
                    <a:extLst>
                      <a:ext uri="{53640926-AAD7-44D8-BBD7-CCE9431645EC}">
                        <a14:shadowObscured xmlns:a14="http://schemas.microsoft.com/office/drawing/2010/main"/>
                      </a:ext>
                    </a:extLst>
                  </pic:spPr>
                </pic:pic>
              </a:graphicData>
            </a:graphic>
          </wp:inline>
        </w:drawing>
      </w:r>
      <w:r w:rsidR="005D6780">
        <w:rPr>
          <w:noProof/>
        </w:rPr>
        <w:drawing>
          <wp:inline distT="0" distB="0" distL="0" distR="0" wp14:anchorId="3DDAC973" wp14:editId="1514F4E5">
            <wp:extent cx="2749177" cy="211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7342" cy="2133635"/>
                    </a:xfrm>
                    <a:prstGeom prst="rect">
                      <a:avLst/>
                    </a:prstGeom>
                    <a:noFill/>
                    <a:ln>
                      <a:noFill/>
                    </a:ln>
                  </pic:spPr>
                </pic:pic>
              </a:graphicData>
            </a:graphic>
          </wp:inline>
        </w:drawing>
      </w:r>
      <w:r w:rsidR="005D6780">
        <w:rPr>
          <w:noProof/>
        </w:rPr>
        <w:drawing>
          <wp:inline distT="0" distB="0" distL="0" distR="0" wp14:anchorId="0D6F0D35" wp14:editId="153ACE69">
            <wp:extent cx="2823845" cy="1967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2698" cy="1987330"/>
                    </a:xfrm>
                    <a:prstGeom prst="rect">
                      <a:avLst/>
                    </a:prstGeom>
                    <a:noFill/>
                    <a:ln>
                      <a:noFill/>
                    </a:ln>
                  </pic:spPr>
                </pic:pic>
              </a:graphicData>
            </a:graphic>
          </wp:inline>
        </w:drawing>
      </w:r>
    </w:p>
    <w:p w14:paraId="7808EA55" w14:textId="77777777" w:rsidR="00FC5972" w:rsidRDefault="00FC5972" w:rsidP="004F066A">
      <w:pPr>
        <w:spacing w:line="240" w:lineRule="auto"/>
        <w:jc w:val="both"/>
        <w:rPr>
          <w:b/>
          <w:bCs/>
          <w:sz w:val="40"/>
          <w:szCs w:val="40"/>
        </w:rPr>
      </w:pPr>
    </w:p>
    <w:p w14:paraId="05066265" w14:textId="77777777" w:rsidR="006C16E7" w:rsidRPr="006C16E7" w:rsidRDefault="006C16E7" w:rsidP="004F066A">
      <w:pPr>
        <w:spacing w:line="240" w:lineRule="auto"/>
        <w:jc w:val="both"/>
        <w:rPr>
          <w:rStyle w:val="fontstyle01"/>
          <w:rFonts w:asciiTheme="minorHAnsi" w:hAnsiTheme="minorHAnsi" w:cstheme="minorHAnsi"/>
          <w:b/>
          <w:bCs/>
          <w:sz w:val="28"/>
          <w:szCs w:val="28"/>
        </w:rPr>
      </w:pPr>
      <w:r w:rsidRPr="006C16E7">
        <w:rPr>
          <w:rStyle w:val="fontstyle01"/>
          <w:rFonts w:asciiTheme="minorHAnsi" w:hAnsiTheme="minorHAnsi" w:cstheme="minorHAnsi"/>
          <w:b/>
          <w:bCs/>
          <w:sz w:val="28"/>
          <w:szCs w:val="28"/>
        </w:rPr>
        <w:t xml:space="preserve">Key Metrics from Dashboard: - </w:t>
      </w:r>
    </w:p>
    <w:p w14:paraId="2913261C" w14:textId="77777777" w:rsidR="006C16E7" w:rsidRDefault="006C16E7" w:rsidP="006C16E7">
      <w:pPr>
        <w:spacing w:line="276" w:lineRule="auto"/>
        <w:jc w:val="both"/>
        <w:rPr>
          <w:rStyle w:val="fontstyle01"/>
        </w:rPr>
      </w:pPr>
      <w:r>
        <w:rPr>
          <w:rStyle w:val="fontstyle01"/>
        </w:rPr>
        <w:t xml:space="preserve">Total Revenue: $1.12M </w:t>
      </w:r>
    </w:p>
    <w:p w14:paraId="3196DF5F" w14:textId="77777777" w:rsidR="006C16E7" w:rsidRDefault="006C16E7" w:rsidP="006C16E7">
      <w:pPr>
        <w:spacing w:line="276" w:lineRule="auto"/>
        <w:jc w:val="both"/>
        <w:rPr>
          <w:rStyle w:val="fontstyle01"/>
        </w:rPr>
      </w:pPr>
      <w:r>
        <w:rPr>
          <w:rStyle w:val="fontstyle01"/>
        </w:rPr>
        <w:t xml:space="preserve">- Average Order Value (AOV): $118.06 </w:t>
      </w:r>
    </w:p>
    <w:p w14:paraId="2AAF75FE" w14:textId="77777777" w:rsidR="006C16E7" w:rsidRDefault="006C16E7" w:rsidP="006C16E7">
      <w:pPr>
        <w:spacing w:line="276" w:lineRule="auto"/>
        <w:jc w:val="both"/>
        <w:rPr>
          <w:rStyle w:val="fontstyle01"/>
        </w:rPr>
      </w:pPr>
      <w:r>
        <w:rPr>
          <w:rStyle w:val="fontstyle01"/>
        </w:rPr>
        <w:t xml:space="preserve">- Churn Rate: 449.1% </w:t>
      </w:r>
    </w:p>
    <w:p w14:paraId="6050ED28" w14:textId="77777777" w:rsidR="006C16E7" w:rsidRDefault="006C16E7" w:rsidP="006C16E7">
      <w:pPr>
        <w:spacing w:line="276" w:lineRule="auto"/>
        <w:jc w:val="both"/>
        <w:rPr>
          <w:rStyle w:val="fontstyle01"/>
        </w:rPr>
      </w:pPr>
      <w:r>
        <w:rPr>
          <w:rStyle w:val="fontstyle01"/>
        </w:rPr>
        <w:t xml:space="preserve">- New Customers: 2,124 </w:t>
      </w:r>
    </w:p>
    <w:p w14:paraId="736BE2CB" w14:textId="77777777" w:rsidR="006C16E7" w:rsidRDefault="006C16E7" w:rsidP="006C16E7">
      <w:pPr>
        <w:pStyle w:val="ListParagraph"/>
        <w:numPr>
          <w:ilvl w:val="0"/>
          <w:numId w:val="1"/>
        </w:numPr>
        <w:spacing w:line="276" w:lineRule="auto"/>
        <w:jc w:val="both"/>
        <w:rPr>
          <w:rStyle w:val="fontstyle01"/>
        </w:rPr>
      </w:pPr>
      <w:r>
        <w:rPr>
          <w:rStyle w:val="fontstyle01"/>
        </w:rPr>
        <w:t xml:space="preserve">Revenue Trends: Revenue has remained fairly stable from 2022 to early 2024 with fluctuations, but actual revenue occasionally falls short of predicted values. </w:t>
      </w:r>
    </w:p>
    <w:p w14:paraId="5047C2F0" w14:textId="77777777" w:rsidR="006C16E7" w:rsidRDefault="006C16E7" w:rsidP="006C16E7">
      <w:pPr>
        <w:pStyle w:val="ListParagraph"/>
        <w:numPr>
          <w:ilvl w:val="0"/>
          <w:numId w:val="1"/>
        </w:numPr>
        <w:spacing w:line="276" w:lineRule="auto"/>
        <w:jc w:val="both"/>
        <w:rPr>
          <w:rStyle w:val="fontstyle01"/>
        </w:rPr>
      </w:pPr>
      <w:r>
        <w:rPr>
          <w:rStyle w:val="fontstyle01"/>
        </w:rPr>
        <w:lastRenderedPageBreak/>
        <w:t>Marketing &amp; Sales: Marketing spend shows moderate correlation with sales, but efficiency decreases at higher spending ranges.</w:t>
      </w:r>
    </w:p>
    <w:p w14:paraId="7A2D8B0D" w14:textId="5B32F0AA" w:rsidR="006C16E7" w:rsidRDefault="006C16E7" w:rsidP="006C16E7">
      <w:pPr>
        <w:pStyle w:val="ListParagraph"/>
        <w:numPr>
          <w:ilvl w:val="0"/>
          <w:numId w:val="1"/>
        </w:numPr>
        <w:spacing w:line="276" w:lineRule="auto"/>
        <w:jc w:val="both"/>
        <w:rPr>
          <w:rStyle w:val="fontstyle01"/>
        </w:rPr>
      </w:pPr>
      <w:r>
        <w:rPr>
          <w:rStyle w:val="fontstyle01"/>
        </w:rPr>
        <w:t>Customer Segments: Returning customers account for 56.22% of total, while new customers contribute 43.78%.</w:t>
      </w:r>
    </w:p>
    <w:p w14:paraId="0EED6D52" w14:textId="6C76FCAA" w:rsidR="00FC5972" w:rsidRPr="00FC5972" w:rsidRDefault="006C16E7" w:rsidP="00FC5972">
      <w:pPr>
        <w:pStyle w:val="ListParagraph"/>
        <w:numPr>
          <w:ilvl w:val="0"/>
          <w:numId w:val="1"/>
        </w:numPr>
        <w:spacing w:line="276" w:lineRule="auto"/>
        <w:jc w:val="both"/>
        <w:rPr>
          <w:rStyle w:val="fontstyle01"/>
          <w:rFonts w:asciiTheme="minorHAnsi" w:hAnsiTheme="minorHAnsi" w:cstheme="minorBidi"/>
          <w:b/>
          <w:bCs/>
          <w:color w:val="auto"/>
          <w:sz w:val="40"/>
          <w:szCs w:val="40"/>
        </w:rPr>
      </w:pPr>
      <w:r>
        <w:rPr>
          <w:rStyle w:val="fontstyle01"/>
        </w:rPr>
        <w:t xml:space="preserve">Regional Distribution: Highest contributions come from Dubai and Sharjah, while </w:t>
      </w:r>
      <w:proofErr w:type="gramStart"/>
      <w:r>
        <w:rPr>
          <w:rStyle w:val="fontstyle01"/>
        </w:rPr>
        <w:t xml:space="preserve">other </w:t>
      </w:r>
      <w:r>
        <w:rPr>
          <w:rStyle w:val="fontstyle01"/>
        </w:rPr>
        <w:t xml:space="preserve"> </w:t>
      </w:r>
      <w:r>
        <w:rPr>
          <w:rStyle w:val="fontstyle01"/>
        </w:rPr>
        <w:t>Emirates</w:t>
      </w:r>
      <w:proofErr w:type="gramEnd"/>
      <w:r>
        <w:rPr>
          <w:rStyle w:val="fontstyle01"/>
        </w:rPr>
        <w:t xml:space="preserve"> such as Ajman and Umm Al Quwain show smaller shares</w:t>
      </w:r>
      <w:r>
        <w:rPr>
          <w:rStyle w:val="fontstyle01"/>
        </w:rPr>
        <w:t>.</w:t>
      </w:r>
    </w:p>
    <w:p w14:paraId="0F61C797" w14:textId="0E899834" w:rsidR="006C16E7" w:rsidRPr="00DF1AE0" w:rsidRDefault="006C16E7" w:rsidP="00DF1AE0">
      <w:pPr>
        <w:spacing w:line="276" w:lineRule="auto"/>
        <w:jc w:val="both"/>
        <w:rPr>
          <w:rStyle w:val="fontstyle01"/>
          <w:rFonts w:asciiTheme="minorHAnsi" w:hAnsiTheme="minorHAnsi" w:cstheme="minorHAnsi"/>
          <w:b/>
          <w:bCs/>
          <w:sz w:val="28"/>
          <w:szCs w:val="28"/>
        </w:rPr>
      </w:pPr>
      <w:r w:rsidRPr="00DF1AE0">
        <w:rPr>
          <w:rStyle w:val="fontstyle01"/>
          <w:rFonts w:asciiTheme="minorHAnsi" w:hAnsiTheme="minorHAnsi" w:cstheme="minorHAnsi"/>
          <w:b/>
          <w:bCs/>
          <w:sz w:val="28"/>
          <w:szCs w:val="28"/>
        </w:rPr>
        <w:t>Data Filtering</w:t>
      </w:r>
    </w:p>
    <w:p w14:paraId="30F1F0F0" w14:textId="77777777" w:rsidR="006C16E7" w:rsidRDefault="006C16E7" w:rsidP="00DF1AE0">
      <w:pPr>
        <w:pStyle w:val="ListParagraph"/>
        <w:numPr>
          <w:ilvl w:val="0"/>
          <w:numId w:val="2"/>
        </w:numPr>
        <w:spacing w:line="276" w:lineRule="auto"/>
        <w:jc w:val="both"/>
        <w:rPr>
          <w:rStyle w:val="fontstyle01"/>
        </w:rPr>
      </w:pPr>
      <w:r>
        <w:rPr>
          <w:rStyle w:val="fontstyle01"/>
        </w:rPr>
        <w:t xml:space="preserve">To ensure meaningful insights, analysis focused on: - </w:t>
      </w:r>
    </w:p>
    <w:p w14:paraId="2EE23826" w14:textId="48E22BFF" w:rsidR="00DF1AE0" w:rsidRDefault="006C16E7" w:rsidP="00DF1AE0">
      <w:pPr>
        <w:pStyle w:val="ListParagraph"/>
        <w:numPr>
          <w:ilvl w:val="0"/>
          <w:numId w:val="2"/>
        </w:numPr>
        <w:spacing w:line="276" w:lineRule="auto"/>
        <w:jc w:val="both"/>
        <w:rPr>
          <w:rStyle w:val="fontstyle01"/>
        </w:rPr>
      </w:pPr>
      <w:r>
        <w:rPr>
          <w:rStyle w:val="fontstyle01"/>
        </w:rPr>
        <w:t xml:space="preserve">SMEs with consistent sales and order values. </w:t>
      </w:r>
      <w:r w:rsidR="00DF1AE0">
        <w:rPr>
          <w:rStyle w:val="fontstyle01"/>
        </w:rPr>
        <w:t>–</w:t>
      </w:r>
      <w:r>
        <w:rPr>
          <w:rStyle w:val="fontstyle01"/>
        </w:rPr>
        <w:t xml:space="preserve"> </w:t>
      </w:r>
    </w:p>
    <w:p w14:paraId="744F3084" w14:textId="77777777" w:rsidR="00DF1AE0" w:rsidRDefault="006C16E7" w:rsidP="00DF1AE0">
      <w:pPr>
        <w:pStyle w:val="ListParagraph"/>
        <w:numPr>
          <w:ilvl w:val="0"/>
          <w:numId w:val="2"/>
        </w:numPr>
        <w:spacing w:line="276" w:lineRule="auto"/>
        <w:jc w:val="both"/>
        <w:rPr>
          <w:rStyle w:val="fontstyle01"/>
        </w:rPr>
      </w:pPr>
      <w:r>
        <w:rPr>
          <w:rStyle w:val="fontstyle01"/>
        </w:rPr>
        <w:t>Industries with significant</w:t>
      </w:r>
      <w:r w:rsidR="00DF1AE0">
        <w:rPr>
          <w:rStyle w:val="fontstyle01"/>
        </w:rPr>
        <w:t xml:space="preserve"> </w:t>
      </w:r>
      <w:r>
        <w:rPr>
          <w:rStyle w:val="fontstyle01"/>
        </w:rPr>
        <w:t>representation:</w:t>
      </w:r>
      <w:r w:rsidR="00DF1AE0">
        <w:rPr>
          <w:rStyle w:val="fontstyle01"/>
        </w:rPr>
        <w:t xml:space="preserve"> </w:t>
      </w:r>
      <w:r>
        <w:rPr>
          <w:rStyle w:val="fontstyle01"/>
        </w:rPr>
        <w:t>Construction, Education, F&amp;</w:t>
      </w:r>
      <w:proofErr w:type="gramStart"/>
      <w:r>
        <w:rPr>
          <w:rStyle w:val="fontstyle01"/>
        </w:rPr>
        <w:t>B;,</w:t>
      </w:r>
      <w:proofErr w:type="gramEnd"/>
      <w:r>
        <w:rPr>
          <w:rStyle w:val="fontstyle01"/>
        </w:rPr>
        <w:t xml:space="preserve"> Healthcare. - Emirates with measurable revenue contributions</w:t>
      </w:r>
    </w:p>
    <w:p w14:paraId="6C004B95" w14:textId="77777777" w:rsidR="00DF1AE0" w:rsidRDefault="00DF1AE0" w:rsidP="00DF1AE0">
      <w:pPr>
        <w:pStyle w:val="ListParagraph"/>
        <w:spacing w:line="276" w:lineRule="auto"/>
        <w:ind w:left="1364"/>
        <w:jc w:val="both"/>
        <w:rPr>
          <w:rStyle w:val="fontstyle01"/>
        </w:rPr>
      </w:pPr>
    </w:p>
    <w:p w14:paraId="04592D29" w14:textId="1D053649" w:rsidR="00DF1AE0" w:rsidRPr="00DF1AE0" w:rsidRDefault="00DF1AE0" w:rsidP="00DF1AE0">
      <w:pPr>
        <w:spacing w:line="276" w:lineRule="auto"/>
        <w:jc w:val="both"/>
        <w:rPr>
          <w:rStyle w:val="fontstyle01"/>
        </w:rPr>
      </w:pPr>
      <w:r w:rsidRPr="00DF1AE0">
        <w:rPr>
          <w:rStyle w:val="fontstyle01"/>
          <w:rFonts w:asciiTheme="minorHAnsi" w:hAnsiTheme="minorHAnsi" w:cstheme="minorHAnsi"/>
          <w:b/>
          <w:bCs/>
          <w:sz w:val="28"/>
          <w:szCs w:val="28"/>
        </w:rPr>
        <w:t xml:space="preserve"> Correlation Insights</w:t>
      </w:r>
    </w:p>
    <w:p w14:paraId="7974216E" w14:textId="77777777" w:rsidR="00DF1AE0" w:rsidRDefault="00DF1AE0" w:rsidP="00DF1AE0">
      <w:pPr>
        <w:pStyle w:val="ListParagraph"/>
        <w:spacing w:line="276" w:lineRule="auto"/>
        <w:ind w:left="1364"/>
        <w:rPr>
          <w:rStyle w:val="fontstyle01"/>
        </w:rPr>
      </w:pPr>
      <w:r>
        <w:rPr>
          <w:rStyle w:val="fontstyle01"/>
        </w:rPr>
        <w:t xml:space="preserve">- Marketing Spend vs Sales: Moderate positive relationship. </w:t>
      </w:r>
    </w:p>
    <w:p w14:paraId="08F35DAB" w14:textId="77777777" w:rsidR="00DF1AE0" w:rsidRDefault="00DF1AE0" w:rsidP="00DF1AE0">
      <w:pPr>
        <w:pStyle w:val="ListParagraph"/>
        <w:spacing w:line="276" w:lineRule="auto"/>
        <w:ind w:left="1364"/>
        <w:rPr>
          <w:rStyle w:val="fontstyle01"/>
        </w:rPr>
      </w:pPr>
      <w:r>
        <w:rPr>
          <w:rStyle w:val="fontstyle01"/>
        </w:rPr>
        <w:t xml:space="preserve">- Customer Retention vs Revenue Growth: Strong correlation. </w:t>
      </w:r>
    </w:p>
    <w:p w14:paraId="3B8F88BE" w14:textId="4B7FA419" w:rsidR="00DF1AE0" w:rsidRDefault="00DF1AE0" w:rsidP="00DF1AE0">
      <w:pPr>
        <w:pStyle w:val="ListParagraph"/>
        <w:spacing w:line="276" w:lineRule="auto"/>
        <w:ind w:left="1364"/>
        <w:rPr>
          <w:rStyle w:val="fontstyle01"/>
        </w:rPr>
      </w:pPr>
      <w:r>
        <w:rPr>
          <w:rStyle w:val="fontstyle01"/>
        </w:rPr>
        <w:t xml:space="preserve">- </w:t>
      </w:r>
      <w:r>
        <w:rPr>
          <w:rStyle w:val="fontstyle01"/>
        </w:rPr>
        <w:t>SMEs with higher returning customer ratios perform better financially.</w:t>
      </w:r>
    </w:p>
    <w:p w14:paraId="763F5D13" w14:textId="4FEB03FA" w:rsidR="00DF1AE0" w:rsidRDefault="00DF1AE0" w:rsidP="00DF1AE0">
      <w:pPr>
        <w:pStyle w:val="ListParagraph"/>
        <w:spacing w:line="276" w:lineRule="auto"/>
        <w:ind w:left="1364"/>
        <w:rPr>
          <w:rStyle w:val="fontstyle01"/>
        </w:rPr>
      </w:pPr>
      <w:r>
        <w:rPr>
          <w:rStyle w:val="fontstyle01"/>
        </w:rPr>
        <w:t xml:space="preserve">- Geography vs Revenue: Emirates with larger populations (Dubai, </w:t>
      </w:r>
      <w:proofErr w:type="gramStart"/>
      <w:r>
        <w:rPr>
          <w:rStyle w:val="fontstyle01"/>
        </w:rPr>
        <w:t xml:space="preserve">Sharjah) </w:t>
      </w:r>
      <w:r>
        <w:rPr>
          <w:rStyle w:val="fontstyle01"/>
        </w:rPr>
        <w:t xml:space="preserve">  </w:t>
      </w:r>
      <w:proofErr w:type="gramEnd"/>
      <w:r>
        <w:rPr>
          <w:rStyle w:val="fontstyle01"/>
        </w:rPr>
        <w:t>show higher SME revenue</w:t>
      </w:r>
    </w:p>
    <w:p w14:paraId="215D84BF" w14:textId="77777777" w:rsidR="00DF1AE0" w:rsidRDefault="00DF1AE0" w:rsidP="00DF1AE0">
      <w:pPr>
        <w:spacing w:line="276" w:lineRule="auto"/>
        <w:rPr>
          <w:rStyle w:val="fontstyle01"/>
          <w:rFonts w:asciiTheme="minorHAnsi" w:hAnsiTheme="minorHAnsi" w:cstheme="minorHAnsi"/>
          <w:b/>
          <w:bCs/>
          <w:sz w:val="28"/>
          <w:szCs w:val="28"/>
        </w:rPr>
      </w:pPr>
    </w:p>
    <w:p w14:paraId="57F26717" w14:textId="07DC16A6" w:rsidR="00DF1AE0" w:rsidRDefault="00DF1AE0" w:rsidP="00DF1AE0">
      <w:pPr>
        <w:spacing w:line="276" w:lineRule="auto"/>
        <w:rPr>
          <w:rStyle w:val="fontstyle01"/>
          <w:rFonts w:asciiTheme="minorHAnsi" w:hAnsiTheme="minorHAnsi" w:cstheme="minorHAnsi"/>
          <w:b/>
          <w:bCs/>
          <w:sz w:val="28"/>
          <w:szCs w:val="28"/>
        </w:rPr>
      </w:pPr>
      <w:r w:rsidRPr="00DF1AE0">
        <w:rPr>
          <w:rStyle w:val="fontstyle01"/>
          <w:rFonts w:asciiTheme="minorHAnsi" w:hAnsiTheme="minorHAnsi" w:cstheme="minorHAnsi"/>
          <w:b/>
          <w:bCs/>
          <w:sz w:val="28"/>
          <w:szCs w:val="28"/>
        </w:rPr>
        <w:t>Research Questions &amp; Key Findings</w:t>
      </w:r>
    </w:p>
    <w:p w14:paraId="55A620DF" w14:textId="58D59584" w:rsidR="00DF1AE0" w:rsidRDefault="00DF1AE0" w:rsidP="00DF1AE0">
      <w:pPr>
        <w:spacing w:line="276" w:lineRule="auto"/>
        <w:rPr>
          <w:rStyle w:val="fontstyle01"/>
        </w:rPr>
      </w:pPr>
      <w:r>
        <w:rPr>
          <w:rStyle w:val="fontstyle01"/>
        </w:rPr>
        <w:t>1</w:t>
      </w:r>
      <w:r>
        <w:rPr>
          <w:rStyle w:val="fontstyle01"/>
        </w:rPr>
        <w:t xml:space="preserve">. Which industries show stronger SME growth? </w:t>
      </w:r>
    </w:p>
    <w:p w14:paraId="225380A1" w14:textId="77777777" w:rsidR="00DF1AE0" w:rsidRDefault="00DF1AE0" w:rsidP="00DF1AE0">
      <w:pPr>
        <w:spacing w:line="276" w:lineRule="auto"/>
        <w:rPr>
          <w:rStyle w:val="fontstyle01"/>
        </w:rPr>
      </w:pPr>
      <w:r>
        <w:rPr>
          <w:rStyle w:val="fontstyle01"/>
        </w:rPr>
        <w:t xml:space="preserve">- F&amp;B; and Healthcare SMEs show higher customer acquisition and recurring revenue. </w:t>
      </w:r>
    </w:p>
    <w:p w14:paraId="1C2946CD" w14:textId="77777777" w:rsidR="00DF1AE0" w:rsidRDefault="00DF1AE0" w:rsidP="00DF1AE0">
      <w:pPr>
        <w:spacing w:line="276" w:lineRule="auto"/>
        <w:rPr>
          <w:rStyle w:val="fontstyle01"/>
        </w:rPr>
      </w:pPr>
      <w:r>
        <w:rPr>
          <w:rStyle w:val="fontstyle01"/>
        </w:rPr>
        <w:t xml:space="preserve">2. Which Emirates contribute the most? </w:t>
      </w:r>
    </w:p>
    <w:p w14:paraId="3C987DCF" w14:textId="77777777" w:rsidR="00DF1AE0" w:rsidRDefault="00DF1AE0" w:rsidP="00DF1AE0">
      <w:pPr>
        <w:spacing w:line="276" w:lineRule="auto"/>
        <w:rPr>
          <w:rStyle w:val="fontstyle01"/>
        </w:rPr>
      </w:pPr>
      <w:r>
        <w:rPr>
          <w:rStyle w:val="fontstyle01"/>
        </w:rPr>
        <w:t xml:space="preserve">- Dubai and Sharjah dominate SME revenue share. </w:t>
      </w:r>
    </w:p>
    <w:p w14:paraId="68A57318" w14:textId="77777777" w:rsidR="00DF1AE0" w:rsidRDefault="00DF1AE0" w:rsidP="00DF1AE0">
      <w:pPr>
        <w:spacing w:line="276" w:lineRule="auto"/>
        <w:rPr>
          <w:rStyle w:val="fontstyle01"/>
        </w:rPr>
      </w:pPr>
      <w:r>
        <w:rPr>
          <w:rStyle w:val="fontstyle01"/>
        </w:rPr>
        <w:t xml:space="preserve">3. How does churn affect SMEs? </w:t>
      </w:r>
    </w:p>
    <w:p w14:paraId="029E7D88" w14:textId="77777777" w:rsidR="00DF1AE0" w:rsidRDefault="00DF1AE0" w:rsidP="00DF1AE0">
      <w:pPr>
        <w:spacing w:line="276" w:lineRule="auto"/>
        <w:rPr>
          <w:rStyle w:val="fontstyle01"/>
        </w:rPr>
      </w:pPr>
      <w:r>
        <w:rPr>
          <w:rStyle w:val="fontstyle01"/>
        </w:rPr>
        <w:t>- Extremely high churn rate suggests retention challenges.</w:t>
      </w:r>
    </w:p>
    <w:p w14:paraId="343189C6" w14:textId="77777777" w:rsidR="00DF1AE0" w:rsidRDefault="00DF1AE0" w:rsidP="00DF1AE0">
      <w:pPr>
        <w:spacing w:line="276" w:lineRule="auto"/>
        <w:rPr>
          <w:rStyle w:val="fontstyle01"/>
        </w:rPr>
      </w:pPr>
      <w:r>
        <w:rPr>
          <w:rStyle w:val="fontstyle01"/>
        </w:rPr>
        <w:t xml:space="preserve"> 4. Do marketing investments lead to growth?</w:t>
      </w:r>
    </w:p>
    <w:p w14:paraId="0D3DDF7E" w14:textId="15428694" w:rsidR="00DF1AE0" w:rsidRDefault="00DF1AE0" w:rsidP="00DF1AE0">
      <w:pPr>
        <w:spacing w:line="276" w:lineRule="auto"/>
        <w:rPr>
          <w:rStyle w:val="fontstyle01"/>
        </w:rPr>
      </w:pPr>
      <w:r>
        <w:rPr>
          <w:rStyle w:val="fontstyle01"/>
        </w:rPr>
        <w:t xml:space="preserve"> - Yes, but diminishing ROI observed. </w:t>
      </w:r>
    </w:p>
    <w:p w14:paraId="0E1F10D6" w14:textId="77777777" w:rsidR="00DF1AE0" w:rsidRDefault="00DF1AE0" w:rsidP="00DF1AE0">
      <w:pPr>
        <w:spacing w:line="276" w:lineRule="auto"/>
        <w:rPr>
          <w:rStyle w:val="fontstyle01"/>
        </w:rPr>
      </w:pPr>
      <w:r>
        <w:rPr>
          <w:rStyle w:val="fontstyle01"/>
        </w:rPr>
        <w:t>5. Are SMEs building customer loyalty?</w:t>
      </w:r>
    </w:p>
    <w:p w14:paraId="08313790" w14:textId="7A7168C8" w:rsidR="00DF1AE0" w:rsidRDefault="00DF1AE0" w:rsidP="00DF1AE0">
      <w:pPr>
        <w:spacing w:line="276" w:lineRule="auto"/>
        <w:rPr>
          <w:rStyle w:val="fontstyle01"/>
        </w:rPr>
      </w:pPr>
      <w:r>
        <w:rPr>
          <w:rStyle w:val="fontstyle01"/>
        </w:rPr>
        <w:t xml:space="preserve"> - Returning customers (56.22%) are slightly higher than new (43.78%</w:t>
      </w:r>
      <w:r>
        <w:rPr>
          <w:rStyle w:val="fontstyle01"/>
        </w:rPr>
        <w:t>)</w:t>
      </w:r>
    </w:p>
    <w:p w14:paraId="6BCDC427" w14:textId="77777777" w:rsidR="00DF1AE0" w:rsidRDefault="00DF1AE0" w:rsidP="00DF1AE0">
      <w:pPr>
        <w:spacing w:line="276" w:lineRule="auto"/>
        <w:rPr>
          <w:rStyle w:val="fontstyle01"/>
        </w:rPr>
      </w:pPr>
    </w:p>
    <w:p w14:paraId="3337C483" w14:textId="77777777" w:rsidR="00FC5972" w:rsidRDefault="00FC5972" w:rsidP="00DF1AE0">
      <w:pPr>
        <w:spacing w:line="276" w:lineRule="auto"/>
        <w:rPr>
          <w:rStyle w:val="fontstyle01"/>
          <w:rFonts w:asciiTheme="minorHAnsi" w:hAnsiTheme="minorHAnsi" w:cstheme="minorHAnsi"/>
          <w:b/>
          <w:bCs/>
          <w:sz w:val="28"/>
          <w:szCs w:val="28"/>
        </w:rPr>
      </w:pPr>
    </w:p>
    <w:p w14:paraId="65A34C66" w14:textId="77777777" w:rsidR="00FC5972" w:rsidRDefault="00FC5972" w:rsidP="00DF1AE0">
      <w:pPr>
        <w:spacing w:line="276" w:lineRule="auto"/>
        <w:rPr>
          <w:rStyle w:val="fontstyle01"/>
          <w:rFonts w:asciiTheme="minorHAnsi" w:hAnsiTheme="minorHAnsi" w:cstheme="minorHAnsi"/>
          <w:b/>
          <w:bCs/>
          <w:sz w:val="28"/>
          <w:szCs w:val="28"/>
        </w:rPr>
      </w:pPr>
    </w:p>
    <w:p w14:paraId="19462682" w14:textId="7D7AA89B" w:rsidR="00DF1AE0" w:rsidRPr="00DF1AE0" w:rsidRDefault="00DF1AE0" w:rsidP="00DF1AE0">
      <w:pPr>
        <w:spacing w:line="276" w:lineRule="auto"/>
        <w:rPr>
          <w:rStyle w:val="fontstyle01"/>
          <w:rFonts w:asciiTheme="minorHAnsi" w:hAnsiTheme="minorHAnsi" w:cstheme="minorHAnsi"/>
          <w:b/>
          <w:bCs/>
          <w:sz w:val="28"/>
          <w:szCs w:val="28"/>
        </w:rPr>
      </w:pPr>
      <w:r w:rsidRPr="00DF1AE0">
        <w:rPr>
          <w:rStyle w:val="fontstyle01"/>
          <w:rFonts w:asciiTheme="minorHAnsi" w:hAnsiTheme="minorHAnsi" w:cstheme="minorHAnsi"/>
          <w:b/>
          <w:bCs/>
          <w:sz w:val="28"/>
          <w:szCs w:val="28"/>
        </w:rPr>
        <w:lastRenderedPageBreak/>
        <w:t>Statistical Validation</w:t>
      </w:r>
    </w:p>
    <w:p w14:paraId="141B2C16" w14:textId="77777777" w:rsidR="00DF1AE0" w:rsidRDefault="00DF1AE0" w:rsidP="00DF1AE0">
      <w:pPr>
        <w:spacing w:line="276" w:lineRule="auto"/>
        <w:rPr>
          <w:rStyle w:val="fontstyle01"/>
        </w:rPr>
      </w:pPr>
      <w:r>
        <w:rPr>
          <w:rStyle w:val="fontstyle01"/>
        </w:rPr>
        <w:t xml:space="preserve">Hypothesis: </w:t>
      </w:r>
    </w:p>
    <w:p w14:paraId="7DB96F54" w14:textId="77777777" w:rsidR="00DF1AE0" w:rsidRDefault="00DF1AE0" w:rsidP="00DF1AE0">
      <w:pPr>
        <w:spacing w:line="276" w:lineRule="auto"/>
        <w:rPr>
          <w:rStyle w:val="fontstyle01"/>
        </w:rPr>
      </w:pPr>
      <w:r>
        <w:rPr>
          <w:rStyle w:val="fontstyle01"/>
        </w:rPr>
        <w:t>SMEs with stronger returning customer base achieve higher revenue stability.</w:t>
      </w:r>
    </w:p>
    <w:p w14:paraId="2FB2F90A" w14:textId="77777777" w:rsidR="00DF1AE0" w:rsidRDefault="00DF1AE0" w:rsidP="00DF1AE0">
      <w:pPr>
        <w:spacing w:line="276" w:lineRule="auto"/>
        <w:rPr>
          <w:rStyle w:val="fontstyle01"/>
        </w:rPr>
      </w:pPr>
      <w:r>
        <w:rPr>
          <w:rStyle w:val="fontstyle01"/>
        </w:rPr>
        <w:t xml:space="preserve"> Result:</w:t>
      </w:r>
    </w:p>
    <w:p w14:paraId="7DA1302A" w14:textId="65FC493D" w:rsidR="00DF1AE0" w:rsidRDefault="00DF1AE0" w:rsidP="00DF1AE0">
      <w:pPr>
        <w:spacing w:line="276" w:lineRule="auto"/>
        <w:rPr>
          <w:rStyle w:val="fontstyle01"/>
        </w:rPr>
      </w:pPr>
      <w:r>
        <w:rPr>
          <w:rStyle w:val="fontstyle01"/>
        </w:rPr>
        <w:t xml:space="preserve"> Hypothesis supported; returning customers significantly contribute to predictable sales streams</w:t>
      </w:r>
    </w:p>
    <w:p w14:paraId="1A928C85" w14:textId="03257840" w:rsidR="00DF1AE0" w:rsidRDefault="00DF1AE0" w:rsidP="00DF1AE0">
      <w:pPr>
        <w:spacing w:line="276" w:lineRule="auto"/>
        <w:rPr>
          <w:rStyle w:val="fontstyle01"/>
        </w:rPr>
      </w:pPr>
    </w:p>
    <w:p w14:paraId="2B51033E" w14:textId="77777777" w:rsidR="00DF1AE0" w:rsidRDefault="00DF1AE0" w:rsidP="00DF1AE0">
      <w:pPr>
        <w:spacing w:line="276" w:lineRule="auto"/>
        <w:rPr>
          <w:rStyle w:val="fontstyle01"/>
        </w:rPr>
      </w:pPr>
    </w:p>
    <w:p w14:paraId="69901009" w14:textId="5DF62DA6" w:rsidR="00DF1AE0" w:rsidRDefault="00DF1AE0" w:rsidP="00DF1AE0">
      <w:pPr>
        <w:spacing w:line="276" w:lineRule="auto"/>
        <w:rPr>
          <w:rStyle w:val="fontstyle01"/>
          <w:rFonts w:asciiTheme="minorHAnsi" w:hAnsiTheme="minorHAnsi" w:cstheme="minorHAnsi"/>
          <w:b/>
          <w:bCs/>
          <w:sz w:val="28"/>
          <w:szCs w:val="28"/>
        </w:rPr>
      </w:pPr>
      <w:r w:rsidRPr="00DF1AE0">
        <w:rPr>
          <w:rStyle w:val="fontstyle01"/>
          <w:rFonts w:asciiTheme="minorHAnsi" w:hAnsiTheme="minorHAnsi" w:cstheme="minorHAnsi"/>
          <w:b/>
          <w:bCs/>
          <w:sz w:val="28"/>
          <w:szCs w:val="28"/>
        </w:rPr>
        <w:t>Final Recommendations</w:t>
      </w:r>
    </w:p>
    <w:p w14:paraId="5C220218" w14:textId="77777777" w:rsidR="00DF1AE0" w:rsidRDefault="00DF1AE0" w:rsidP="00DF1AE0">
      <w:pPr>
        <w:spacing w:line="276" w:lineRule="auto"/>
        <w:rPr>
          <w:rStyle w:val="fontstyle01"/>
        </w:rPr>
      </w:pPr>
      <w:r>
        <w:rPr>
          <w:rStyle w:val="fontstyle01"/>
        </w:rPr>
        <w:t>1. Customer Retention Focus: Introduce loyalty programs, subscription models, and after-sales support to reduce churn.</w:t>
      </w:r>
    </w:p>
    <w:p w14:paraId="55B307E4" w14:textId="77777777" w:rsidR="00DF1AE0" w:rsidRDefault="00DF1AE0" w:rsidP="00DF1AE0">
      <w:pPr>
        <w:spacing w:line="276" w:lineRule="auto"/>
        <w:rPr>
          <w:rStyle w:val="fontstyle01"/>
        </w:rPr>
      </w:pPr>
      <w:r>
        <w:rPr>
          <w:rStyle w:val="fontstyle01"/>
        </w:rPr>
        <w:t xml:space="preserve"> 2. Optimize Marketing Spend: Shift from broad campaigns to digital targeting and analytics-driven marketing.</w:t>
      </w:r>
    </w:p>
    <w:p w14:paraId="24AB2380" w14:textId="77777777" w:rsidR="00DF1AE0" w:rsidRDefault="00DF1AE0" w:rsidP="00DF1AE0">
      <w:pPr>
        <w:spacing w:line="276" w:lineRule="auto"/>
        <w:rPr>
          <w:rStyle w:val="fontstyle01"/>
        </w:rPr>
      </w:pPr>
      <w:r>
        <w:rPr>
          <w:rStyle w:val="fontstyle01"/>
        </w:rPr>
        <w:t xml:space="preserve"> 3. Geographic Expansion: Leverage growth potential in Ajman, Fujairah, and Ras Al Khaimah.</w:t>
      </w:r>
    </w:p>
    <w:p w14:paraId="76A3C3F7" w14:textId="77777777" w:rsidR="00DF1AE0" w:rsidRDefault="00DF1AE0" w:rsidP="00DF1AE0">
      <w:pPr>
        <w:spacing w:line="276" w:lineRule="auto"/>
        <w:rPr>
          <w:rStyle w:val="fontstyle01"/>
        </w:rPr>
      </w:pPr>
      <w:r>
        <w:rPr>
          <w:rStyle w:val="fontstyle01"/>
        </w:rPr>
        <w:t xml:space="preserve"> 4. Digital Transformation: Encourage SMEs to adopt e-commerce platforms, CRM tools, and digital payments. </w:t>
      </w:r>
    </w:p>
    <w:p w14:paraId="71B52773" w14:textId="77777777" w:rsidR="00DF1AE0" w:rsidRDefault="00DF1AE0" w:rsidP="00DF1AE0">
      <w:pPr>
        <w:spacing w:line="276" w:lineRule="auto"/>
        <w:rPr>
          <w:rStyle w:val="fontstyle01"/>
        </w:rPr>
      </w:pPr>
      <w:r>
        <w:rPr>
          <w:rStyle w:val="fontstyle01"/>
        </w:rPr>
        <w:t>5. Industry-Specific Strategy: - F&amp;</w:t>
      </w:r>
      <w:proofErr w:type="gramStart"/>
      <w:r>
        <w:rPr>
          <w:rStyle w:val="fontstyle01"/>
        </w:rPr>
        <w:t>B;:</w:t>
      </w:r>
      <w:proofErr w:type="gramEnd"/>
      <w:r>
        <w:rPr>
          <w:rStyle w:val="fontstyle01"/>
        </w:rPr>
        <w:t xml:space="preserve"> Focus on delivery apps &amp; promotions. - Education: Scale online learning solutions. - Healthcare: Adopt telemedicine &amp; digital booking systems. - Construction: Improve procurement efficiency. </w:t>
      </w:r>
    </w:p>
    <w:p w14:paraId="48422820" w14:textId="03A1CFFF" w:rsidR="00DF1AE0" w:rsidRPr="00DF1AE0" w:rsidRDefault="00DF1AE0" w:rsidP="00DF1AE0">
      <w:pPr>
        <w:spacing w:line="276" w:lineRule="auto"/>
        <w:rPr>
          <w:rStyle w:val="fontstyle01"/>
          <w:rFonts w:asciiTheme="minorHAnsi" w:hAnsiTheme="minorHAnsi" w:cstheme="minorHAnsi"/>
          <w:b/>
          <w:bCs/>
          <w:sz w:val="36"/>
          <w:szCs w:val="36"/>
        </w:rPr>
      </w:pPr>
      <w:r>
        <w:rPr>
          <w:rStyle w:val="fontstyle01"/>
        </w:rPr>
        <w:t>6. Data-Driven Decision Making: SMEs should monitor KPIs (revenue, churn, customer retention, marketing ROI) through dashboards for proactive strategy adjustments</w:t>
      </w:r>
    </w:p>
    <w:p w14:paraId="39B6B30A" w14:textId="77777777" w:rsidR="00DF1AE0" w:rsidRPr="00DF1AE0" w:rsidRDefault="00DF1AE0" w:rsidP="00DF1AE0">
      <w:pPr>
        <w:pStyle w:val="ListParagraph"/>
        <w:spacing w:line="276" w:lineRule="auto"/>
        <w:ind w:left="1364"/>
        <w:rPr>
          <w:rFonts w:ascii="Helvetica" w:hAnsi="Helvetica" w:cs="Helvetica"/>
          <w:color w:val="000000"/>
        </w:rPr>
      </w:pPr>
    </w:p>
    <w:sectPr w:rsidR="00DF1AE0" w:rsidRPr="00DF1AE0" w:rsidSect="006E78D6">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E4BEE"/>
    <w:multiLevelType w:val="hybridMultilevel"/>
    <w:tmpl w:val="57B41850"/>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 w15:restartNumberingAfterBreak="0">
    <w:nsid w:val="503262EB"/>
    <w:multiLevelType w:val="hybridMultilevel"/>
    <w:tmpl w:val="55F4E2D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6A"/>
    <w:rsid w:val="002F5763"/>
    <w:rsid w:val="004F066A"/>
    <w:rsid w:val="005D6780"/>
    <w:rsid w:val="006C16E7"/>
    <w:rsid w:val="006E78D6"/>
    <w:rsid w:val="009648D0"/>
    <w:rsid w:val="00BC7F37"/>
    <w:rsid w:val="00DF1AE0"/>
    <w:rsid w:val="00FC5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5F154"/>
  <w15:chartTrackingRefBased/>
  <w15:docId w15:val="{1FD25D32-973B-4A6F-8790-6442DDD09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C16E7"/>
    <w:rPr>
      <w:rFonts w:ascii="Helvetica" w:hAnsi="Helvetica" w:cs="Helvetica" w:hint="default"/>
      <w:b w:val="0"/>
      <w:bCs w:val="0"/>
      <w:i w:val="0"/>
      <w:iCs w:val="0"/>
      <w:color w:val="000000"/>
      <w:sz w:val="22"/>
      <w:szCs w:val="22"/>
    </w:rPr>
  </w:style>
  <w:style w:type="paragraph" w:styleId="ListParagraph">
    <w:name w:val="List Paragraph"/>
    <w:basedOn w:val="Normal"/>
    <w:uiPriority w:val="34"/>
    <w:qFormat/>
    <w:rsid w:val="006C16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6</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2025-08-25T15:47:00Z</dcterms:created>
  <dcterms:modified xsi:type="dcterms:W3CDTF">2025-08-26T05:27:00Z</dcterms:modified>
</cp:coreProperties>
</file>