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ide-latent-personae-and-law-deep-dive"/>
    <w:p>
      <w:pPr>
        <w:pStyle w:val="Heading1"/>
      </w:pPr>
      <w:r>
        <w:t xml:space="preserve">Side — Latent Personae and Law (deep dive)</w:t>
      </w:r>
    </w:p>
    <w:bookmarkStart w:id="9" w:name="face-dress-vs-statute"/>
    <w:p>
      <w:pPr>
        <w:pStyle w:val="Heading2"/>
      </w:pPr>
      <w:r>
        <w:t xml:space="preserve">Face dress vs statute</w:t>
      </w:r>
    </w:p>
    <w:p>
      <w:pPr>
        <w:numPr>
          <w:ilvl w:val="0"/>
          <w:numId w:val="1001"/>
        </w:numPr>
      </w:pPr>
      <w:r>
        <w:t xml:space="preserve">Right-of-publicity regime: Tennessee ELVIS Act (2024), California AB 1836 / AB 2602 (2024).</w:t>
      </w:r>
    </w:p>
    <w:p>
      <w:pPr>
        <w:numPr>
          <w:ilvl w:val="0"/>
          <w:numId w:val="1001"/>
        </w:numPr>
      </w:pPr>
      <w:r>
        <w:t xml:space="preserve">Why toothless against latent space: continuous interpolation between icons</w:t>
      </w:r>
      <w:r>
        <w:t xml:space="preserve"> </w:t>
      </w:r>
      <w:r>
        <w:t xml:space="preserve">produces deniable archetype (granite jaw + glottal anxiety + zero liability).</w:t>
      </w:r>
    </w:p>
    <w:bookmarkEnd w:id="9"/>
    <w:bookmarkStart w:id="10" w:name="star-as-capital-asset"/>
    <w:p>
      <w:pPr>
        <w:pStyle w:val="Heading2"/>
      </w:pPr>
      <w:r>
        <w:t xml:space="preserve">Star as capital asset</w:t>
      </w:r>
    </w:p>
    <w:p>
      <w:pPr>
        <w:numPr>
          <w:ilvl w:val="0"/>
          <w:numId w:val="1002"/>
        </w:numPr>
      </w:pPr>
      <w:r>
        <w:t xml:space="preserve">$20M/face as clumsy fleshy vessel for archetypes.</w:t>
      </w:r>
    </w:p>
    <w:p>
      <w:pPr>
        <w:numPr>
          <w:ilvl w:val="0"/>
          <w:numId w:val="1002"/>
        </w:numPr>
      </w:pPr>
      <w:r>
        <w:t xml:space="preserve">Face-equity flight as liquidation signal.</w:t>
      </w:r>
    </w:p>
    <w:p>
      <w:pPr>
        <w:pStyle w:val="FirstParagraph"/>
      </w:pPr>
      <w:r>
        <w:t xml:space="preserve">Hazard line: describe the regime, never a how-to for a named living person.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2026-10-20T17:52:14Z</dcterms:created>
  <dcterms:modified xsi:type="dcterms:W3CDTF">2026-10-20T17:52:14Z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