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CUCM → Microsoft Teams Enterprise Voice</w:t>
      </w:r>
    </w:p>
    <w:p>
      <w:pPr>
        <w:jc w:val="center"/>
      </w:pPr>
      <w:r>
        <w:rPr>
          <w:b/>
          <w:sz w:val="36"/>
        </w:rPr>
        <w:t>Sample Test Plan</w:t>
      </w:r>
    </w:p>
    <w:p>
      <w:pPr>
        <w:jc w:val="center"/>
      </w:pPr>
      <w:r>
        <w:rPr>
          <w:i/>
        </w:rPr>
        <w:t>Credit Union &amp; Banking Hybrid Migration</w:t>
      </w:r>
    </w:p>
    <w:p>
      <w:pPr>
        <w:jc w:val="center"/>
      </w:pPr>
      <w:r>
        <w:rPr>
          <w:sz w:val="18"/>
        </w:rPr>
        <w:t>Sandrina Mosley | September 27, 2026</w:t>
      </w:r>
    </w:p>
    <w:p>
      <w:pPr>
        <w:pStyle w:val="Heading1"/>
      </w:pPr>
      <w:r>
        <w:t>1. Purpose</w:t>
      </w:r>
    </w:p>
    <w:p>
      <w:r>
        <w:t>This test plan defines the validation approach for a phased migration from Cisco Unified Communications Manager (CUCM) to Microsoft Teams Phone Enterprise Voice. It is designed for a credit union or banking environment where voice availability, member/customer service, emergency calling, security, business continuity, and controlled change are critical.</w:t>
      </w:r>
    </w:p>
    <w:p>
      <w:pPr>
        <w:pStyle w:val="Heading1"/>
      </w:pPr>
      <w:r>
        <w:t>2. Test Objectives</w:t>
      </w:r>
    </w:p>
    <w:p>
      <w:pPr>
        <w:pStyle w:val="ListBullet"/>
      </w:pPr>
      <w:r>
        <w:t>Validate that Teams users can place and receive internal and external calls.</w:t>
      </w:r>
    </w:p>
    <w:p>
      <w:pPr>
        <w:pStyle w:val="ListBullet"/>
      </w:pPr>
      <w:r>
        <w:t>Validate CUCM-to-Teams and Teams-to-CUCM coexistence during migration waves.</w:t>
      </w:r>
    </w:p>
    <w:p>
      <w:pPr>
        <w:pStyle w:val="ListBullet"/>
      </w:pPr>
      <w:r>
        <w:t>Validate PSTN connectivity, caller ID, number routing, transfers, forwarding, voicemail, and business call flows.</w:t>
      </w:r>
    </w:p>
    <w:p>
      <w:pPr>
        <w:pStyle w:val="ListBullet"/>
      </w:pPr>
      <w:r>
        <w:t>Validate emergency-calling configuration and approved test procedures before production migration.</w:t>
      </w:r>
    </w:p>
    <w:p>
      <w:pPr>
        <w:pStyle w:val="ListBullet"/>
      </w:pPr>
      <w:r>
        <w:t>Validate SBC connectivity, routing, redundancy, and failure behavior.</w:t>
      </w:r>
    </w:p>
    <w:p>
      <w:pPr>
        <w:pStyle w:val="ListBullet"/>
      </w:pPr>
      <w:r>
        <w:t>Validate Teams calling policies, dial plans, normalization, and voice-routing policies.</w:t>
      </w:r>
    </w:p>
    <w:p>
      <w:pPr>
        <w:pStyle w:val="ListBullet"/>
      </w:pPr>
      <w:r>
        <w:t>Validate branch/site readiness, network quality, and critical-service dependencies.</w:t>
      </w:r>
    </w:p>
    <w:p>
      <w:pPr>
        <w:pStyle w:val="ListBullet"/>
      </w:pPr>
      <w:r>
        <w:t>Validate documented rollback procedures before and during each migration wave.</w:t>
      </w:r>
    </w:p>
    <w:p>
      <w:pPr>
        <w:pStyle w:val="ListBullet"/>
      </w:pPr>
      <w:r>
        <w:t>Provide objective evidence for business-owner acceptance and migration sign-off.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 Scope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Out of Scope / Separate Workstream</w:t>
            </w:r>
          </w:p>
        </w:tc>
      </w:tr>
      <w:tr>
        <w:tc>
          <w:tcPr>
            <w:tcW w:type="dxa" w:w="5112"/>
            <w:vAlign w:val="center"/>
          </w:tcPr>
          <w:p>
            <w:r>
              <w:t>Teams Phone user calling</w:t>
            </w:r>
          </w:p>
        </w:tc>
        <w:tc>
          <w:tcPr>
            <w:tcW w:type="dxa" w:w="5112"/>
            <w:vAlign w:val="center"/>
          </w:tcPr>
          <w:p>
            <w:r>
              <w:t>Full contact-center product certification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Direct Routing / SBC call flows</w:t>
            </w:r>
          </w:p>
        </w:tc>
        <w:tc>
          <w:tcPr>
            <w:tcW w:type="dxa" w:w="5112"/>
            <w:vAlign w:val="center"/>
          </w:tcPr>
          <w:p>
            <w:r>
              <w:t>Carrier contract negotiation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CUCM/Teams coexistence</w:t>
            </w:r>
          </w:p>
        </w:tc>
        <w:tc>
          <w:tcPr>
            <w:tcW w:type="dxa" w:w="5112"/>
            <w:vAlign w:val="center"/>
          </w:tcPr>
          <w:p>
            <w:r>
              <w:t>Non-voice Microsoft 365 workloads</w:t>
            </w:r>
          </w:p>
        </w:tc>
      </w:tr>
      <w:tr>
        <w:tc>
          <w:tcPr>
            <w:tcW w:type="dxa" w:w="5112"/>
            <w:vAlign w:val="center"/>
          </w:tcPr>
          <w:p>
            <w:r>
              <w:t>PSTN inbound/outbound</w:t>
            </w:r>
          </w:p>
        </w:tc>
        <w:tc>
          <w:tcPr>
            <w:tcW w:type="dxa" w:w="5112"/>
            <w:vAlign w:val="center"/>
          </w:tcPr>
          <w:p>
            <w:r>
              <w:t>Replacement of every legacy analog device unless separately approved</w:t>
            </w:r>
          </w:p>
        </w:tc>
      </w:tr>
      <w:tr>
        <w:tc>
          <w:tcPr>
            <w:tcW w:type="dxa" w:w="5112"/>
            <w:vAlign w:val="center"/>
          </w:tcPr>
          <w:p>
            <w:r>
              <w:t>Number migration validation</w:t>
            </w:r>
          </w:p>
        </w:tc>
        <w:tc>
          <w:tcPr>
            <w:tcW w:type="dxa" w:w="5112"/>
            <w:vAlign w:val="center"/>
          </w:tcPr>
          <w:p>
            <w:r>
              <w:t>Detailed regulatory/legal interpretation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Emergency calling validation</w:t>
            </w:r>
          </w:p>
        </w:tc>
        <w:tc>
          <w:tcPr>
            <w:tcW w:type="dxa" w:w="5112"/>
            <w:vAlign w:val="center"/>
          </w:tcPr>
          <w:p>
            <w:r>
              <w:t>Production data retention policy approval</w:t>
            </w:r>
          </w:p>
        </w:tc>
      </w:tr>
      <w:tr>
        <w:tc>
          <w:tcPr>
            <w:tcW w:type="dxa" w:w="5112"/>
            <w:vAlign w:val="center"/>
          </w:tcPr>
          <w:p>
            <w:r>
              <w:t>Voicemail, transfer, forwarding</w:t>
            </w:r>
          </w:p>
        </w:tc>
        <w:tc>
          <w:tcPr>
            <w:tcW w:type="dxa" w:w="5112"/>
            <w:vAlign w:val="center"/>
          </w:tcPr>
          <w:p>
            <w:r>
              <w:t>Physical cabling remediation not part of migration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Call quality and resiliency</w:t>
            </w:r>
          </w:p>
        </w:tc>
        <w:tc>
          <w:tcPr>
            <w:tcW w:type="dxa" w:w="5112"/>
            <w:vAlign w:val="center"/>
          </w:tcPr>
          <w:p>
            <w:r>
              <w:t>Unrelated network modernization</w:t>
            </w:r>
          </w:p>
        </w:tc>
      </w:tr>
    </w:tbl>
    <w:p/>
    <w:p>
      <w:pPr>
        <w:pStyle w:val="Heading1"/>
      </w:pPr>
      <w:r>
        <w:t>4.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Sample Configuration /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Microsoft Teams</w:t>
            </w:r>
          </w:p>
        </w:tc>
        <w:tc>
          <w:tcPr>
            <w:tcW w:type="dxa" w:w="5112"/>
            <w:vAlign w:val="center"/>
          </w:tcPr>
          <w:p>
            <w:r>
              <w:t>Pilot tenant/users, Teams Phone licensing, calling policies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Identity</w:t>
            </w:r>
          </w:p>
        </w:tc>
        <w:tc>
          <w:tcPr>
            <w:tcW w:type="dxa" w:w="5112"/>
            <w:vAlign w:val="center"/>
          </w:tcPr>
          <w:p>
            <w:r>
              <w:t>Microsoft Entra ID / Microsoft 365 test identities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SBC</w:t>
            </w:r>
          </w:p>
        </w:tc>
        <w:tc>
          <w:tcPr>
            <w:tcW w:type="dxa" w:w="5112"/>
            <w:vAlign w:val="center"/>
          </w:tcPr>
          <w:p>
            <w:r>
              <w:t>Microsoft-certified SBC configured for Direct Routing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PSTN</w:t>
            </w:r>
          </w:p>
        </w:tc>
        <w:tc>
          <w:tcPr>
            <w:tcW w:type="dxa" w:w="5112"/>
            <w:vAlign w:val="center"/>
          </w:tcPr>
          <w:p>
            <w:r>
              <w:t>Approved carrier connection and test numbers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CUCM</w:t>
            </w:r>
          </w:p>
        </w:tc>
        <w:tc>
          <w:tcPr>
            <w:tcW w:type="dxa" w:w="5112"/>
            <w:vAlign w:val="center"/>
          </w:tcPr>
          <w:p>
            <w:r>
              <w:t>Production-like lab or controlled production coexistence environment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Endpoints</w:t>
            </w:r>
          </w:p>
        </w:tc>
        <w:tc>
          <w:tcPr>
            <w:tcW w:type="dxa" w:w="5112"/>
            <w:vAlign w:val="center"/>
          </w:tcPr>
          <w:p>
            <w:r>
              <w:t>Teams desktop, Teams mobile, certified Teams phone where applicable, CUCM endpoint</w:t>
            </w:r>
          </w:p>
        </w:tc>
      </w:tr>
      <w:tr>
        <w:tc>
          <w:tcPr>
            <w:tcW w:type="dxa" w:w="5112"/>
            <w:vAlign w:val="center"/>
          </w:tcPr>
          <w:p>
            <w:r>
              <w:t>Network</w:t>
            </w:r>
          </w:p>
        </w:tc>
        <w:tc>
          <w:tcPr>
            <w:tcW w:type="dxa" w:w="5112"/>
            <w:vAlign w:val="center"/>
          </w:tcPr>
          <w:p>
            <w:r>
              <w:t>Representative branch/corporate network with QoS and firewall rules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Monitoring</w:t>
            </w:r>
          </w:p>
        </w:tc>
        <w:tc>
          <w:tcPr>
            <w:tcW w:type="dxa" w:w="5112"/>
            <w:vAlign w:val="center"/>
          </w:tcPr>
          <w:p>
            <w:r>
              <w:t>Teams admin/voice monitoring, SBC logs, CUCM traces, network monitoring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Non-sensitive test accounts, approved test numbers, controlled call scenarios</w:t>
            </w:r>
          </w:p>
        </w:tc>
      </w:tr>
    </w:tbl>
    <w:p/>
    <w:p>
      <w:pPr>
        <w:pStyle w:val="Heading1"/>
      </w:pPr>
      <w:r>
        <w:t>5. Test Types</w:t>
      </w:r>
    </w:p>
    <w:p>
      <w:pPr>
        <w:pStyle w:val="ListBullet"/>
      </w:pPr>
      <w:r>
        <w:t>Functional testing — confirms individual calling and Teams Phone features.</w:t>
      </w:r>
    </w:p>
    <w:p>
      <w:pPr>
        <w:pStyle w:val="ListBullet"/>
      </w:pPr>
      <w:r>
        <w:t>Integration testing — validates Teams, SBC, PSTN, CUCM, identity, and carrier interactions.</w:t>
      </w:r>
    </w:p>
    <w:p>
      <w:pPr>
        <w:pStyle w:val="ListBullet"/>
      </w:pPr>
      <w:r>
        <w:t>User acceptance testing (UAT) — validates business workflows with representative users.</w:t>
      </w:r>
    </w:p>
    <w:p>
      <w:pPr>
        <w:pStyle w:val="ListBullet"/>
      </w:pPr>
      <w:r>
        <w:t>Network/QoS testing — validates latency, jitter, packet loss, and voice behavior.</w:t>
      </w:r>
    </w:p>
    <w:p>
      <w:pPr>
        <w:pStyle w:val="ListBullet"/>
      </w:pPr>
      <w:r>
        <w:t>Security testing — validates administrative access, certificates, firewall controls, and least privilege.</w:t>
      </w:r>
    </w:p>
    <w:p>
      <w:pPr>
        <w:pStyle w:val="ListBullet"/>
      </w:pPr>
      <w:r>
        <w:t>Resiliency testing — validates SBC, carrier, network, and service-failure procedures.</w:t>
      </w:r>
    </w:p>
    <w:p>
      <w:pPr>
        <w:pStyle w:val="ListBullet"/>
      </w:pPr>
      <w:r>
        <w:t>Regression testing — confirms that later migration waves do not break previously migrated services.</w:t>
      </w:r>
    </w:p>
    <w:p>
      <w:pPr>
        <w:pStyle w:val="ListBullet"/>
      </w:pPr>
      <w:r>
        <w:t>Rollback testing — confirms that an approved migration can be reversed within the defined recovery window.</w:t>
      </w:r>
    </w:p>
    <w:p>
      <w:pPr>
        <w:pStyle w:val="Heading1"/>
      </w:pPr>
      <w:r>
        <w:t>6. Test Entry Criteria</w:t>
      </w:r>
    </w:p>
    <w:p>
      <w:pPr>
        <w:pStyle w:val="ListBullet"/>
      </w:pPr>
      <w:r>
        <w:t>Target Teams architecture has been approved.</w:t>
      </w:r>
    </w:p>
    <w:p>
      <w:pPr>
        <w:pStyle w:val="ListBullet"/>
      </w:pPr>
      <w:r>
        <w:t>CUCM inventory and migration dependencies have been reviewed.</w:t>
      </w:r>
    </w:p>
    <w:p>
      <w:pPr>
        <w:pStyle w:val="ListBullet"/>
      </w:pPr>
      <w:r>
        <w:t>Pilot users and test numbers have been identified.</w:t>
      </w:r>
    </w:p>
    <w:p>
      <w:pPr>
        <w:pStyle w:val="ListBullet"/>
      </w:pPr>
      <w:r>
        <w:t>Teams Phone licensing and calling policies are configured.</w:t>
      </w:r>
    </w:p>
    <w:p>
      <w:pPr>
        <w:pStyle w:val="ListBullet"/>
      </w:pPr>
      <w:r>
        <w:t>SBC is configured and connected according to the approved design.</w:t>
      </w:r>
    </w:p>
    <w:p>
      <w:pPr>
        <w:pStyle w:val="ListBullet"/>
      </w:pPr>
      <w:r>
        <w:t>Required DNS, certificates, firewall rules, and network paths are available.</w:t>
      </w:r>
    </w:p>
    <w:p>
      <w:pPr>
        <w:pStyle w:val="ListBullet"/>
      </w:pPr>
      <w:r>
        <w:t>Test endpoints are operational.</w:t>
      </w:r>
    </w:p>
    <w:p>
      <w:pPr>
        <w:pStyle w:val="ListBullet"/>
      </w:pPr>
      <w:r>
        <w:t>Carrier/PSTN test numbers and escalation contacts are available.</w:t>
      </w:r>
    </w:p>
    <w:p>
      <w:pPr>
        <w:pStyle w:val="ListBullet"/>
      </w:pPr>
      <w:r>
        <w:t>Rollback plan and change record have been approved.</w:t>
      </w:r>
    </w:p>
    <w:p>
      <w:pPr>
        <w:pStyle w:val="ListBullet"/>
      </w:pPr>
      <w:r>
        <w:t>Business owners are available for UAT.</w:t>
      </w:r>
    </w:p>
    <w:p>
      <w:pPr>
        <w:pStyle w:val="Heading1"/>
      </w:pPr>
      <w:r>
        <w:t>7. Test Exit Criteria</w:t>
      </w:r>
    </w:p>
    <w:p>
      <w:pPr>
        <w:pStyle w:val="ListBullet"/>
      </w:pPr>
      <w:r>
        <w:t>All Severity 1 defects are closed.</w:t>
      </w:r>
    </w:p>
    <w:p>
      <w:pPr>
        <w:pStyle w:val="ListBullet"/>
      </w:pPr>
      <w:r>
        <w:t>Severity 2 defects are closed or have formal business/technical approval for a workaround.</w:t>
      </w:r>
    </w:p>
    <w:p>
      <w:pPr>
        <w:pStyle w:val="ListBullet"/>
      </w:pPr>
      <w:r>
        <w:t>All critical PSTN, emergency-calling, business-number, and coexistence tests pass.</w:t>
      </w:r>
    </w:p>
    <w:p>
      <w:pPr>
        <w:pStyle w:val="ListBullet"/>
      </w:pPr>
      <w:r>
        <w:t>Migration-wave UAT is accepted by the designated business owner.</w:t>
      </w:r>
    </w:p>
    <w:p>
      <w:pPr>
        <w:pStyle w:val="ListBullet"/>
      </w:pPr>
      <w:r>
        <w:t>Rollback test has passed or an approved equivalent has been demonstrated.</w:t>
      </w:r>
    </w:p>
    <w:p>
      <w:pPr>
        <w:pStyle w:val="ListBullet"/>
      </w:pPr>
      <w:r>
        <w:t>Test evidence has been stored with the change/migration record.</w:t>
      </w:r>
    </w:p>
    <w:p>
      <w:pPr>
        <w:pStyle w:val="ListBullet"/>
      </w:pPr>
      <w:r>
        <w:t>Operations and service desk teams have received the required runbooks and support information.</w:t>
      </w:r>
    </w:p>
    <w:p>
      <w:pPr>
        <w:pStyle w:val="Heading1"/>
      </w:pPr>
      <w:r>
        <w:t>8. Test Case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Sample Result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TEV-001</w:t>
            </w:r>
          </w:p>
        </w:tc>
        <w:tc>
          <w:tcPr>
            <w:tcW w:type="dxa" w:w="2045"/>
            <w:vAlign w:val="center"/>
          </w:tcPr>
          <w:p>
            <w:r>
              <w:t>Teams → PSTN outbound</w:t>
            </w:r>
          </w:p>
        </w:tc>
        <w:tc>
          <w:tcPr>
            <w:tcW w:type="dxa" w:w="2045"/>
            <w:vAlign w:val="center"/>
          </w:tcPr>
          <w:p>
            <w:r>
              <w:t>Place an external call from a migrated Teams user.</w:t>
            </w:r>
          </w:p>
        </w:tc>
        <w:tc>
          <w:tcPr>
            <w:tcW w:type="dxa" w:w="2045"/>
            <w:vAlign w:val="center"/>
          </w:tcPr>
          <w:p>
            <w:r>
              <w:t>Call connects and approved outbound caller ID is presented.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TEV-002</w:t>
            </w:r>
          </w:p>
        </w:tc>
        <w:tc>
          <w:tcPr>
            <w:tcW w:type="dxa" w:w="2045"/>
            <w:vAlign w:val="center"/>
          </w:tcPr>
          <w:p>
            <w:r>
              <w:t>PSTN → Teams inbound</w:t>
            </w:r>
          </w:p>
        </w:tc>
        <w:tc>
          <w:tcPr>
            <w:tcW w:type="dxa" w:w="2045"/>
            <w:vAlign w:val="center"/>
          </w:tcPr>
          <w:p>
            <w:r>
              <w:t>Call a migrated Teams DID from an external test number.</w:t>
            </w:r>
          </w:p>
        </w:tc>
        <w:tc>
          <w:tcPr>
            <w:tcW w:type="dxa" w:w="2045"/>
            <w:vAlign w:val="center"/>
          </w:tcPr>
          <w:p>
            <w:r>
              <w:t>Call reaches the assigned Teams user.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TEV-003</w:t>
            </w:r>
          </w:p>
        </w:tc>
        <w:tc>
          <w:tcPr>
            <w:tcW w:type="dxa" w:w="2045"/>
            <w:vAlign w:val="center"/>
          </w:tcPr>
          <w:p>
            <w:r>
              <w:t>Teams → Teams</w:t>
            </w:r>
          </w:p>
        </w:tc>
        <w:tc>
          <w:tcPr>
            <w:tcW w:type="dxa" w:w="2045"/>
            <w:vAlign w:val="center"/>
          </w:tcPr>
          <w:p>
            <w:r>
              <w:t>Call another migrated Teams user.</w:t>
            </w:r>
          </w:p>
        </w:tc>
        <w:tc>
          <w:tcPr>
            <w:tcW w:type="dxa" w:w="2045"/>
            <w:vAlign w:val="center"/>
          </w:tcPr>
          <w:p>
            <w:r>
              <w:t>Call connects with two-way audio.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TEV-004</w:t>
            </w:r>
          </w:p>
        </w:tc>
        <w:tc>
          <w:tcPr>
            <w:tcW w:type="dxa" w:w="2045"/>
            <w:vAlign w:val="center"/>
          </w:tcPr>
          <w:p>
            <w:r>
              <w:t>Teams → CUCM</w:t>
            </w:r>
          </w:p>
        </w:tc>
        <w:tc>
          <w:tcPr>
            <w:tcW w:type="dxa" w:w="2045"/>
            <w:vAlign w:val="center"/>
          </w:tcPr>
          <w:p>
            <w:r>
              <w:t>Call a user who remains on CUCM.</w:t>
            </w:r>
          </w:p>
        </w:tc>
        <w:tc>
          <w:tcPr>
            <w:tcW w:type="dxa" w:w="2045"/>
            <w:vAlign w:val="center"/>
          </w:tcPr>
          <w:p>
            <w:r>
              <w:t>Call reaches CUCM endpoint.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TEV-005</w:t>
            </w:r>
          </w:p>
        </w:tc>
        <w:tc>
          <w:tcPr>
            <w:tcW w:type="dxa" w:w="2045"/>
            <w:vAlign w:val="center"/>
          </w:tcPr>
          <w:p>
            <w:r>
              <w:t>CUCM → Teams</w:t>
            </w:r>
          </w:p>
        </w:tc>
        <w:tc>
          <w:tcPr>
            <w:tcW w:type="dxa" w:w="2045"/>
            <w:vAlign w:val="center"/>
          </w:tcPr>
          <w:p>
            <w:r>
              <w:t>Call a migrated Teams user from CUCM.</w:t>
            </w:r>
          </w:p>
        </w:tc>
        <w:tc>
          <w:tcPr>
            <w:tcW w:type="dxa" w:w="2045"/>
            <w:vAlign w:val="center"/>
          </w:tcPr>
          <w:p>
            <w:r>
              <w:t>Call reaches Teams endpoint.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TEV-006</w:t>
            </w:r>
          </w:p>
        </w:tc>
        <w:tc>
          <w:tcPr>
            <w:tcW w:type="dxa" w:w="2045"/>
            <w:vAlign w:val="center"/>
          </w:tcPr>
          <w:p>
            <w:r>
              <w:t>Transfer</w:t>
            </w:r>
          </w:p>
        </w:tc>
        <w:tc>
          <w:tcPr>
            <w:tcW w:type="dxa" w:w="2045"/>
            <w:vAlign w:val="center"/>
          </w:tcPr>
          <w:p>
            <w:r>
              <w:t>Perform blind and consult transfer.</w:t>
            </w:r>
          </w:p>
        </w:tc>
        <w:tc>
          <w:tcPr>
            <w:tcW w:type="dxa" w:w="2045"/>
            <w:vAlign w:val="center"/>
          </w:tcPr>
          <w:p>
            <w:r>
              <w:t>Transfer completes and audio is maintained.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TEV-007</w:t>
            </w:r>
          </w:p>
        </w:tc>
        <w:tc>
          <w:tcPr>
            <w:tcW w:type="dxa" w:w="2045"/>
            <w:vAlign w:val="center"/>
          </w:tcPr>
          <w:p>
            <w:r>
              <w:t>Call forwarding</w:t>
            </w:r>
          </w:p>
        </w:tc>
        <w:tc>
          <w:tcPr>
            <w:tcW w:type="dxa" w:w="2045"/>
            <w:vAlign w:val="center"/>
          </w:tcPr>
          <w:p>
            <w:r>
              <w:t>Configure approved forwarding scenario.</w:t>
            </w:r>
          </w:p>
        </w:tc>
        <w:tc>
          <w:tcPr>
            <w:tcW w:type="dxa" w:w="2045"/>
            <w:vAlign w:val="center"/>
          </w:tcPr>
          <w:p>
            <w:r>
              <w:t>Call follows configured destination.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TEV-008</w:t>
            </w:r>
          </w:p>
        </w:tc>
        <w:tc>
          <w:tcPr>
            <w:tcW w:type="dxa" w:w="2045"/>
            <w:vAlign w:val="center"/>
          </w:tcPr>
          <w:p>
            <w:r>
              <w:t>Voicemail</w:t>
            </w:r>
          </w:p>
        </w:tc>
        <w:tc>
          <w:tcPr>
            <w:tcW w:type="dxa" w:w="2045"/>
            <w:vAlign w:val="center"/>
          </w:tcPr>
          <w:p>
            <w:r>
              <w:t>Allow unanswered Teams call to reach voicemail.</w:t>
            </w:r>
          </w:p>
        </w:tc>
        <w:tc>
          <w:tcPr>
            <w:tcW w:type="dxa" w:w="2045"/>
            <w:vAlign w:val="center"/>
          </w:tcPr>
          <w:p>
            <w:r>
              <w:t>Greeting, message deposit, and notification work.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TEV-009</w:t>
            </w:r>
          </w:p>
        </w:tc>
        <w:tc>
          <w:tcPr>
            <w:tcW w:type="dxa" w:w="2045"/>
            <w:vAlign w:val="center"/>
          </w:tcPr>
          <w:p>
            <w:r>
              <w:t>Caller ID</w:t>
            </w:r>
          </w:p>
        </w:tc>
        <w:tc>
          <w:tcPr>
            <w:tcW w:type="dxa" w:w="2045"/>
            <w:vAlign w:val="center"/>
          </w:tcPr>
          <w:p>
            <w:r>
              <w:t>Place outbound call from migrated user.</w:t>
            </w:r>
          </w:p>
        </w:tc>
        <w:tc>
          <w:tcPr>
            <w:tcW w:type="dxa" w:w="2045"/>
            <w:vAlign w:val="center"/>
          </w:tcPr>
          <w:p>
            <w:r>
              <w:t>Approved caller identity appears.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TEV-010</w:t>
            </w:r>
          </w:p>
        </w:tc>
        <w:tc>
          <w:tcPr>
            <w:tcW w:type="dxa" w:w="2045"/>
            <w:vAlign w:val="center"/>
          </w:tcPr>
          <w:p>
            <w:r>
              <w:t>Main business number</w:t>
            </w:r>
          </w:p>
        </w:tc>
        <w:tc>
          <w:tcPr>
            <w:tcW w:type="dxa" w:w="2045"/>
            <w:vAlign w:val="center"/>
          </w:tcPr>
          <w:p>
            <w:r>
              <w:t>Call branch/corporate main number.</w:t>
            </w:r>
          </w:p>
        </w:tc>
        <w:tc>
          <w:tcPr>
            <w:tcW w:type="dxa" w:w="2045"/>
            <w:vAlign w:val="center"/>
          </w:tcPr>
          <w:p>
            <w:r>
              <w:t>Approved auto attendant/queue/routing flow works.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TEV-011</w:t>
            </w:r>
          </w:p>
        </w:tc>
        <w:tc>
          <w:tcPr>
            <w:tcW w:type="dxa" w:w="2045"/>
            <w:vAlign w:val="center"/>
          </w:tcPr>
          <w:p>
            <w:r>
              <w:t>Dial plan normalization</w:t>
            </w:r>
          </w:p>
        </w:tc>
        <w:tc>
          <w:tcPr>
            <w:tcW w:type="dxa" w:w="2045"/>
            <w:vAlign w:val="center"/>
          </w:tcPr>
          <w:p>
            <w:r>
              <w:t>Test representative internal/external dialing formats.</w:t>
            </w:r>
          </w:p>
        </w:tc>
        <w:tc>
          <w:tcPr>
            <w:tcW w:type="dxa" w:w="2045"/>
            <w:vAlign w:val="center"/>
          </w:tcPr>
          <w:p>
            <w:r>
              <w:t>Numbers normalize and route correctly.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TEV-012</w:t>
            </w:r>
          </w:p>
        </w:tc>
        <w:tc>
          <w:tcPr>
            <w:tcW w:type="dxa" w:w="2045"/>
            <w:vAlign w:val="center"/>
          </w:tcPr>
          <w:p>
            <w:r>
              <w:t>Voice route selection</w:t>
            </w:r>
          </w:p>
        </w:tc>
        <w:tc>
          <w:tcPr>
            <w:tcW w:type="dxa" w:w="2045"/>
            <w:vAlign w:val="center"/>
          </w:tcPr>
          <w:p>
            <w:r>
              <w:t>Test routes for multiple number ranges.</w:t>
            </w:r>
          </w:p>
        </w:tc>
        <w:tc>
          <w:tcPr>
            <w:tcW w:type="dxa" w:w="2045"/>
            <w:vAlign w:val="center"/>
          </w:tcPr>
          <w:p>
            <w:r>
              <w:t>Correct SBC/PSTN route is selected.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TEV-013</w:t>
            </w:r>
          </w:p>
        </w:tc>
        <w:tc>
          <w:tcPr>
            <w:tcW w:type="dxa" w:w="2045"/>
            <w:vAlign w:val="center"/>
          </w:tcPr>
          <w:p>
            <w:r>
              <w:t>SBC primary path</w:t>
            </w:r>
          </w:p>
        </w:tc>
        <w:tc>
          <w:tcPr>
            <w:tcW w:type="dxa" w:w="2045"/>
            <w:vAlign w:val="center"/>
          </w:tcPr>
          <w:p>
            <w:r>
              <w:t>Place inbound/outbound calls through primary SBC.</w:t>
            </w:r>
          </w:p>
        </w:tc>
        <w:tc>
          <w:tcPr>
            <w:tcW w:type="dxa" w:w="2045"/>
            <w:vAlign w:val="center"/>
          </w:tcPr>
          <w:p>
            <w:r>
              <w:t>Calls complete normally.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TEV-014</w:t>
            </w:r>
          </w:p>
        </w:tc>
        <w:tc>
          <w:tcPr>
            <w:tcW w:type="dxa" w:w="2045"/>
            <w:vAlign w:val="center"/>
          </w:tcPr>
          <w:p>
            <w:r>
              <w:t>SBC failover</w:t>
            </w:r>
          </w:p>
        </w:tc>
        <w:tc>
          <w:tcPr>
            <w:tcW w:type="dxa" w:w="2045"/>
            <w:vAlign w:val="center"/>
          </w:tcPr>
          <w:p>
            <w:r>
              <w:t>Simulate primary SBC/path failure.</w:t>
            </w:r>
          </w:p>
        </w:tc>
        <w:tc>
          <w:tcPr>
            <w:tcW w:type="dxa" w:w="2045"/>
            <w:vAlign w:val="center"/>
          </w:tcPr>
          <w:p>
            <w:r>
              <w:t>Calls use approved backup path where designed.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TEV-015</w:t>
            </w:r>
          </w:p>
        </w:tc>
        <w:tc>
          <w:tcPr>
            <w:tcW w:type="dxa" w:w="2045"/>
            <w:vAlign w:val="center"/>
          </w:tcPr>
          <w:p>
            <w:r>
              <w:t>Carrier failure procedure</w:t>
            </w:r>
          </w:p>
        </w:tc>
        <w:tc>
          <w:tcPr>
            <w:tcW w:type="dxa" w:w="2045"/>
            <w:vAlign w:val="center"/>
          </w:tcPr>
          <w:p>
            <w:r>
              <w:t>Simulate or validate documented carrier outage procedure.</w:t>
            </w:r>
          </w:p>
        </w:tc>
        <w:tc>
          <w:tcPr>
            <w:tcW w:type="dxa" w:w="2045"/>
            <w:vAlign w:val="center"/>
          </w:tcPr>
          <w:p>
            <w:r>
              <w:t>Continuity/rollback procedure executes as designed.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TEV-016</w:t>
            </w:r>
          </w:p>
        </w:tc>
        <w:tc>
          <w:tcPr>
            <w:tcW w:type="dxa" w:w="2045"/>
            <w:vAlign w:val="center"/>
          </w:tcPr>
          <w:p>
            <w:r>
              <w:t>Emergency calling</w:t>
            </w:r>
          </w:p>
        </w:tc>
        <w:tc>
          <w:tcPr>
            <w:tcW w:type="dxa" w:w="2045"/>
            <w:vAlign w:val="center"/>
          </w:tcPr>
          <w:p>
            <w:r>
              <w:t>Execute approved emergency-calling test procedure.</w:t>
            </w:r>
          </w:p>
        </w:tc>
        <w:tc>
          <w:tcPr>
            <w:tcW w:type="dxa" w:w="2045"/>
            <w:vAlign w:val="center"/>
          </w:tcPr>
          <w:p>
            <w:r>
              <w:t>Correct location/routing behavior is confirmed.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TEV-017</w:t>
            </w:r>
          </w:p>
        </w:tc>
        <w:tc>
          <w:tcPr>
            <w:tcW w:type="dxa" w:w="2045"/>
            <w:vAlign w:val="center"/>
          </w:tcPr>
          <w:p>
            <w:r>
              <w:t>Branch connectivity</w:t>
            </w:r>
          </w:p>
        </w:tc>
        <w:tc>
          <w:tcPr>
            <w:tcW w:type="dxa" w:w="2045"/>
            <w:vAlign w:val="center"/>
          </w:tcPr>
          <w:p>
            <w:r>
              <w:t>Test Teams calling from representative branch.</w:t>
            </w:r>
          </w:p>
        </w:tc>
        <w:tc>
          <w:tcPr>
            <w:tcW w:type="dxa" w:w="2045"/>
            <w:vAlign w:val="center"/>
          </w:tcPr>
          <w:p>
            <w:r>
              <w:t>Calling meets project quality criteria.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TEV-018</w:t>
            </w:r>
          </w:p>
        </w:tc>
        <w:tc>
          <w:tcPr>
            <w:tcW w:type="dxa" w:w="2045"/>
            <w:vAlign w:val="center"/>
          </w:tcPr>
          <w:p>
            <w:r>
              <w:t>Call quality</w:t>
            </w:r>
          </w:p>
        </w:tc>
        <w:tc>
          <w:tcPr>
            <w:tcW w:type="dxa" w:w="2045"/>
            <w:vAlign w:val="center"/>
          </w:tcPr>
          <w:p>
            <w:r>
              <w:t>Conduct controlled voice-quality test.</w:t>
            </w:r>
          </w:p>
        </w:tc>
        <w:tc>
          <w:tcPr>
            <w:tcW w:type="dxa" w:w="2045"/>
            <w:vAlign w:val="center"/>
          </w:tcPr>
          <w:p>
            <w:r>
              <w:t>Audio is clear and metrics meet project threshold.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TEV-019</w:t>
            </w:r>
          </w:p>
        </w:tc>
        <w:tc>
          <w:tcPr>
            <w:tcW w:type="dxa" w:w="2045"/>
            <w:vAlign w:val="center"/>
          </w:tcPr>
          <w:p>
            <w:r>
              <w:t>Mobile Teams</w:t>
            </w:r>
          </w:p>
        </w:tc>
        <w:tc>
          <w:tcPr>
            <w:tcW w:type="dxa" w:w="2045"/>
            <w:vAlign w:val="center"/>
          </w:tcPr>
          <w:p>
            <w:r>
              <w:t>Test approved mobile calling scenario.</w:t>
            </w:r>
          </w:p>
        </w:tc>
        <w:tc>
          <w:tcPr>
            <w:tcW w:type="dxa" w:w="2045"/>
            <w:vAlign w:val="center"/>
          </w:tcPr>
          <w:p>
            <w:r>
              <w:t>User can place/receive calls as designed.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TEV-020</w:t>
            </w:r>
          </w:p>
        </w:tc>
        <w:tc>
          <w:tcPr>
            <w:tcW w:type="dxa" w:w="2045"/>
            <w:vAlign w:val="center"/>
          </w:tcPr>
          <w:p>
            <w:r>
              <w:t>User policy</w:t>
            </w:r>
          </w:p>
        </w:tc>
        <w:tc>
          <w:tcPr>
            <w:tcW w:type="dxa" w:w="2045"/>
            <w:vAlign w:val="center"/>
          </w:tcPr>
          <w:p>
            <w:r>
              <w:t>Verify calling policy and voice-routing assignment.</w:t>
            </w:r>
          </w:p>
        </w:tc>
        <w:tc>
          <w:tcPr>
            <w:tcW w:type="dxa" w:w="2045"/>
            <w:vAlign w:val="center"/>
          </w:tcPr>
          <w:p>
            <w:r>
              <w:t>User receives intended configuration.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TEV-021</w:t>
            </w:r>
          </w:p>
        </w:tc>
        <w:tc>
          <w:tcPr>
            <w:tcW w:type="dxa" w:w="2045"/>
            <w:vAlign w:val="center"/>
          </w:tcPr>
          <w:p>
            <w:r>
              <w:t>Permissions</w:t>
            </w:r>
          </w:p>
        </w:tc>
        <w:tc>
          <w:tcPr>
            <w:tcW w:type="dxa" w:w="2045"/>
            <w:vAlign w:val="center"/>
          </w:tcPr>
          <w:p>
            <w:r>
              <w:t>Verify administrative role access.</w:t>
            </w:r>
          </w:p>
        </w:tc>
        <w:tc>
          <w:tcPr>
            <w:tcW w:type="dxa" w:w="2045"/>
            <w:vAlign w:val="center"/>
          </w:tcPr>
          <w:p>
            <w:r>
              <w:t>Only authorized administrators can perform privileged tasks.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TEV-022</w:t>
            </w:r>
          </w:p>
        </w:tc>
        <w:tc>
          <w:tcPr>
            <w:tcW w:type="dxa" w:w="2045"/>
            <w:vAlign w:val="center"/>
          </w:tcPr>
          <w:p>
            <w:r>
              <w:t>Certificate validation</w:t>
            </w:r>
          </w:p>
        </w:tc>
        <w:tc>
          <w:tcPr>
            <w:tcW w:type="dxa" w:w="2045"/>
            <w:vAlign w:val="center"/>
          </w:tcPr>
          <w:p>
            <w:r>
              <w:t>Verify SBC certificate chain/expiration.</w:t>
            </w:r>
          </w:p>
        </w:tc>
        <w:tc>
          <w:tcPr>
            <w:tcW w:type="dxa" w:w="2045"/>
            <w:vAlign w:val="center"/>
          </w:tcPr>
          <w:p>
            <w:r>
              <w:t>Certificate is trusted and within approved lifecycle.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TEV-023</w:t>
            </w:r>
          </w:p>
        </w:tc>
        <w:tc>
          <w:tcPr>
            <w:tcW w:type="dxa" w:w="2045"/>
            <w:vAlign w:val="center"/>
          </w:tcPr>
          <w:p>
            <w:r>
              <w:t>CUCM rollback</w:t>
            </w:r>
          </w:p>
        </w:tc>
        <w:tc>
          <w:tcPr>
            <w:tcW w:type="dxa" w:w="2045"/>
            <w:vAlign w:val="center"/>
          </w:tcPr>
          <w:p>
            <w:r>
              <w:t>Return pilot/wave users to prior routing.</w:t>
            </w:r>
          </w:p>
        </w:tc>
        <w:tc>
          <w:tcPr>
            <w:tcW w:type="dxa" w:w="2045"/>
            <w:vAlign w:val="center"/>
          </w:tcPr>
          <w:p>
            <w:r>
              <w:t>Legacy service is restored within target window.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TEV-024</w:t>
            </w:r>
          </w:p>
        </w:tc>
        <w:tc>
          <w:tcPr>
            <w:tcW w:type="dxa" w:w="2045"/>
            <w:vAlign w:val="center"/>
          </w:tcPr>
          <w:p>
            <w:r>
              <w:t>Inventory reconciliation</w:t>
            </w:r>
          </w:p>
        </w:tc>
        <w:tc>
          <w:tcPr>
            <w:tcW w:type="dxa" w:w="2045"/>
            <w:vAlign w:val="center"/>
          </w:tcPr>
          <w:p>
            <w:r>
              <w:t>Compare migrated numbers/users with approved migration list.</w:t>
            </w:r>
          </w:p>
        </w:tc>
        <w:tc>
          <w:tcPr>
            <w:tcW w:type="dxa" w:w="2045"/>
            <w:vAlign w:val="center"/>
          </w:tcPr>
          <w:p>
            <w:r>
              <w:t>All records reconcile with no unexplained numbers.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TEV-025</w:t>
            </w:r>
          </w:p>
        </w:tc>
        <w:tc>
          <w:tcPr>
            <w:tcW w:type="dxa" w:w="2045"/>
            <w:vAlign w:val="center"/>
          </w:tcPr>
          <w:p>
            <w:r>
              <w:t>Post-cutover regression</w:t>
            </w:r>
          </w:p>
        </w:tc>
        <w:tc>
          <w:tcPr>
            <w:tcW w:type="dxa" w:w="2045"/>
            <w:vAlign w:val="center"/>
          </w:tcPr>
          <w:p>
            <w:r>
              <w:t>Repeat critical calls after stabilization.</w:t>
            </w:r>
          </w:p>
        </w:tc>
        <w:tc>
          <w:tcPr>
            <w:tcW w:type="dxa" w:w="2045"/>
            <w:vAlign w:val="center"/>
          </w:tcPr>
          <w:p>
            <w:r>
              <w:t>Previously passed critical functions remain operational.</w:t>
            </w:r>
          </w:p>
        </w:tc>
        <w:tc>
          <w:tcPr>
            <w:tcW w:type="dxa" w:w="2045"/>
            <w:vAlign w:val="center"/>
          </w:tcPr>
          <w:p>
            <w:r>
              <w:t>PASS</w:t>
            </w:r>
          </w:p>
        </w:tc>
      </w:tr>
    </w:tbl>
    <w:p/>
    <w:p>
      <w:pPr>
        <w:pStyle w:val="Heading1"/>
      </w:pPr>
      <w:r>
        <w:t>9. Detailed Test Evidence Requirements</w:t>
      </w:r>
    </w:p>
    <w:p>
      <w:pPr>
        <w:pStyle w:val="ListBullet"/>
      </w:pPr>
      <w:r>
        <w:t>Record test date/time and tester.</w:t>
      </w:r>
    </w:p>
    <w:p>
      <w:pPr>
        <w:pStyle w:val="ListBullet"/>
      </w:pPr>
      <w:r>
        <w:t>Record originating and destination test numbers without exposing unnecessary sensitive information.</w:t>
      </w:r>
    </w:p>
    <w:p>
      <w:pPr>
        <w:pStyle w:val="ListBullet"/>
      </w:pPr>
      <w:r>
        <w:t>Capture relevant Teams, SBC, CUCM, or monitoring evidence when a test fails.</w:t>
      </w:r>
    </w:p>
    <w:p>
      <w:pPr>
        <w:pStyle w:val="ListBullet"/>
      </w:pPr>
      <w:r>
        <w:t>Record exact configuration change associated with the test.</w:t>
      </w:r>
    </w:p>
    <w:p>
      <w:pPr>
        <w:pStyle w:val="ListBullet"/>
      </w:pPr>
      <w:r>
        <w:t>Document defect ID for every failed test.</w:t>
      </w:r>
    </w:p>
    <w:p>
      <w:pPr>
        <w:pStyle w:val="ListBullet"/>
      </w:pPr>
      <w:r>
        <w:t>Retest failed cases after remediation and record the new result.</w:t>
      </w:r>
    </w:p>
    <w:p>
      <w:pPr>
        <w:pStyle w:val="ListBullet"/>
      </w:pPr>
      <w:r>
        <w:t>Store evidence in the approved project/change repository.</w:t>
      </w:r>
    </w:p>
    <w:p>
      <w:pPr>
        <w:pStyle w:val="Heading1"/>
      </w:pPr>
      <w:r>
        <w:t>10. Sample Network &amp; Voice Quality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Sample Project Threshold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 if Threshold Exceeded</w:t>
            </w:r>
          </w:p>
        </w:tc>
      </w:tr>
      <w:tr>
        <w:tc>
          <w:tcPr>
            <w:tcW w:type="dxa" w:w="3408"/>
            <w:vAlign w:val="center"/>
          </w:tcPr>
          <w:p>
            <w:r>
              <w:t>Latency</w:t>
            </w:r>
          </w:p>
        </w:tc>
        <w:tc>
          <w:tcPr>
            <w:tcW w:type="dxa" w:w="3408"/>
            <w:vAlign w:val="center"/>
          </w:tcPr>
          <w:p>
            <w:r>
              <w:t>Meet organization-approved real-time voice target</w:t>
            </w:r>
          </w:p>
        </w:tc>
        <w:tc>
          <w:tcPr>
            <w:tcW w:type="dxa" w:w="3408"/>
            <w:vAlign w:val="center"/>
          </w:tcPr>
          <w:p>
            <w:r>
              <w:t>Investigate path/routing/WAN</w:t>
            </w:r>
          </w:p>
        </w:tc>
      </w:tr>
      <w:tr>
        <w:tc>
          <w:tcPr>
            <w:tcW w:type="dxa" w:w="3408"/>
            <w:vAlign w:val="center"/>
          </w:tcPr>
          <w:p>
            <w:r>
              <w:t>Jitter</w:t>
            </w:r>
          </w:p>
        </w:tc>
        <w:tc>
          <w:tcPr>
            <w:tcW w:type="dxa" w:w="3408"/>
            <w:vAlign w:val="center"/>
          </w:tcPr>
          <w:p>
            <w:r>
              <w:t>Meet organization-approved voice target</w:t>
            </w:r>
          </w:p>
        </w:tc>
        <w:tc>
          <w:tcPr>
            <w:tcW w:type="dxa" w:w="3408"/>
            <w:vAlign w:val="center"/>
          </w:tcPr>
          <w:p>
            <w:r>
              <w:t>Review QoS and congestion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Packet loss</w:t>
            </w:r>
          </w:p>
        </w:tc>
        <w:tc>
          <w:tcPr>
            <w:tcW w:type="dxa" w:w="3408"/>
            <w:vAlign w:val="center"/>
          </w:tcPr>
          <w:p>
            <w:r>
              <w:t>Meet organization-approved voice target</w:t>
            </w:r>
          </w:p>
        </w:tc>
        <w:tc>
          <w:tcPr>
            <w:tcW w:type="dxa" w:w="3408"/>
            <w:vAlign w:val="center"/>
          </w:tcPr>
          <w:p>
            <w:r>
              <w:t>Investigate WAN/Internet/LAN path</w:t>
            </w:r>
          </w:p>
        </w:tc>
      </w:tr>
      <w:tr>
        <w:tc>
          <w:tcPr>
            <w:tcW w:type="dxa" w:w="3408"/>
            <w:vAlign w:val="center"/>
          </w:tcPr>
          <w:p>
            <w:r>
              <w:t>Call setup</w:t>
            </w:r>
          </w:p>
        </w:tc>
        <w:tc>
          <w:tcPr>
            <w:tcW w:type="dxa" w:w="3408"/>
            <w:vAlign w:val="center"/>
          </w:tcPr>
          <w:p>
            <w:r>
              <w:t>Within agreed service target</w:t>
            </w:r>
          </w:p>
        </w:tc>
        <w:tc>
          <w:tcPr>
            <w:tcW w:type="dxa" w:w="3408"/>
            <w:vAlign w:val="center"/>
          </w:tcPr>
          <w:p>
            <w:r>
              <w:t>Review SBC, DNS, routing, carrier</w:t>
            </w:r>
          </w:p>
        </w:tc>
      </w:tr>
      <w:tr>
        <w:tc>
          <w:tcPr>
            <w:tcW w:type="dxa" w:w="3408"/>
            <w:vAlign w:val="center"/>
          </w:tcPr>
          <w:p>
            <w:r>
              <w:t>Audio</w:t>
            </w:r>
          </w:p>
        </w:tc>
        <w:tc>
          <w:tcPr>
            <w:tcW w:type="dxa" w:w="3408"/>
            <w:vAlign w:val="center"/>
          </w:tcPr>
          <w:p>
            <w:r>
              <w:t>Clear two-way audio without unacceptable clipping</w:t>
            </w:r>
          </w:p>
        </w:tc>
        <w:tc>
          <w:tcPr>
            <w:tcW w:type="dxa" w:w="3408"/>
            <w:vAlign w:val="center"/>
          </w:tcPr>
          <w:p>
            <w:r>
              <w:t>Collect traces and network metrics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Failure rate</w:t>
            </w:r>
          </w:p>
        </w:tc>
        <w:tc>
          <w:tcPr>
            <w:tcW w:type="dxa" w:w="3408"/>
            <w:vAlign w:val="center"/>
          </w:tcPr>
          <w:p>
            <w:r>
              <w:t>No critical calling failures in acceptance sample</w:t>
            </w:r>
          </w:p>
        </w:tc>
        <w:tc>
          <w:tcPr>
            <w:tcW w:type="dxa" w:w="3408"/>
            <w:vAlign w:val="center"/>
          </w:tcPr>
          <w:p>
            <w:r>
              <w:t>Stop wave and investigate</w:t>
            </w:r>
          </w:p>
        </w:tc>
      </w:tr>
    </w:tbl>
    <w:p/>
    <w:p>
      <w:r>
        <w:t>Thresholds should be replaced with the institution's approved engineering standards before production use.</w:t>
      </w:r>
    </w:p>
    <w:p>
      <w:pPr>
        <w:pStyle w:val="Heading1"/>
      </w:pPr>
      <w:r>
        <w:t>11. Security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Security Test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Sample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SEC-001</w:t>
            </w:r>
          </w:p>
        </w:tc>
        <w:tc>
          <w:tcPr>
            <w:tcW w:type="dxa" w:w="2556"/>
            <w:vAlign w:val="center"/>
          </w:tcPr>
          <w:p>
            <w:r>
              <w:t>Privileged Teams administration</w:t>
            </w:r>
          </w:p>
        </w:tc>
        <w:tc>
          <w:tcPr>
            <w:tcW w:type="dxa" w:w="2556"/>
            <w:vAlign w:val="center"/>
          </w:tcPr>
          <w:p>
            <w:r>
              <w:t>Only authorized role can modify voice configuration.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SEC-002</w:t>
            </w:r>
          </w:p>
        </w:tc>
        <w:tc>
          <w:tcPr>
            <w:tcW w:type="dxa" w:w="2556"/>
            <w:vAlign w:val="center"/>
          </w:tcPr>
          <w:p>
            <w:r>
              <w:t>SBC management access</w:t>
            </w:r>
          </w:p>
        </w:tc>
        <w:tc>
          <w:tcPr>
            <w:tcW w:type="dxa" w:w="2556"/>
            <w:vAlign w:val="center"/>
          </w:tcPr>
          <w:p>
            <w:r>
              <w:t>Management interface is restricted to approved administrators/networks.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SEC-003</w:t>
            </w:r>
          </w:p>
        </w:tc>
        <w:tc>
          <w:tcPr>
            <w:tcW w:type="dxa" w:w="2556"/>
            <w:vAlign w:val="center"/>
          </w:tcPr>
          <w:p>
            <w:r>
              <w:t>Certificate validation</w:t>
            </w:r>
          </w:p>
        </w:tc>
        <w:tc>
          <w:tcPr>
            <w:tcW w:type="dxa" w:w="2556"/>
            <w:vAlign w:val="center"/>
          </w:tcPr>
          <w:p>
            <w:r>
              <w:t>Trusted certificate is installed and lifecycle is documented.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SEC-004</w:t>
            </w:r>
          </w:p>
        </w:tc>
        <w:tc>
          <w:tcPr>
            <w:tcW w:type="dxa" w:w="2556"/>
            <w:vAlign w:val="center"/>
          </w:tcPr>
          <w:p>
            <w:r>
              <w:t>Firewall review</w:t>
            </w:r>
          </w:p>
        </w:tc>
        <w:tc>
          <w:tcPr>
            <w:tcW w:type="dxa" w:w="2556"/>
            <w:vAlign w:val="center"/>
          </w:tcPr>
          <w:p>
            <w:r>
              <w:t>Only approved voice signaling/media paths are permitted.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SEC-005</w:t>
            </w:r>
          </w:p>
        </w:tc>
        <w:tc>
          <w:tcPr>
            <w:tcW w:type="dxa" w:w="2556"/>
            <w:vAlign w:val="center"/>
          </w:tcPr>
          <w:p>
            <w:r>
              <w:t>Audit/change record</w:t>
            </w:r>
          </w:p>
        </w:tc>
        <w:tc>
          <w:tcPr>
            <w:tcW w:type="dxa" w:w="2556"/>
            <w:vAlign w:val="center"/>
          </w:tcPr>
          <w:p>
            <w:r>
              <w:t>Voice changes can be associated with an approved change process.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SEC-006</w:t>
            </w:r>
          </w:p>
        </w:tc>
        <w:tc>
          <w:tcPr>
            <w:tcW w:type="dxa" w:w="2556"/>
            <w:vAlign w:val="center"/>
          </w:tcPr>
          <w:p>
            <w:r>
              <w:t>Sensitive test data</w:t>
            </w:r>
          </w:p>
        </w:tc>
        <w:tc>
          <w:tcPr>
            <w:tcW w:type="dxa" w:w="2556"/>
            <w:vAlign w:val="center"/>
          </w:tcPr>
          <w:p>
            <w:r>
              <w:t>No production member/customer data is used in demonstration testing.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</w:tbl>
    <w:p/>
    <w:p>
      <w:pPr>
        <w:pStyle w:val="Heading1"/>
      </w:pPr>
      <w:r>
        <w:t>12. Resiliency &amp; Disaster Recovery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Sample</w:t>
            </w:r>
          </w:p>
        </w:tc>
      </w:tr>
      <w:tr>
        <w:tc>
          <w:tcPr>
            <w:tcW w:type="dxa" w:w="2556"/>
            <w:vAlign w:val="center"/>
          </w:tcPr>
          <w:p>
            <w:r>
              <w:t>DR-001</w:t>
            </w:r>
          </w:p>
        </w:tc>
        <w:tc>
          <w:tcPr>
            <w:tcW w:type="dxa" w:w="2556"/>
            <w:vAlign w:val="center"/>
          </w:tcPr>
          <w:p>
            <w:r>
              <w:t>Primary SBC unavailable</w:t>
            </w:r>
          </w:p>
        </w:tc>
        <w:tc>
          <w:tcPr>
            <w:tcW w:type="dxa" w:w="2556"/>
            <w:vAlign w:val="center"/>
          </w:tcPr>
          <w:p>
            <w:r>
              <w:t>Backup SBC/path handles calls where designed.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DR-002</w:t>
            </w:r>
          </w:p>
        </w:tc>
        <w:tc>
          <w:tcPr>
            <w:tcW w:type="dxa" w:w="2556"/>
            <w:vAlign w:val="center"/>
          </w:tcPr>
          <w:p>
            <w:r>
              <w:t>Primary network path unavailable</w:t>
            </w:r>
          </w:p>
        </w:tc>
        <w:tc>
          <w:tcPr>
            <w:tcW w:type="dxa" w:w="2556"/>
            <w:vAlign w:val="center"/>
          </w:tcPr>
          <w:p>
            <w:r>
              <w:t>Approved secondary path or business-continuity procedure activates.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DR-003</w:t>
            </w:r>
          </w:p>
        </w:tc>
        <w:tc>
          <w:tcPr>
            <w:tcW w:type="dxa" w:w="2556"/>
            <w:vAlign w:val="center"/>
          </w:tcPr>
          <w:p>
            <w:r>
              <w:t>Carrier interruption</w:t>
            </w:r>
          </w:p>
        </w:tc>
        <w:tc>
          <w:tcPr>
            <w:tcW w:type="dxa" w:w="2556"/>
            <w:vAlign w:val="center"/>
          </w:tcPr>
          <w:p>
            <w:r>
              <w:t>Escalation and continuity procedure is followed.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DR-004</w:t>
            </w:r>
          </w:p>
        </w:tc>
        <w:tc>
          <w:tcPr>
            <w:tcW w:type="dxa" w:w="2556"/>
            <w:vAlign w:val="center"/>
          </w:tcPr>
          <w:p>
            <w:r>
              <w:t>Teams user configuration error</w:t>
            </w:r>
          </w:p>
        </w:tc>
        <w:tc>
          <w:tcPr>
            <w:tcW w:type="dxa" w:w="2556"/>
            <w:vAlign w:val="center"/>
          </w:tcPr>
          <w:p>
            <w:r>
              <w:t>Configuration is restored using approved baseline.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DR-005</w:t>
            </w:r>
          </w:p>
        </w:tc>
        <w:tc>
          <w:tcPr>
            <w:tcW w:type="dxa" w:w="2556"/>
            <w:vAlign w:val="center"/>
          </w:tcPr>
          <w:p>
            <w:r>
              <w:t>Migration rollback</w:t>
            </w:r>
          </w:p>
        </w:tc>
        <w:tc>
          <w:tcPr>
            <w:tcW w:type="dxa" w:w="2556"/>
            <w:vAlign w:val="center"/>
          </w:tcPr>
          <w:p>
            <w:r>
              <w:t>Affected users/numbers return to CUCM or prior service within target window.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</w:tbl>
    <w:p/>
    <w:p>
      <w:pPr>
        <w:pStyle w:val="Heading1"/>
      </w:pPr>
      <w:r>
        <w:t>13.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Required 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Sev 1</w:t>
            </w:r>
          </w:p>
        </w:tc>
        <w:tc>
          <w:tcPr>
            <w:tcW w:type="dxa" w:w="3408"/>
            <w:vAlign w:val="center"/>
          </w:tcPr>
          <w:p>
            <w:r>
              <w:t>Emergency calling failure, widespread PSTN outage, or critical business service unavailable.</w:t>
            </w:r>
          </w:p>
        </w:tc>
        <w:tc>
          <w:tcPr>
            <w:tcW w:type="dxa" w:w="3408"/>
            <w:vAlign w:val="center"/>
          </w:tcPr>
          <w:p>
            <w:r>
              <w:t>Stop migration; initiate rollback/escalation.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Sev 2</w:t>
            </w:r>
          </w:p>
        </w:tc>
        <w:tc>
          <w:tcPr>
            <w:tcW w:type="dxa" w:w="3408"/>
            <w:vAlign w:val="center"/>
          </w:tcPr>
          <w:p>
            <w:r>
              <w:t>Major calling function unavailable for multiple users or a critical department.</w:t>
            </w:r>
          </w:p>
        </w:tc>
        <w:tc>
          <w:tcPr>
            <w:tcW w:type="dxa" w:w="3408"/>
            <w:vAlign w:val="center"/>
          </w:tcPr>
          <w:p>
            <w:r>
              <w:t>Do not advance wave until resolved or formally waived.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Sev 3</w:t>
            </w:r>
          </w:p>
        </w:tc>
        <w:tc>
          <w:tcPr>
            <w:tcW w:type="dxa" w:w="3408"/>
            <w:vAlign w:val="center"/>
          </w:tcPr>
          <w:p>
            <w:r>
              <w:t>Limited user/function issue with a viable workaround.</w:t>
            </w:r>
          </w:p>
        </w:tc>
        <w:tc>
          <w:tcPr>
            <w:tcW w:type="dxa" w:w="3408"/>
            <w:vAlign w:val="center"/>
          </w:tcPr>
          <w:p>
            <w:r>
              <w:t>Track and remediate during hypercare.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Sev 4</w:t>
            </w:r>
          </w:p>
        </w:tc>
        <w:tc>
          <w:tcPr>
            <w:tcW w:type="dxa" w:w="3408"/>
            <w:vAlign w:val="center"/>
          </w:tcPr>
          <w:p>
            <w:r>
              <w:t>Minor documentation, cosmetic, or low-impact issue.</w:t>
            </w:r>
          </w:p>
        </w:tc>
        <w:tc>
          <w:tcPr>
            <w:tcW w:type="dxa" w:w="3408"/>
            <w:vAlign w:val="center"/>
          </w:tcPr>
          <w:p>
            <w:r>
              <w:t>Backlog with owner and target date.</w:t>
            </w:r>
          </w:p>
        </w:tc>
      </w:tr>
    </w:tbl>
    <w:p/>
    <w:p>
      <w:pPr>
        <w:pStyle w:val="Heading1"/>
      </w:pPr>
      <w:r>
        <w:t>14. Sample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Defect 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2045"/>
            <w:vAlign w:val="center"/>
          </w:tcPr>
          <w:p>
            <w:r>
              <w:t>DEF-001</w:t>
            </w:r>
          </w:p>
        </w:tc>
        <w:tc>
          <w:tcPr>
            <w:tcW w:type="dxa" w:w="2045"/>
            <w:vAlign w:val="center"/>
          </w:tcPr>
          <w:p>
            <w:r>
              <w:t>TEV-011</w:t>
            </w:r>
          </w:p>
        </w:tc>
        <w:tc>
          <w:tcPr>
            <w:tcW w:type="dxa" w:w="2045"/>
            <w:vAlign w:val="center"/>
          </w:tcPr>
          <w:p>
            <w:r>
              <w:t>One legacy dialing format did not normalize correctly.</w:t>
            </w:r>
          </w:p>
        </w:tc>
        <w:tc>
          <w:tcPr>
            <w:tcW w:type="dxa" w:w="2045"/>
            <w:vAlign w:val="center"/>
          </w:tcPr>
          <w:p>
            <w:r>
              <w:t>Sev 3</w:t>
            </w:r>
          </w:p>
        </w:tc>
        <w:tc>
          <w:tcPr>
            <w:tcW w:type="dxa" w:w="2045"/>
            <w:vAlign w:val="center"/>
          </w:tcPr>
          <w:p>
            <w:r>
              <w:t>Fixed; retest PASS</w:t>
            </w:r>
          </w:p>
        </w:tc>
      </w:tr>
      <w:tr>
        <w:tc>
          <w:tcPr>
            <w:tcW w:type="dxa" w:w="2045"/>
            <w:vAlign w:val="center"/>
          </w:tcPr>
          <w:p>
            <w:r>
              <w:t>DEF-002</w:t>
            </w:r>
          </w:p>
        </w:tc>
        <w:tc>
          <w:tcPr>
            <w:tcW w:type="dxa" w:w="2045"/>
            <w:vAlign w:val="center"/>
          </w:tcPr>
          <w:p>
            <w:r>
              <w:t>TEV-010</w:t>
            </w:r>
          </w:p>
        </w:tc>
        <w:tc>
          <w:tcPr>
            <w:tcW w:type="dxa" w:w="2045"/>
            <w:vAlign w:val="center"/>
          </w:tcPr>
          <w:p>
            <w:r>
              <w:t>Branch overflow destination required correction.</w:t>
            </w:r>
          </w:p>
        </w:tc>
        <w:tc>
          <w:tcPr>
            <w:tcW w:type="dxa" w:w="2045"/>
            <w:vAlign w:val="center"/>
          </w:tcPr>
          <w:p>
            <w:r>
              <w:t>Sev 2</w:t>
            </w:r>
          </w:p>
        </w:tc>
        <w:tc>
          <w:tcPr>
            <w:tcW w:type="dxa" w:w="2045"/>
            <w:vAlign w:val="center"/>
          </w:tcPr>
          <w:p>
            <w:r>
              <w:t>Fixed before wave</w:t>
            </w:r>
          </w:p>
        </w:tc>
      </w:tr>
      <w:tr>
        <w:tc>
          <w:tcPr>
            <w:tcW w:type="dxa" w:w="2045"/>
            <w:vAlign w:val="center"/>
          </w:tcPr>
          <w:p>
            <w:r>
              <w:t>DEF-003</w:t>
            </w:r>
          </w:p>
        </w:tc>
        <w:tc>
          <w:tcPr>
            <w:tcW w:type="dxa" w:w="2045"/>
            <w:vAlign w:val="center"/>
          </w:tcPr>
          <w:p>
            <w:r>
              <w:t>TEV-018</w:t>
            </w:r>
          </w:p>
        </w:tc>
        <w:tc>
          <w:tcPr>
            <w:tcW w:type="dxa" w:w="2045"/>
            <w:vAlign w:val="center"/>
          </w:tcPr>
          <w:p>
            <w:r>
              <w:t>Voice quality degraded on one test branch.</w:t>
            </w:r>
          </w:p>
        </w:tc>
        <w:tc>
          <w:tcPr>
            <w:tcW w:type="dxa" w:w="2045"/>
            <w:vAlign w:val="center"/>
          </w:tcPr>
          <w:p>
            <w:r>
              <w:t>Sev 2</w:t>
            </w:r>
          </w:p>
        </w:tc>
        <w:tc>
          <w:tcPr>
            <w:tcW w:type="dxa" w:w="2045"/>
            <w:vAlign w:val="center"/>
          </w:tcPr>
          <w:p>
            <w:r>
              <w:t>QoS remediation; retest PASS</w:t>
            </w:r>
          </w:p>
        </w:tc>
      </w:tr>
    </w:tbl>
    <w:p/>
    <w:p>
      <w:pPr>
        <w:pStyle w:val="Heading1"/>
      </w:pPr>
      <w:r>
        <w:t>15. User Acceptance Testing</w:t>
      </w:r>
    </w:p>
    <w:p>
      <w:pPr>
        <w:pStyle w:val="ListBullet"/>
      </w:pPr>
      <w:r>
        <w:t>Select representatives from branch operations, lending, member/customer service, fraud, operations, executives, and IT.</w:t>
      </w:r>
    </w:p>
    <w:p>
      <w:pPr>
        <w:pStyle w:val="ListBullet"/>
      </w:pPr>
      <w:r>
        <w:t>Provide each tester with business-specific scenarios rather than only technical call tests.</w:t>
      </w:r>
    </w:p>
    <w:p>
      <w:pPr>
        <w:pStyle w:val="ListBullet"/>
      </w:pPr>
      <w:r>
        <w:t>Have users validate their main numbers, transfers, voicemail, forwarding, delegation, and any approved business workflows.</w:t>
      </w:r>
    </w:p>
    <w:p>
      <w:pPr>
        <w:pStyle w:val="ListBullet"/>
      </w:pPr>
      <w:r>
        <w:t>Collect acceptance/sign-off before advancing to the next migration wave.</w:t>
      </w:r>
    </w:p>
    <w:p>
      <w:pPr>
        <w:pStyle w:val="ListBullet"/>
      </w:pPr>
      <w:r>
        <w:t>Document exceptions and approved workarounds.</w:t>
      </w:r>
    </w:p>
    <w:p>
      <w:pPr>
        <w:pStyle w:val="Heading1"/>
      </w:pPr>
      <w:r>
        <w:t>16. Test Execution Workflow</w:t>
      </w:r>
    </w:p>
    <w:p>
      <w:r>
        <w:t>1. Prepare → 2. Execute → 3. Capture evidence → 4. Record PASS/FAIL → 5. Open defect if needed → 6. Remediate → 7. Retest → 8. Obtain acceptance → 9. Authorize migration wave.</w:t>
      </w:r>
    </w:p>
    <w:p>
      <w:pPr>
        <w:pStyle w:val="Heading1"/>
      </w:pPr>
      <w:r>
        <w:t>17. Test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Approval Role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Unified Communications Engineer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Microsoft 365 / Teams Engineer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Network Engineer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Security / Risk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Business Owner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</w:tbl>
    <w:p/>
    <w:p>
      <w:pPr>
        <w:pStyle w:val="Heading1"/>
      </w:pPr>
      <w:r>
        <w:t>18. Portfolio Disclaimer</w:t>
      </w:r>
    </w:p>
    <w:p>
      <w:r>
        <w:t>This is a sample demonstration test plan created to demonstrate Unified Communications, Microsoft Teams Phone, systems integration, test engineering, documentation, and migration-planning skills. Sample PASS results are illustrative and should not be represented as evidence of testing performed in a production credit union or bank.</w:t>
      </w:r>
    </w:p>
    <w:p>
      <w:pPr>
        <w:pStyle w:val="Heading1"/>
      </w:pPr>
      <w:r>
        <w:t>19. Relationship to the Migration Project Plan</w:t>
      </w:r>
    </w:p>
    <w:p>
      <w:r>
        <w:t>This test plan is intended to accompany the CUCM-to-Microsoft Teams Enterprise Voice Sample Project Plan. The migration project plan defines architecture, migration waves, cutover, rollback, risks, and deliverables; this document provides the detailed validation framework used to determine whether each migration wave is ready to proceed.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