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3FE" w:rsidRPr="004563FE" w:rsidRDefault="000C461E" w:rsidP="00FB6A91">
      <w:pPr>
        <w:pStyle w:val="Titre1"/>
        <w:jc w:val="center"/>
      </w:pPr>
      <w:r>
        <w:t>DESIGN VISUEL</w:t>
      </w:r>
    </w:p>
    <w:p w:rsidR="000C461E" w:rsidRPr="00FB6A91" w:rsidRDefault="000C461E">
      <w:pPr>
        <w:rPr>
          <w:sz w:val="20"/>
          <w:szCs w:val="20"/>
        </w:rPr>
      </w:pPr>
      <w:r w:rsidRPr="00FB6A91">
        <w:rPr>
          <w:sz w:val="20"/>
          <w:szCs w:val="20"/>
        </w:rPr>
        <w:t xml:space="preserve">Source : </w:t>
      </w:r>
      <w:hyperlink r:id="rId6" w:history="1">
        <w:r w:rsidRPr="00FB6A91">
          <w:rPr>
            <w:rStyle w:val="Lienhypertexte"/>
            <w:sz w:val="20"/>
            <w:szCs w:val="20"/>
          </w:rPr>
          <w:t>https://openclassrooms.com/courses/3013891-ameliorez-limpact-de-vos-presentations/exercises/1309</w:t>
        </w:r>
      </w:hyperlink>
    </w:p>
    <w:p w:rsidR="000C461E" w:rsidRDefault="00205D46" w:rsidP="000C461E">
      <w:pPr>
        <w:pStyle w:val="Titre2"/>
      </w:pPr>
      <w:r>
        <w:t xml:space="preserve">1/ </w:t>
      </w:r>
      <w:r w:rsidR="000C461E">
        <w:t>La couleur la roue chromatique</w:t>
      </w:r>
    </w:p>
    <w:p w:rsidR="000C461E" w:rsidRDefault="000C461E" w:rsidP="000C461E">
      <w:pPr>
        <w:pStyle w:val="Paragraphedeliste"/>
        <w:numPr>
          <w:ilvl w:val="0"/>
          <w:numId w:val="1"/>
        </w:numPr>
      </w:pPr>
      <w:r>
        <w:t>Code hexadécimal : ex : #8EAAFF</w:t>
      </w:r>
    </w:p>
    <w:p w:rsidR="000C461E" w:rsidRDefault="000C461E" w:rsidP="000C461E">
      <w:pPr>
        <w:pStyle w:val="Paragraphedeliste"/>
        <w:numPr>
          <w:ilvl w:val="0"/>
          <w:numId w:val="1"/>
        </w:numPr>
      </w:pPr>
      <w:r>
        <w:t xml:space="preserve">Code RGB : </w:t>
      </w:r>
      <w:proofErr w:type="spellStart"/>
      <w:r>
        <w:t>Red</w:t>
      </w:r>
      <w:proofErr w:type="spellEnd"/>
      <w:r>
        <w:t xml:space="preserve"> Green  Blue  ex : R : </w:t>
      </w:r>
      <w:proofErr w:type="gramStart"/>
      <w:r>
        <w:t>148 ,</w:t>
      </w:r>
      <w:proofErr w:type="gramEnd"/>
      <w:r>
        <w:t xml:space="preserve"> G : 170, B : 255</w:t>
      </w:r>
    </w:p>
    <w:p w:rsidR="000C461E" w:rsidRDefault="000C461E" w:rsidP="000C461E">
      <w:r>
        <w:t xml:space="preserve">Associations : </w:t>
      </w:r>
    </w:p>
    <w:p w:rsidR="000C461E" w:rsidRDefault="000C461E" w:rsidP="000C461E">
      <w:pPr>
        <w:pStyle w:val="Paragraphedeliste"/>
        <w:numPr>
          <w:ilvl w:val="0"/>
          <w:numId w:val="2"/>
        </w:numPr>
      </w:pPr>
      <w:r>
        <w:t>Couleurs complémentaires : situées en opposition sur la roue chromatique (violet/jaune).</w:t>
      </w:r>
    </w:p>
    <w:p w:rsidR="000C461E" w:rsidRDefault="000C461E" w:rsidP="000C461E">
      <w:pPr>
        <w:pStyle w:val="Paragraphedeliste"/>
        <w:numPr>
          <w:ilvl w:val="0"/>
          <w:numId w:val="2"/>
        </w:numPr>
      </w:pPr>
      <w:r>
        <w:t xml:space="preserve">Couleurs analogues : situées à la suite sur la roue chromatique (bleu clair, bleu, violet). </w:t>
      </w:r>
    </w:p>
    <w:p w:rsidR="00822BB0" w:rsidRDefault="00205D46" w:rsidP="00FB6A91">
      <w:pPr>
        <w:pStyle w:val="Titre2"/>
      </w:pPr>
      <w:r>
        <w:t xml:space="preserve">2/ </w:t>
      </w:r>
      <w:r w:rsidR="000C461E">
        <w:t>La typographie, les polices et les fonts</w:t>
      </w:r>
    </w:p>
    <w:p w:rsidR="00FB6A91" w:rsidRPr="00FB6A91" w:rsidRDefault="00FB6A91" w:rsidP="00FB6A91"/>
    <w:p w:rsidR="00822BB0" w:rsidRDefault="000C461E" w:rsidP="00822BB0">
      <w:pPr>
        <w:pStyle w:val="Sous-titre"/>
      </w:pPr>
      <w:r>
        <w:t>La typographie : type de graphie, d’écriture</w:t>
      </w:r>
    </w:p>
    <w:p w:rsidR="000C461E" w:rsidRDefault="000C461E" w:rsidP="000C461E">
      <w:pPr>
        <w:pStyle w:val="Paragraphedeliste"/>
        <w:numPr>
          <w:ilvl w:val="0"/>
          <w:numId w:val="3"/>
        </w:numPr>
      </w:pPr>
      <w:proofErr w:type="spellStart"/>
      <w:r>
        <w:t>Sérif</w:t>
      </w:r>
      <w:proofErr w:type="spellEnd"/>
      <w:r>
        <w:t> : avec empat</w:t>
      </w:r>
      <w:r w:rsidR="00822BB0">
        <w:t>t</w:t>
      </w:r>
      <w:r>
        <w:t>ement</w:t>
      </w:r>
    </w:p>
    <w:p w:rsidR="000C461E" w:rsidRDefault="000C461E" w:rsidP="000C461E">
      <w:pPr>
        <w:pStyle w:val="Paragraphedeliste"/>
        <w:numPr>
          <w:ilvl w:val="0"/>
          <w:numId w:val="3"/>
        </w:numPr>
      </w:pPr>
      <w:r>
        <w:t xml:space="preserve">Sans </w:t>
      </w:r>
      <w:proofErr w:type="spellStart"/>
      <w:r>
        <w:t>sérif</w:t>
      </w:r>
      <w:proofErr w:type="spellEnd"/>
      <w:r>
        <w:t> : sans empattement</w:t>
      </w:r>
    </w:p>
    <w:p w:rsidR="000C461E" w:rsidRDefault="00822BB0" w:rsidP="000C461E">
      <w:pPr>
        <w:pStyle w:val="Paragraphedeliste"/>
        <w:numPr>
          <w:ilvl w:val="0"/>
          <w:numId w:val="3"/>
        </w:numPr>
      </w:pPr>
      <w:r>
        <w:t>Empattement variable au cœur d’une même police : des lettres plus larges que d’autres.</w:t>
      </w:r>
    </w:p>
    <w:p w:rsidR="00822BB0" w:rsidRDefault="00822BB0" w:rsidP="00822BB0">
      <w:pPr>
        <w:pStyle w:val="Paragraphedeliste"/>
        <w:ind w:left="1070"/>
      </w:pPr>
    </w:p>
    <w:p w:rsidR="00822BB0" w:rsidRDefault="00822BB0" w:rsidP="00822BB0">
      <w:pPr>
        <w:pStyle w:val="Sous-titre"/>
      </w:pPr>
      <w:r>
        <w:t xml:space="preserve">La police : Famille de Font : </w:t>
      </w:r>
    </w:p>
    <w:p w:rsidR="00822BB0" w:rsidRDefault="00822BB0" w:rsidP="00822BB0">
      <w:pPr>
        <w:ind w:firstLine="708"/>
      </w:pPr>
      <w:r>
        <w:t xml:space="preserve">- </w:t>
      </w:r>
      <w:proofErr w:type="spellStart"/>
      <w:r>
        <w:t>Helvetica</w:t>
      </w:r>
      <w:proofErr w:type="spellEnd"/>
      <w:r>
        <w:t xml:space="preserve"> </w:t>
      </w:r>
    </w:p>
    <w:p w:rsidR="00822BB0" w:rsidRDefault="00822BB0" w:rsidP="00822BB0">
      <w:pPr>
        <w:ind w:firstLine="708"/>
      </w:pPr>
      <w:r>
        <w:t xml:space="preserve">-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bold</w:t>
      </w:r>
      <w:proofErr w:type="spellEnd"/>
    </w:p>
    <w:p w:rsidR="00822BB0" w:rsidRDefault="00822BB0" w:rsidP="004563FE">
      <w:pPr>
        <w:ind w:firstLine="708"/>
      </w:pPr>
      <w:r>
        <w:t xml:space="preserve">- </w:t>
      </w:r>
      <w:proofErr w:type="spellStart"/>
      <w:r>
        <w:t>Helvetica</w:t>
      </w:r>
      <w:proofErr w:type="spellEnd"/>
      <w:r>
        <w:t xml:space="preserve"> </w:t>
      </w:r>
      <w:r>
        <w:t>light…</w:t>
      </w:r>
    </w:p>
    <w:p w:rsidR="00822BB0" w:rsidRDefault="00822BB0" w:rsidP="00822BB0">
      <w:pPr>
        <w:pStyle w:val="Sous-titre"/>
      </w:pPr>
      <w:r>
        <w:t>Le font : un élément d’une police :</w:t>
      </w:r>
    </w:p>
    <w:p w:rsidR="00822BB0" w:rsidRDefault="00822BB0" w:rsidP="00822BB0">
      <w:pPr>
        <w:ind w:firstLine="708"/>
      </w:pPr>
      <w:r>
        <w:t xml:space="preserve"> </w:t>
      </w:r>
      <w:r>
        <w:t xml:space="preserve">- </w:t>
      </w:r>
      <w:proofErr w:type="spellStart"/>
      <w:r>
        <w:t>Helvetica</w:t>
      </w:r>
      <w:proofErr w:type="spellEnd"/>
      <w:r>
        <w:t xml:space="preserve"> </w:t>
      </w:r>
    </w:p>
    <w:p w:rsidR="00822BB0" w:rsidRDefault="00822BB0" w:rsidP="00822BB0">
      <w:pPr>
        <w:ind w:firstLine="708"/>
      </w:pPr>
      <w:r>
        <w:t>- Calibri…</w:t>
      </w:r>
    </w:p>
    <w:p w:rsidR="00822BB0" w:rsidRDefault="00822BB0" w:rsidP="00822BB0">
      <w:pPr>
        <w:pStyle w:val="Sous-titre"/>
      </w:pPr>
      <w:r>
        <w:t xml:space="preserve">Tendances : </w:t>
      </w:r>
    </w:p>
    <w:p w:rsidR="00822BB0" w:rsidRDefault="00822BB0" w:rsidP="00822BB0">
      <w:r>
        <w:t xml:space="preserve">A éviter : </w:t>
      </w:r>
    </w:p>
    <w:p w:rsidR="00822BB0" w:rsidRDefault="00822BB0" w:rsidP="00822BB0">
      <w:pPr>
        <w:pStyle w:val="Paragraphedeliste"/>
        <w:numPr>
          <w:ilvl w:val="0"/>
          <w:numId w:val="6"/>
        </w:numPr>
      </w:pPr>
      <w:r>
        <w:t xml:space="preserve">Police avec </w:t>
      </w:r>
      <w:proofErr w:type="spellStart"/>
      <w:r>
        <w:t>sérif</w:t>
      </w:r>
      <w:proofErr w:type="spellEnd"/>
    </w:p>
    <w:p w:rsidR="00822BB0" w:rsidRDefault="00822BB0" w:rsidP="00822BB0">
      <w:pPr>
        <w:pStyle w:val="Paragraphedeliste"/>
        <w:numPr>
          <w:ilvl w:val="0"/>
          <w:numId w:val="6"/>
        </w:numPr>
      </w:pPr>
      <w:proofErr w:type="spellStart"/>
      <w:r>
        <w:t>Comic</w:t>
      </w:r>
      <w:proofErr w:type="spellEnd"/>
      <w:r>
        <w:t xml:space="preserve"> sans M</w:t>
      </w:r>
    </w:p>
    <w:p w:rsidR="00822BB0" w:rsidRDefault="00822BB0" w:rsidP="00822BB0">
      <w:r>
        <w:t>A privilégier :</w:t>
      </w:r>
    </w:p>
    <w:p w:rsidR="00822BB0" w:rsidRDefault="00822BB0" w:rsidP="00822BB0">
      <w:pPr>
        <w:pStyle w:val="Paragraphedeliste"/>
        <w:numPr>
          <w:ilvl w:val="0"/>
          <w:numId w:val="7"/>
        </w:numPr>
      </w:pPr>
      <w:r>
        <w:t>Police light ou ultra-light</w:t>
      </w:r>
    </w:p>
    <w:p w:rsidR="00822BB0" w:rsidRDefault="00822BB0" w:rsidP="00822BB0">
      <w:pPr>
        <w:pStyle w:val="Paragraphedeliste"/>
        <w:numPr>
          <w:ilvl w:val="0"/>
          <w:numId w:val="7"/>
        </w:numPr>
      </w:pPr>
      <w:r>
        <w:t>Variation de Bold : titres – sous-titres</w:t>
      </w:r>
    </w:p>
    <w:p w:rsidR="004563FE" w:rsidRDefault="004563FE" w:rsidP="004563FE">
      <w:pPr>
        <w:pStyle w:val="Paragraphedeliste"/>
      </w:pPr>
    </w:p>
    <w:p w:rsidR="004563FE" w:rsidRDefault="00FB6A91" w:rsidP="004563FE">
      <w:pPr>
        <w:pStyle w:val="Titre3"/>
      </w:pPr>
      <w:r>
        <w:t xml:space="preserve">Sites </w:t>
      </w:r>
      <w:proofErr w:type="spellStart"/>
      <w:r>
        <w:t>internets</w:t>
      </w:r>
      <w:proofErr w:type="spellEnd"/>
    </w:p>
    <w:p w:rsidR="00FB6A91" w:rsidRDefault="00FB6A91" w:rsidP="00FB6A91">
      <w:r>
        <w:t xml:space="preserve">Couleur : </w:t>
      </w:r>
      <w:hyperlink r:id="rId7" w:history="1">
        <w:proofErr w:type="spellStart"/>
        <w:r>
          <w:rPr>
            <w:rStyle w:val="Lienhypertexte"/>
          </w:rPr>
          <w:t>ColorHexa</w:t>
        </w:r>
        <w:proofErr w:type="spellEnd"/>
      </w:hyperlink>
      <w:r>
        <w:t>,</w:t>
      </w:r>
      <w:r>
        <w:t xml:space="preserve"> </w:t>
      </w:r>
      <w:hyperlink r:id="rId8" w:history="1">
        <w:proofErr w:type="spellStart"/>
        <w:r>
          <w:rPr>
            <w:rStyle w:val="Lienhypertexte"/>
          </w:rPr>
          <w:t>ColourLovers</w:t>
        </w:r>
        <w:proofErr w:type="spellEnd"/>
      </w:hyperlink>
      <w:r>
        <w:t xml:space="preserve">, </w:t>
      </w:r>
      <w:hyperlink r:id="rId9" w:history="1">
        <w:proofErr w:type="spellStart"/>
        <w:r>
          <w:rPr>
            <w:rStyle w:val="Lienhypertexte"/>
          </w:rPr>
          <w:t>ColorZilla</w:t>
        </w:r>
        <w:proofErr w:type="spellEnd"/>
      </w:hyperlink>
      <w:r>
        <w:t>.</w:t>
      </w:r>
    </w:p>
    <w:p w:rsidR="00FB6A91" w:rsidRDefault="00FB6A91" w:rsidP="00FB6A91">
      <w:r>
        <w:t xml:space="preserve">Typologie : </w:t>
      </w:r>
      <w:hyperlink r:id="rId10" w:history="1">
        <w:r>
          <w:rPr>
            <w:rStyle w:val="Lienhypertexte"/>
          </w:rPr>
          <w:t>Google Fonts</w:t>
        </w:r>
      </w:hyperlink>
      <w:r>
        <w:t xml:space="preserve">, </w:t>
      </w:r>
      <w:hyperlink r:id="rId11" w:history="1">
        <w:proofErr w:type="spellStart"/>
        <w:r>
          <w:rPr>
            <w:rStyle w:val="Lienhypertexte"/>
          </w:rPr>
          <w:t>Dafont</w:t>
        </w:r>
        <w:proofErr w:type="spellEnd"/>
      </w:hyperlink>
      <w:r>
        <w:t xml:space="preserve">, </w:t>
      </w:r>
      <w:hyperlink r:id="rId12" w:history="1">
        <w:proofErr w:type="spellStart"/>
        <w:r>
          <w:rPr>
            <w:rStyle w:val="Lienhypertexte"/>
          </w:rPr>
          <w:t>Fontsquirrel</w:t>
        </w:r>
        <w:proofErr w:type="spellEnd"/>
      </w:hyperlink>
      <w:r>
        <w:t>.</w:t>
      </w:r>
    </w:p>
    <w:p w:rsidR="00FB6A91" w:rsidRPr="00FB6A91" w:rsidRDefault="00FB6A91" w:rsidP="00FB6A91"/>
    <w:p w:rsidR="00205D46" w:rsidRDefault="00205D46" w:rsidP="00055658">
      <w:pPr>
        <w:pStyle w:val="Titre2"/>
      </w:pPr>
      <w:r>
        <w:lastRenderedPageBreak/>
        <w:t>3/  La composition</w:t>
      </w:r>
    </w:p>
    <w:p w:rsidR="00205D46" w:rsidRDefault="00205D46" w:rsidP="00205D46">
      <w:pPr>
        <w:pStyle w:val="Titre3"/>
      </w:pPr>
      <w:r>
        <w:t>Les règles de bases :</w:t>
      </w:r>
    </w:p>
    <w:p w:rsidR="00205D46" w:rsidRDefault="00205D46" w:rsidP="00337841">
      <w:pPr>
        <w:pStyle w:val="Paragraphedeliste"/>
        <w:numPr>
          <w:ilvl w:val="0"/>
          <w:numId w:val="8"/>
        </w:numPr>
      </w:pPr>
      <w:r>
        <w:t>Laisser de l’espace</w:t>
      </w:r>
      <w:r w:rsidR="00055658">
        <w:t>.</w:t>
      </w:r>
    </w:p>
    <w:p w:rsidR="00205D46" w:rsidRDefault="00205D46" w:rsidP="00337841">
      <w:pPr>
        <w:pStyle w:val="Paragraphedeliste"/>
        <w:numPr>
          <w:ilvl w:val="0"/>
          <w:numId w:val="8"/>
        </w:numPr>
      </w:pPr>
      <w:r>
        <w:t>Faire ressortir l’essentiel</w:t>
      </w:r>
      <w:r w:rsidR="00055658">
        <w:t>.</w:t>
      </w:r>
    </w:p>
    <w:p w:rsidR="00205D46" w:rsidRDefault="00205D46" w:rsidP="00337841">
      <w:pPr>
        <w:pStyle w:val="Paragraphedeliste"/>
        <w:numPr>
          <w:ilvl w:val="0"/>
          <w:numId w:val="8"/>
        </w:numPr>
      </w:pPr>
      <w:r>
        <w:t>Mettre l’information en évidence</w:t>
      </w:r>
      <w:r w:rsidR="00055658">
        <w:t>.</w:t>
      </w:r>
    </w:p>
    <w:p w:rsidR="00205D46" w:rsidRDefault="00205D46" w:rsidP="00337841">
      <w:pPr>
        <w:pStyle w:val="Paragraphedeliste"/>
        <w:numPr>
          <w:ilvl w:val="0"/>
          <w:numId w:val="8"/>
        </w:numPr>
      </w:pPr>
      <w:r>
        <w:t>Jouer avec les couleurs</w:t>
      </w:r>
      <w:r w:rsidR="00055658">
        <w:t>.</w:t>
      </w:r>
    </w:p>
    <w:p w:rsidR="00205D46" w:rsidRDefault="00205D46" w:rsidP="00337841">
      <w:pPr>
        <w:pStyle w:val="Paragraphedeliste"/>
        <w:numPr>
          <w:ilvl w:val="0"/>
          <w:numId w:val="8"/>
        </w:numPr>
      </w:pPr>
      <w:r>
        <w:t>Maitriser l’espacement des éléments</w:t>
      </w:r>
      <w:r w:rsidR="00055658">
        <w:t>.</w:t>
      </w:r>
    </w:p>
    <w:p w:rsidR="00205D46" w:rsidRDefault="00205D46" w:rsidP="00337841">
      <w:pPr>
        <w:pStyle w:val="Paragraphedeliste"/>
        <w:numPr>
          <w:ilvl w:val="0"/>
          <w:numId w:val="8"/>
        </w:numPr>
      </w:pPr>
      <w:r>
        <w:t>Maitriser les alignements</w:t>
      </w:r>
      <w:r w:rsidR="00055658">
        <w:t>.</w:t>
      </w:r>
    </w:p>
    <w:p w:rsidR="00205D46" w:rsidRDefault="00205D46" w:rsidP="00205D46">
      <w:pPr>
        <w:pStyle w:val="Paragraphedeliste"/>
        <w:numPr>
          <w:ilvl w:val="0"/>
          <w:numId w:val="8"/>
        </w:numPr>
      </w:pPr>
      <w:r>
        <w:t>Règle des 1/3 : découper l’image en quadrillage de 9 zones (3x3)</w:t>
      </w:r>
      <w:r w:rsidR="00763731">
        <w:t xml:space="preserve">, </w:t>
      </w:r>
      <w:r>
        <w:t>Placer les éléments importants sur les lignes  et sur les intersections.</w:t>
      </w:r>
    </w:p>
    <w:p w:rsidR="00205D46" w:rsidRDefault="00205D46" w:rsidP="00337841">
      <w:pPr>
        <w:pStyle w:val="Paragraphedeliste"/>
        <w:numPr>
          <w:ilvl w:val="0"/>
          <w:numId w:val="9"/>
        </w:numPr>
      </w:pPr>
      <w:r>
        <w:t>S’inspirer des bonnes pratiques et ses belles présentations.</w:t>
      </w:r>
    </w:p>
    <w:p w:rsidR="00205D46" w:rsidRDefault="00205D46" w:rsidP="00337841">
      <w:pPr>
        <w:pStyle w:val="Paragraphedeliste"/>
        <w:numPr>
          <w:ilvl w:val="0"/>
          <w:numId w:val="9"/>
        </w:numPr>
      </w:pPr>
      <w:r>
        <w:t>Jouer des contrastes</w:t>
      </w:r>
      <w:r w:rsidR="00055658">
        <w:t>.</w:t>
      </w:r>
    </w:p>
    <w:p w:rsidR="00205D46" w:rsidRDefault="00205D46" w:rsidP="00337841">
      <w:pPr>
        <w:pStyle w:val="Paragraphedeliste"/>
        <w:numPr>
          <w:ilvl w:val="0"/>
          <w:numId w:val="9"/>
        </w:numPr>
      </w:pPr>
      <w:r>
        <w:t xml:space="preserve">Supprimer le </w:t>
      </w:r>
      <w:r w:rsidR="00055658">
        <w:t>superflu.</w:t>
      </w:r>
    </w:p>
    <w:p w:rsidR="00822BB0" w:rsidRPr="00822BB0" w:rsidRDefault="00205D46" w:rsidP="00822BB0">
      <w:r>
        <w:t xml:space="preserve">Il faut que l’auditeur comprenne l’essence du message, que ce message soit clair, </w:t>
      </w:r>
      <w:r w:rsidR="00337841">
        <w:t>non pollué par des effets inutiles.</w:t>
      </w:r>
    </w:p>
    <w:p w:rsidR="00822BB0" w:rsidRDefault="00055658" w:rsidP="002436B6">
      <w:pPr>
        <w:pStyle w:val="Titre3"/>
      </w:pPr>
      <w:r>
        <w:t>L’identité visuelle</w:t>
      </w:r>
    </w:p>
    <w:p w:rsidR="00055658" w:rsidRDefault="00055658" w:rsidP="00055658">
      <w:r>
        <w:t>Il s’agit de la signature, de la personnalité, de la voix donnée au design d’une entité.</w:t>
      </w:r>
    </w:p>
    <w:p w:rsidR="00055658" w:rsidRDefault="00055658" w:rsidP="00055658">
      <w:r>
        <w:t>Elle s’anime autour de deux axes :</w:t>
      </w:r>
    </w:p>
    <w:p w:rsidR="00055658" w:rsidRDefault="00055658" w:rsidP="00055658">
      <w:pPr>
        <w:pStyle w:val="Titre3"/>
      </w:pPr>
      <w:r>
        <w:t>La couleur :</w:t>
      </w:r>
    </w:p>
    <w:p w:rsidR="00055658" w:rsidRDefault="00055658" w:rsidP="00055658">
      <w:r>
        <w:t>Composante visuelle, elle est le premier élément mémorisé par l’auditeur.</w:t>
      </w:r>
    </w:p>
    <w:p w:rsidR="00055658" w:rsidRDefault="00055658" w:rsidP="00055658">
      <w:r>
        <w:t>2 choix :</w:t>
      </w:r>
    </w:p>
    <w:p w:rsidR="00055658" w:rsidRDefault="00055658" w:rsidP="00055658">
      <w:pPr>
        <w:pStyle w:val="Paragraphedeliste"/>
        <w:numPr>
          <w:ilvl w:val="0"/>
          <w:numId w:val="10"/>
        </w:numPr>
      </w:pPr>
      <w:r>
        <w:t>Couleur habituellement utilisée dans le contexte : bleu pour les réseaux sociaux, signe de sérieux, d’amitié,  de lien.</w:t>
      </w:r>
    </w:p>
    <w:p w:rsidR="00055658" w:rsidRDefault="00055658" w:rsidP="00055658">
      <w:pPr>
        <w:pStyle w:val="Paragraphedeliste"/>
        <w:numPr>
          <w:ilvl w:val="0"/>
          <w:numId w:val="10"/>
        </w:numPr>
      </w:pPr>
      <w:r>
        <w:t>Couleur en contre-pied, audace qui peut fonctionner.</w:t>
      </w:r>
    </w:p>
    <w:p w:rsidR="00055658" w:rsidRDefault="00055658" w:rsidP="00055658">
      <w:pPr>
        <w:pStyle w:val="Titre3"/>
      </w:pPr>
      <w:r>
        <w:t>La typologie</w:t>
      </w:r>
    </w:p>
    <w:p w:rsidR="00055658" w:rsidRDefault="00055658" w:rsidP="00055658">
      <w:r>
        <w:t>Exprime le trait de caractère.</w:t>
      </w:r>
      <w:r w:rsidR="00763731">
        <w:t xml:space="preserve"> </w:t>
      </w:r>
      <w:r w:rsidR="002436B6">
        <w:t>Le choix de la ou des polices d’écriture doit être pertinent et ciblé.</w:t>
      </w:r>
    </w:p>
    <w:p w:rsidR="002436B6" w:rsidRDefault="002436B6" w:rsidP="00055658">
      <w:r>
        <w:t>Ces deux axes composent la charte graphique, document relatif à l’usage de l’identité visuelle.</w:t>
      </w:r>
    </w:p>
    <w:p w:rsidR="002436B6" w:rsidRDefault="002436B6" w:rsidP="002436B6">
      <w:pPr>
        <w:pStyle w:val="Titre3"/>
      </w:pPr>
      <w:r>
        <w:t>La charte graphique</w:t>
      </w:r>
    </w:p>
    <w:p w:rsidR="002436B6" w:rsidRDefault="002436B6" w:rsidP="00055658">
      <w:r>
        <w:t>Elle doit répondre à des règles essentielles :</w:t>
      </w:r>
    </w:p>
    <w:p w:rsidR="002436B6" w:rsidRDefault="002436B6" w:rsidP="00055658">
      <w:r>
        <w:t>Les choix de couleur et de typographie doivent être appliqués sur tous les supports</w:t>
      </w:r>
    </w:p>
    <w:p w:rsidR="002436B6" w:rsidRDefault="002436B6" w:rsidP="002436B6">
      <w:pPr>
        <w:pStyle w:val="Paragraphedeliste"/>
        <w:numPr>
          <w:ilvl w:val="0"/>
          <w:numId w:val="11"/>
        </w:numPr>
      </w:pPr>
      <w:r>
        <w:t>Logo (adapté en  taille selon les supports)</w:t>
      </w:r>
    </w:p>
    <w:p w:rsidR="002436B6" w:rsidRDefault="002436B6" w:rsidP="002436B6">
      <w:pPr>
        <w:pStyle w:val="Paragraphedeliste"/>
        <w:numPr>
          <w:ilvl w:val="0"/>
          <w:numId w:val="11"/>
        </w:numPr>
      </w:pPr>
      <w:r>
        <w:t>Site internet</w:t>
      </w:r>
    </w:p>
    <w:p w:rsidR="002436B6" w:rsidRDefault="002436B6" w:rsidP="002436B6">
      <w:pPr>
        <w:pStyle w:val="Paragraphedeliste"/>
        <w:numPr>
          <w:ilvl w:val="0"/>
          <w:numId w:val="11"/>
        </w:numPr>
      </w:pPr>
      <w:r>
        <w:t>Application mobile</w:t>
      </w:r>
    </w:p>
    <w:p w:rsidR="002436B6" w:rsidRDefault="002436B6" w:rsidP="002436B6">
      <w:pPr>
        <w:pStyle w:val="Paragraphedeliste"/>
        <w:numPr>
          <w:ilvl w:val="0"/>
          <w:numId w:val="11"/>
        </w:numPr>
      </w:pPr>
      <w:r>
        <w:t>Réseaux sociaux</w:t>
      </w:r>
    </w:p>
    <w:p w:rsidR="002436B6" w:rsidRDefault="002436B6" w:rsidP="002436B6">
      <w:pPr>
        <w:pStyle w:val="Paragraphedeliste"/>
        <w:numPr>
          <w:ilvl w:val="0"/>
          <w:numId w:val="11"/>
        </w:numPr>
      </w:pPr>
      <w:proofErr w:type="spellStart"/>
      <w:r>
        <w:t>Print</w:t>
      </w:r>
      <w:proofErr w:type="spellEnd"/>
      <w:r>
        <w:t> : factures, courriers, Devis, Porte-folio…</w:t>
      </w:r>
    </w:p>
    <w:p w:rsidR="002436B6" w:rsidRDefault="002436B6" w:rsidP="00055658">
      <w:r>
        <w:t xml:space="preserve">Pour un impact visuel professionnel, les documents, images, graphiques... doivent être de qualité supérieure. </w:t>
      </w:r>
    </w:p>
    <w:p w:rsidR="002436B6" w:rsidRDefault="002436B6" w:rsidP="00CD7DF0">
      <w:pPr>
        <w:pStyle w:val="Paragraphedeliste"/>
        <w:numPr>
          <w:ilvl w:val="0"/>
          <w:numId w:val="12"/>
        </w:numPr>
      </w:pPr>
      <w:r>
        <w:t>Soit des images libres de droit</w:t>
      </w:r>
    </w:p>
    <w:p w:rsidR="002436B6" w:rsidRDefault="002436B6" w:rsidP="00217416">
      <w:pPr>
        <w:pStyle w:val="Paragraphedeliste"/>
        <w:numPr>
          <w:ilvl w:val="0"/>
          <w:numId w:val="12"/>
        </w:numPr>
      </w:pPr>
      <w:r>
        <w:t>Soit des images achetées en banque d’images.</w:t>
      </w:r>
    </w:p>
    <w:p w:rsidR="00217416" w:rsidRDefault="00217416" w:rsidP="00217416">
      <w:r>
        <w:lastRenderedPageBreak/>
        <w:t xml:space="preserve">Son objectif : </w:t>
      </w:r>
    </w:p>
    <w:p w:rsidR="00217416" w:rsidRDefault="00217416" w:rsidP="00217416">
      <w:pPr>
        <w:pStyle w:val="Paragraphedeliste"/>
        <w:numPr>
          <w:ilvl w:val="0"/>
          <w:numId w:val="13"/>
        </w:numPr>
      </w:pPr>
      <w:r>
        <w:t>Unité, homogénéité, clarté.</w:t>
      </w:r>
    </w:p>
    <w:p w:rsidR="00217416" w:rsidRDefault="00217416" w:rsidP="00217416">
      <w:pPr>
        <w:pStyle w:val="Paragraphedeliste"/>
        <w:numPr>
          <w:ilvl w:val="0"/>
          <w:numId w:val="13"/>
        </w:numPr>
      </w:pPr>
      <w:r>
        <w:t>Définition de l’identité de l’entreprise</w:t>
      </w:r>
      <w:bookmarkStart w:id="0" w:name="_GoBack"/>
      <w:bookmarkEnd w:id="0"/>
    </w:p>
    <w:p w:rsidR="00217416" w:rsidRPr="00217416" w:rsidRDefault="00217416" w:rsidP="00217416">
      <w:pPr>
        <w:pStyle w:val="Paragraphedeliste"/>
        <w:numPr>
          <w:ilvl w:val="0"/>
          <w:numId w:val="13"/>
        </w:numPr>
      </w:pPr>
      <w:r>
        <w:t>Définition du message de l’entreprise</w:t>
      </w:r>
    </w:p>
    <w:p w:rsidR="00822BB0" w:rsidRPr="000C461E" w:rsidRDefault="00822BB0" w:rsidP="00822BB0"/>
    <w:p w:rsidR="000C461E" w:rsidRPr="000C461E" w:rsidRDefault="000C461E" w:rsidP="000C461E"/>
    <w:p w:rsidR="000C461E" w:rsidRPr="000C461E" w:rsidRDefault="000C461E" w:rsidP="000C461E"/>
    <w:p w:rsidR="00822BB0" w:rsidRDefault="00822BB0" w:rsidP="00822BB0">
      <w:pPr>
        <w:pStyle w:val="Titre3"/>
      </w:pPr>
    </w:p>
    <w:sectPr w:rsidR="00822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14C1B"/>
    <w:multiLevelType w:val="hybridMultilevel"/>
    <w:tmpl w:val="D2083778"/>
    <w:lvl w:ilvl="0" w:tplc="37169656">
      <w:start w:val="92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1F17FA8"/>
    <w:multiLevelType w:val="hybridMultilevel"/>
    <w:tmpl w:val="2382A0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86AA4"/>
    <w:multiLevelType w:val="hybridMultilevel"/>
    <w:tmpl w:val="CE96E4EA"/>
    <w:lvl w:ilvl="0" w:tplc="37169656">
      <w:start w:val="9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980159F"/>
    <w:multiLevelType w:val="hybridMultilevel"/>
    <w:tmpl w:val="E75E8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B6994"/>
    <w:multiLevelType w:val="hybridMultilevel"/>
    <w:tmpl w:val="5360DE04"/>
    <w:lvl w:ilvl="0" w:tplc="37169656">
      <w:start w:val="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21907"/>
    <w:multiLevelType w:val="hybridMultilevel"/>
    <w:tmpl w:val="93D85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D5568"/>
    <w:multiLevelType w:val="hybridMultilevel"/>
    <w:tmpl w:val="0C0C6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41FE6"/>
    <w:multiLevelType w:val="hybridMultilevel"/>
    <w:tmpl w:val="EC04D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00884"/>
    <w:multiLevelType w:val="hybridMultilevel"/>
    <w:tmpl w:val="ABAA12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E24F4"/>
    <w:multiLevelType w:val="hybridMultilevel"/>
    <w:tmpl w:val="4A46F28A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650D1"/>
    <w:multiLevelType w:val="hybridMultilevel"/>
    <w:tmpl w:val="2B76B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B4BA7"/>
    <w:multiLevelType w:val="hybridMultilevel"/>
    <w:tmpl w:val="0E02BABE"/>
    <w:lvl w:ilvl="0" w:tplc="37169656">
      <w:start w:val="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354A3"/>
    <w:multiLevelType w:val="hybridMultilevel"/>
    <w:tmpl w:val="130293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11"/>
  </w:num>
  <w:num w:numId="8">
    <w:abstractNumId w:val="5"/>
  </w:num>
  <w:num w:numId="9">
    <w:abstractNumId w:val="12"/>
  </w:num>
  <w:num w:numId="10">
    <w:abstractNumId w:val="6"/>
  </w:num>
  <w:num w:numId="11">
    <w:abstractNumId w:val="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1E"/>
    <w:rsid w:val="00055658"/>
    <w:rsid w:val="000C461E"/>
    <w:rsid w:val="00205D46"/>
    <w:rsid w:val="00217416"/>
    <w:rsid w:val="002436B6"/>
    <w:rsid w:val="00337841"/>
    <w:rsid w:val="004563FE"/>
    <w:rsid w:val="00763731"/>
    <w:rsid w:val="00810B8A"/>
    <w:rsid w:val="00822BB0"/>
    <w:rsid w:val="00CD7DF0"/>
    <w:rsid w:val="00FB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933ED-4563-4FBC-866A-9703FB2F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46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22B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46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0C461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C46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C461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22B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2B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22BB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lourlover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olorhexa.com/" TargetMode="External"/><Relationship Id="rId12" Type="http://schemas.openxmlformats.org/officeDocument/2006/relationships/hyperlink" Target="https://www.fontsquirrel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classrooms.com/courses/3013891-ameliorez-limpact-de-vos-presentations/exercises/1309" TargetMode="External"/><Relationship Id="rId11" Type="http://schemas.openxmlformats.org/officeDocument/2006/relationships/hyperlink" Target="http://www.dafont.com/f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onts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lorzilla.com/chrom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0A27C-0842-4014-97BB-E8DCA3BA1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 sandrine</dc:creator>
  <cp:keywords/>
  <dc:description/>
  <cp:lastModifiedBy>gras sandrine</cp:lastModifiedBy>
  <cp:revision>6</cp:revision>
  <dcterms:created xsi:type="dcterms:W3CDTF">2018-07-04T14:30:00Z</dcterms:created>
  <dcterms:modified xsi:type="dcterms:W3CDTF">2018-07-04T15:29:00Z</dcterms:modified>
</cp:coreProperties>
</file>