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2602105"/>
        <w:docPartObj>
          <w:docPartGallery w:val="Cover Pages"/>
          <w:docPartUnique/>
        </w:docPartObj>
      </w:sdtPr>
      <w:sdtContent>
        <w:p w14:paraId="1815F60F" w14:textId="7BD136A1" w:rsidR="00D43885" w:rsidRDefault="00676B86">
          <w:pPr>
            <w:pStyle w:val="Sansinterligne"/>
          </w:pPr>
          <w:r>
            <w:rPr>
              <w:noProof/>
            </w:rPr>
            <mc:AlternateContent>
              <mc:Choice Requires="wps">
                <w:drawing>
                  <wp:anchor distT="0" distB="0" distL="114300" distR="114300" simplePos="0" relativeHeight="251660288" behindDoc="0" locked="0" layoutInCell="1" allowOverlap="1" wp14:anchorId="18BA08E1" wp14:editId="65390F36">
                    <wp:simplePos x="0" y="0"/>
                    <wp:positionH relativeFrom="margin">
                      <wp:align>left</wp:align>
                    </wp:positionH>
                    <wp:positionV relativeFrom="margin">
                      <wp:align>top</wp:align>
                    </wp:positionV>
                    <wp:extent cx="3657600" cy="365760"/>
                    <wp:effectExtent l="0" t="0" r="7620" b="1905"/>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F31C9F" w14:textId="7AD2E682" w:rsidR="00D43885" w:rsidRDefault="00000000" w:rsidP="00676B86">
                                <w:pPr>
                                  <w:pStyle w:val="Sansinterligne"/>
                                  <w:rPr>
                                    <w:color w:val="3FDAD2" w:themeColor="accent1"/>
                                    <w:sz w:val="26"/>
                                    <w:szCs w:val="26"/>
                                  </w:rPr>
                                </w:pPr>
                                <w:sdt>
                                  <w:sdtPr>
                                    <w:rPr>
                                      <w:color w:val="3FDAD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43885">
                                      <w:rPr>
                                        <w:color w:val="3FDAD2" w:themeColor="accent1"/>
                                        <w:sz w:val="26"/>
                                        <w:szCs w:val="26"/>
                                      </w:rPr>
                                      <w:t>Sandrine Hardy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8BA08E1" id="_x0000_t202" coordsize="21600,21600" o:spt="202" path="m,l,21600r21600,l21600,xe">
                    <v:stroke joinstyle="miter"/>
                    <v:path gradientshapeok="t" o:connecttype="rect"/>
                  </v:shapetype>
                  <v:shape id="Zone de texte 28" o:spid="_x0000_s1026" type="#_x0000_t202" style="position:absolute;margin-left:0;margin-top:0;width:4in;height:28.8pt;z-index:251660288;visibility:visible;mso-wrap-style:square;mso-width-percent:450;mso-height-percent:0;mso-wrap-distance-left:9pt;mso-wrap-distance-top:0;mso-wrap-distance-right:9pt;mso-wrap-distance-bottom:0;mso-position-horizontal:left;mso-position-horizontal-relative:margin;mso-position-vertical:top;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" filled="f" stroked="f" strokeweight=".5pt">
                    <v:textbox style="mso-fit-shape-to-text:t" inset="0,0,0,0">
                      <w:txbxContent>
                        <w:p w14:paraId="36F31C9F" w14:textId="7AD2E682" w:rsidR="00D43885" w:rsidRDefault="00000000" w:rsidP="00676B86">
                          <w:pPr>
                            <w:pStyle w:val="Sansinterligne"/>
                            <w:rPr>
                              <w:color w:val="3FDAD2" w:themeColor="accent1"/>
                              <w:sz w:val="26"/>
                              <w:szCs w:val="26"/>
                            </w:rPr>
                          </w:pPr>
                          <w:sdt>
                            <w:sdtPr>
                              <w:rPr>
                                <w:color w:val="3FDAD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43885">
                                <w:rPr>
                                  <w:color w:val="3FDAD2" w:themeColor="accent1"/>
                                  <w:sz w:val="26"/>
                                  <w:szCs w:val="26"/>
                                </w:rPr>
                                <w:t>Sandrine Hardy</w:t>
                              </w:r>
                            </w:sdtContent>
                          </w:sdt>
                        </w:p>
                      </w:txbxContent>
                    </v:textbox>
                    <w10:wrap anchorx="margin" anchory="margin"/>
                  </v:shape>
                </w:pict>
              </mc:Fallback>
            </mc:AlternateContent>
          </w:r>
          <w:r w:rsidR="00D43885">
            <w:rPr>
              <w:noProof/>
            </w:rPr>
            <mc:AlternateContent>
              <mc:Choice Requires="wpg">
                <w:drawing>
                  <wp:anchor distT="0" distB="0" distL="114300" distR="114300" simplePos="0" relativeHeight="251658240" behindDoc="1" locked="0" layoutInCell="1" allowOverlap="1" wp14:anchorId="1D8D6E73" wp14:editId="1046A59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35" b="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20CFA4" w14:textId="6B12760E" w:rsidR="00D43885" w:rsidRDefault="00676B86">
                                  <w:pPr>
                                    <w:pStyle w:val="Sansinterligne"/>
                                    <w:jc w:val="right"/>
                                    <w:rPr>
                                      <w:color w:val="FFFFFF" w:themeColor="background1"/>
                                      <w:sz w:val="28"/>
                                      <w:szCs w:val="28"/>
                                    </w:rPr>
                                  </w:pPr>
                                  <w:r>
                                    <w:rPr>
                                      <w:color w:val="FFFFFF" w:themeColor="background1"/>
                                      <w:sz w:val="28"/>
                                      <w:szCs w:val="28"/>
                                    </w:rPr>
                                    <w:t>AIA -bloc 1</w:t>
                                  </w:r>
                                </w:p>
                              </w:txbxContent>
                            </wps:txbx>
                            <wps:bodyPr rot="0" spcFirstLastPara="0" vert="horz" wrap="square" lIns="91440" tIns="0" rIns="182880" bIns="0" numCol="1" spcCol="0" rtlCol="0" fromWordArt="0" anchor="ctr" anchorCtr="0" forceAA="0" compatLnSpc="1">
                              <a:prstTxWarp prst="textNoShape">
                                <a:avLst/>
                              </a:prstTxWarp>
                              <a:noAutofit/>
                            </wps:bodyPr>
                          </wps:wsp>
                        </wpg:wgp>
                      </a:graphicData>
                    </a:graphic>
                    <wp14:sizeRelH relativeFrom="page">
                      <wp14:pctWidth>33000</wp14:pctWidth>
                    </wp14:sizeRelH>
                    <wp14:sizeRelV relativeFrom="page">
                      <wp14:pctHeight>95000</wp14:pctHeight>
                    </wp14:sizeRelV>
                  </wp:anchor>
                </w:drawing>
              </mc:Choice>
              <mc:Fallback>
                <w:pict>
                  <v:group w14:anchorId="1D8D6E73" id="Groupe 26" o:spid="_x0000_s1027"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DGW4IYnAwAACQoA&#10;AA4AAAAAAAAAAAAAAAAALgIAAGRycy9lMm9Eb2MueG1sUEsBAi0AFAAGAAgAAAAhAE/3lTLdAAAA&#10;BgEAAA8AAAAAAAAAAAAAAAAAgQUAAGRycy9kb3ducmV2LnhtbFBLBQYAAAAABAAEAPMAAACLBgAA&#10;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1a7197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3fdad2 [3204]" stroked="f" strokeweight="1pt">
                      <v:textbox inset=",0,14.4pt,0">
                        <w:txbxContent>
                          <w:p w14:paraId="7320CFA4" w14:textId="6B12760E" w:rsidR="00D43885" w:rsidRDefault="00676B86">
                            <w:pPr>
                              <w:pStyle w:val="Sansinterligne"/>
                              <w:jc w:val="right"/>
                              <w:rPr>
                                <w:color w:val="FFFFFF" w:themeColor="background1"/>
                                <w:sz w:val="28"/>
                                <w:szCs w:val="28"/>
                              </w:rPr>
                            </w:pPr>
                            <w:r>
                              <w:rPr>
                                <w:color w:val="FFFFFF" w:themeColor="background1"/>
                                <w:sz w:val="28"/>
                                <w:szCs w:val="28"/>
                              </w:rPr>
                              <w:t>AIA -bloc 1</w:t>
                            </w:r>
                          </w:p>
                        </w:txbxContent>
                      </v:textbox>
                    </v:shape>
                    <w10:wrap anchorx="page" anchory="page"/>
                  </v:group>
                </w:pict>
              </mc:Fallback>
            </mc:AlternateContent>
          </w:r>
          <w:r w:rsidR="00D43885">
            <w:rPr>
              <w:noProof/>
            </w:rPr>
            <mc:AlternateContent>
              <mc:Choice Requires="wps">
                <w:drawing>
                  <wp:anchor distT="0" distB="0" distL="114300" distR="114300" simplePos="0" relativeHeight="251659264" behindDoc="0" locked="0" layoutInCell="1" allowOverlap="1" wp14:anchorId="1BEE3293" wp14:editId="014C3FD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F0E199" w14:textId="1445A33C" w:rsidR="00D43885" w:rsidRDefault="00000000">
                                <w:pPr>
                                  <w:pStyle w:val="Sansinterligne"/>
                                  <w:rPr>
                                    <w:rFonts w:asciiTheme="majorHAnsi" w:eastAsiaTheme="majorEastAsia" w:hAnsiTheme="majorHAnsi" w:cstheme="majorBidi"/>
                                    <w:color w:val="1C7AA3" w:themeColor="text1" w:themeTint="D9"/>
                                    <w:sz w:val="72"/>
                                  </w:rPr>
                                </w:pPr>
                                <w:sdt>
                                  <w:sdtPr>
                                    <w:rPr>
                                      <w:rFonts w:asciiTheme="majorHAnsi" w:eastAsiaTheme="majorEastAsia" w:hAnsiTheme="majorHAnsi" w:cstheme="majorBidi"/>
                                      <w:color w:val="1C7AA3"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43885">
                                      <w:rPr>
                                        <w:rFonts w:asciiTheme="majorHAnsi" w:eastAsiaTheme="majorEastAsia" w:hAnsiTheme="majorHAnsi" w:cstheme="majorBidi"/>
                                        <w:color w:val="1C7AA3" w:themeColor="text1" w:themeTint="D9"/>
                                        <w:sz w:val="72"/>
                                        <w:szCs w:val="72"/>
                                      </w:rPr>
                                      <w:t>Concevoir et piloter la gouvernance des données</w:t>
                                    </w:r>
                                  </w:sdtContent>
                                </w:sdt>
                              </w:p>
                              <w:p w14:paraId="5C0B7D4D" w14:textId="771428FA" w:rsidR="00D43885" w:rsidRDefault="00000000">
                                <w:pPr>
                                  <w:spacing w:before="120"/>
                                  <w:rPr>
                                    <w:color w:val="2192C3" w:themeColor="text1" w:themeTint="BF"/>
                                    <w:sz w:val="36"/>
                                    <w:szCs w:val="36"/>
                                  </w:rPr>
                                </w:pPr>
                                <w:sdt>
                                  <w:sdtPr>
                                    <w:rPr>
                                      <w:color w:val="2192C3"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43885">
                                      <w:rPr>
                                        <w:color w:val="2192C3" w:themeColor="text1" w:themeTint="BF"/>
                                        <w:sz w:val="36"/>
                                        <w:szCs w:val="36"/>
                                      </w:rPr>
                                      <w:t>Projet Spotify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BEE3293" id="Zone de texte 30" o:spid="_x0000_s1030" type="#_x0000_t202" style="position:absolute;margin-left:0;margin-top:0;width:4in;height:84.25pt;z-index:25165926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8F0E199" w14:textId="1445A33C" w:rsidR="00D43885" w:rsidRDefault="00000000">
                          <w:pPr>
                            <w:pStyle w:val="Sansinterligne"/>
                            <w:rPr>
                              <w:rFonts w:asciiTheme="majorHAnsi" w:eastAsiaTheme="majorEastAsia" w:hAnsiTheme="majorHAnsi" w:cstheme="majorBidi"/>
                              <w:color w:val="1C7AA3" w:themeColor="text1" w:themeTint="D9"/>
                              <w:sz w:val="72"/>
                            </w:rPr>
                          </w:pPr>
                          <w:sdt>
                            <w:sdtPr>
                              <w:rPr>
                                <w:rFonts w:asciiTheme="majorHAnsi" w:eastAsiaTheme="majorEastAsia" w:hAnsiTheme="majorHAnsi" w:cstheme="majorBidi"/>
                                <w:color w:val="1C7AA3"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43885">
                                <w:rPr>
                                  <w:rFonts w:asciiTheme="majorHAnsi" w:eastAsiaTheme="majorEastAsia" w:hAnsiTheme="majorHAnsi" w:cstheme="majorBidi"/>
                                  <w:color w:val="1C7AA3" w:themeColor="text1" w:themeTint="D9"/>
                                  <w:sz w:val="72"/>
                                  <w:szCs w:val="72"/>
                                </w:rPr>
                                <w:t>Concevoir et piloter la gouvernance des données</w:t>
                              </w:r>
                            </w:sdtContent>
                          </w:sdt>
                        </w:p>
                        <w:p w14:paraId="5C0B7D4D" w14:textId="771428FA" w:rsidR="00D43885" w:rsidRDefault="00000000">
                          <w:pPr>
                            <w:spacing w:before="120"/>
                            <w:rPr>
                              <w:color w:val="2192C3" w:themeColor="text1" w:themeTint="BF"/>
                              <w:sz w:val="36"/>
                              <w:szCs w:val="36"/>
                            </w:rPr>
                          </w:pPr>
                          <w:sdt>
                            <w:sdtPr>
                              <w:rPr>
                                <w:color w:val="2192C3"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43885">
                                <w:rPr>
                                  <w:color w:val="2192C3" w:themeColor="text1" w:themeTint="BF"/>
                                  <w:sz w:val="36"/>
                                  <w:szCs w:val="36"/>
                                </w:rPr>
                                <w:t>Projet Spotify</w:t>
                              </w:r>
                            </w:sdtContent>
                          </w:sdt>
                        </w:p>
                      </w:txbxContent>
                    </v:textbox>
                    <w10:wrap anchorx="page" anchory="page"/>
                  </v:shape>
                </w:pict>
              </mc:Fallback>
            </mc:AlternateContent>
          </w:r>
        </w:p>
        <w:p w14:paraId="32B495CD" w14:textId="3232B643" w:rsidR="002B4AEB" w:rsidRDefault="00D43885">
          <w:r>
            <w:br w:type="page"/>
          </w:r>
          <w:r w:rsidR="002B4AEB">
            <w:rPr>
              <w:noProof/>
            </w:rPr>
            <w:lastRenderedPageBreak/>
            <mc:AlternateContent>
              <mc:Choice Requires="wps">
                <w:drawing>
                  <wp:anchor distT="0" distB="0" distL="114300" distR="114300" simplePos="0" relativeHeight="251664384" behindDoc="0" locked="0" layoutInCell="1" allowOverlap="1" wp14:anchorId="60566C0E" wp14:editId="616674F6">
                    <wp:simplePos x="0" y="0"/>
                    <wp:positionH relativeFrom="page">
                      <wp:posOffset>1270000</wp:posOffset>
                    </wp:positionH>
                    <wp:positionV relativeFrom="page">
                      <wp:posOffset>2901950</wp:posOffset>
                    </wp:positionV>
                    <wp:extent cx="4794250" cy="1069340"/>
                    <wp:effectExtent l="0" t="0" r="6350" b="5080"/>
                    <wp:wrapNone/>
                    <wp:docPr id="619401358" name="Zone de texte 30"/>
                    <wp:cNvGraphicFramePr/>
                    <a:graphic xmlns:a="http://schemas.openxmlformats.org/drawingml/2006/main">
                      <a:graphicData uri="http://schemas.microsoft.com/office/word/2010/wordprocessingShape">
                        <wps:wsp>
                          <wps:cNvSpPr txBox="1"/>
                          <wps:spPr>
                            <a:xfrm>
                              <a:off x="0" y="0"/>
                              <a:ext cx="47942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B8E06A" w14:textId="1B074575" w:rsidR="002B4AEB" w:rsidRDefault="002B4AEB" w:rsidP="002B4AEB">
                                <w:pPr>
                                  <w:pStyle w:val="Titre"/>
                                </w:pPr>
                                <w:bookmarkStart w:id="0" w:name="_Toc222495203"/>
                                <w:r>
                                  <w:t>Spotify</w:t>
                                </w:r>
                                <w:r>
                                  <w:br/>
                                  <w:t>plan de gouvernance des données</w:t>
                                </w:r>
                                <w:bookmarkEnd w:id="0"/>
                              </w:p>
                              <w:sdt>
                                <w:sdtPr>
                                  <w:id w:val="-1860196912"/>
                                  <w:docPartObj>
                                    <w:docPartGallery w:val="Table of Contents"/>
                                    <w:docPartUnique/>
                                  </w:docPartObj>
                                </w:sdtPr>
                                <w:sdtEndPr>
                                  <w:rPr>
                                    <w:rFonts w:asciiTheme="minorHAnsi" w:eastAsiaTheme="minorEastAsia" w:hAnsiTheme="minorHAnsi" w:cstheme="minorBidi"/>
                                    <w:smallCaps w:val="0"/>
                                    <w:color w:val="auto"/>
                                    <w:sz w:val="22"/>
                                    <w:szCs w:val="22"/>
                                  </w:rPr>
                                </w:sdtEndPr>
                                <w:sdtContent>
                                  <w:p w14:paraId="1EAAA414" w14:textId="419D3F3D" w:rsidR="006B0366" w:rsidRDefault="006B0366">
                                    <w:pPr>
                                      <w:pStyle w:val="En-ttedetabledesmatires"/>
                                    </w:pPr>
                                    <w:r>
                                      <w:t>Table des matières</w:t>
                                    </w:r>
                                  </w:p>
                                  <w:p>
                                    <w:pPr>
                                      <w:pStyle w:val="TM1"/>
                                      <w:tabs>
                                        <w:tab w:val="right" w:leader="dot" w:pos="7440"/>
                                      </w:tabs>
                                      <w:spacing w:after="30"/>
                                      <w:rPr>
                                        <w:noProof/>
                                      </w:rPr>
                                    </w:pPr>
                                    <w:r>
                                      <w:fldChar w:fldCharType="begin"/>
                                    </w:r>
                                    <w:r>
                                      <w:instrText xml:space="preserve"> TOC \o "1-1" \h \z \u </w:instrText>
                                    </w:r>
                                    <w:r>
                                      <w:fldChar w:fldCharType="separate"/>
                                    </w:r>
                                    <w:hyperlink w:anchor="_Toc900101" w:history="1">
                                      <w:r>
                                        <w:rPr>
                                          <w:rStyle w:val="Lienhypertexte"/>
                                          <w:b/>
                                          <w:noProof/>
                                        </w:rPr>
                                        <w:t xml:space="preserve">2. Politique de gouvernance des données</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2" w:history="1">
                                      <w:r>
                                        <w:rPr>
                                          <w:rStyle w:val="Lienhypertexte"/>
                                          <w:noProof/>
                                        </w:rPr>
                                        <w:t xml:space="preserve">2.1 Objectifs et périmètre</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3" w:history="1">
                                      <w:r>
                                        <w:rPr>
                                          <w:rStyle w:val="Lienhypertexte"/>
                                          <w:noProof/>
                                        </w:rPr>
                                        <w:t xml:space="preserve">2.2 Principes directeurs</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4" w:history="1">
                                      <w:r>
                                        <w:rPr>
                                          <w:rStyle w:val="Lienhypertexte"/>
                                          <w:noProof/>
                                        </w:rPr>
                                        <w:t xml:space="preserve">2.3 Qualité, traçabilité et interopérabilité</w:t>
                                      </w:r>
                                      <w:r>
                                        <w:rPr>
                                          <w:noProof/>
                                          <w:webHidden/>
                                        </w:rPr>
                                        <w:tab/>
                                      </w:r>
                                      <w:r>
                                        <w:rPr>
                                          <w:noProof/>
                                          <w:webHidden/>
                                        </w:rPr>
                                        <w:fldChar w:fldCharType="begin"/>
                                      </w:r>
                                      <w:r>
                                        <w:rPr>
                                          <w:noProof/>
                                          <w:webHidden/>
                                        </w:rPr>
                                        <w:instrText xml:space="preserve"> PAGEREF _Toc900104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5" w:history="1">
                                      <w:r>
                                        <w:rPr>
                                          <w:rStyle w:val="Lienhypertexte"/>
                                          <w:noProof/>
                                        </w:rPr>
                                        <w:t xml:space="preserve">2.4 Sécurité et gestion des accès</w:t>
                                      </w:r>
                                      <w:r>
                                        <w:rPr>
                                          <w:noProof/>
                                          <w:webHidden/>
                                        </w:rPr>
                                        <w:tab/>
                                      </w:r>
                                      <w:r>
                                        <w:rPr>
                                          <w:noProof/>
                                          <w:webHidden/>
                                        </w:rPr>
                                        <w:fldChar w:fldCharType="begin"/>
                                      </w:r>
                                      <w:r>
                                        <w:rPr>
                                          <w:noProof/>
                                          <w:webHidden/>
                                        </w:rPr>
                                        <w:instrText xml:space="preserve"> PAGEREF _Toc900105 \h </w:instrText>
                                      </w:r>
                                      <w:r>
                                        <w:rPr>
                                          <w:noProof/>
                                          <w:webHidden/>
                                        </w:rPr>
                                        <w:fldChar w:fldCharType="separate"/>
                                      </w:r>
                                      <w:r>
                                        <w:rPr>
                                          <w:noProof/>
                                          <w:webHidden/>
                                        </w:rPr>
                                        <w:t>3</w:t>
                                      </w:r>
                                      <w:r>
                                        <w:rPr>
                                          <w:noProof/>
                                          <w:webHidden/>
                                        </w:rPr>
                                        <w:fldChar w:fldCharType="end"/>
                                      </w:r>
                                    </w:hyperlink>
                                  </w:p>
                                  <w:p>
                                    <w:pPr>
                                      <w:pStyle w:val="TM2"/>
                                      <w:tabs>
                                        <w:tab w:val="right" w:leader="dot" w:pos="7440"/>
                                      </w:tabs>
                                      <w:spacing w:after="0"/>
                                      <w:rPr>
                                        <w:noProof/>
                                      </w:rPr>
                                    </w:pPr>
                                    <w:hyperlink w:anchor="_Toc900106" w:history="1">
                                      <w:r>
                                        <w:rPr>
                                          <w:rStyle w:val="Lienhypertexte"/>
                                          <w:noProof/>
                                        </w:rPr>
                                        <w:t xml:space="preserve">2.5 Conformité réglementaire et éthique</w:t>
                                      </w:r>
                                      <w:r>
                                        <w:rPr>
                                          <w:noProof/>
                                          <w:webHidden/>
                                        </w:rPr>
                                        <w:tab/>
                                      </w:r>
                                      <w:r>
                                        <w:rPr>
                                          <w:noProof/>
                                          <w:webHidden/>
                                        </w:rPr>
                                        <w:fldChar w:fldCharType="begin"/>
                                      </w:r>
                                      <w:r>
                                        <w:rPr>
                                          <w:noProof/>
                                          <w:webHidden/>
                                        </w:rPr>
                                        <w:instrText xml:space="preserve"> PAGEREF _Toc900106 \h </w:instrText>
                                      </w:r>
                                      <w:r>
                                        <w:rPr>
                                          <w:noProof/>
                                          <w:webHidden/>
                                        </w:rPr>
                                        <w:fldChar w:fldCharType="separate"/>
                                      </w:r>
                                      <w:r>
                                        <w:rPr>
                                          <w:noProof/>
                                          <w:webHidden/>
                                        </w:rPr>
                                        <w:t>3</w:t>
                                      </w:r>
                                      <w:r>
                                        <w:rPr>
                                          <w:noProof/>
                                          <w:webHidden/>
                                        </w:rPr>
                                        <w:fldChar w:fldCharType="end"/>
                                      </w:r>
                                    </w:hyperlink>
                                  </w:p>
                                  <w:p>
                                    <w:pPr>
                                      <w:pStyle w:val="TM2"/>
                                      <w:tabs>
                                        <w:tab w:val="right" w:leader="dot" w:pos="7440"/>
                                      </w:tabs>
                                      <w:spacing w:after="0"/>
                                      <w:rPr>
                                        <w:noProof/>
                                      </w:rPr>
                                    </w:pPr>
                                    <w:hyperlink w:anchor="_Toc900107" w:history="1">
                                      <w:r>
                                        <w:rPr>
                                          <w:rStyle w:val="Lienhypertexte"/>
                                          <w:noProof/>
                                        </w:rPr>
                                        <w:t xml:space="preserve">2.6 Sensibilisation, formation et inclusion</w:t>
                                      </w:r>
                                      <w:r>
                                        <w:rPr>
                                          <w:noProof/>
                                          <w:webHidden/>
                                        </w:rPr>
                                        <w:tab/>
                                      </w:r>
                                      <w:r>
                                        <w:rPr>
                                          <w:noProof/>
                                          <w:webHidden/>
                                        </w:rPr>
                                        <w:fldChar w:fldCharType="begin"/>
                                      </w:r>
                                      <w:r>
                                        <w:rPr>
                                          <w:noProof/>
                                          <w:webHidden/>
                                        </w:rPr>
                                        <w:instrText xml:space="preserve"> PAGEREF _Toc900107 \h </w:instrText>
                                      </w:r>
                                      <w:r>
                                        <w:rPr>
                                          <w:noProof/>
                                          <w:webHidden/>
                                        </w:rPr>
                                        <w:fldChar w:fldCharType="separate"/>
                                      </w:r>
                                      <w:r>
                                        <w:rPr>
                                          <w:noProof/>
                                          <w:webHidden/>
                                        </w:rPr>
                                        <w:t>4</w:t>
                                      </w:r>
                                      <w:r>
                                        <w:rPr>
                                          <w:noProof/>
                                          <w:webHidden/>
                                        </w:rPr>
                                        <w:fldChar w:fldCharType="end"/>
                                      </w:r>
                                    </w:hyperlink>
                                  </w:p>
                                  <w:p>
                                    <w:pPr>
                                      <w:pStyle w:val="TM2"/>
                                      <w:tabs>
                                        <w:tab w:val="right" w:leader="dot" w:pos="7440"/>
                                      </w:tabs>
                                      <w:spacing w:after="0"/>
                                      <w:rPr>
                                        <w:noProof/>
                                      </w:rPr>
                                    </w:pPr>
                                    <w:hyperlink w:anchor="_Toc900108" w:history="1">
                                      <w:r>
                                        <w:rPr>
                                          <w:rStyle w:val="Lienhypertexte"/>
                                          <w:noProof/>
                                        </w:rPr>
                                        <w:t xml:space="preserve">2.7 Pilotage : KPI, audits, amélioration continue et veille</w:t>
                                      </w:r>
                                      <w:r>
                                        <w:rPr>
                                          <w:noProof/>
                                          <w:webHidden/>
                                        </w:rPr>
                                        <w:tab/>
                                      </w:r>
                                      <w:r>
                                        <w:rPr>
                                          <w:noProof/>
                                          <w:webHidden/>
                                        </w:rPr>
                                        <w:fldChar w:fldCharType="begin"/>
                                      </w:r>
                                      <w:r>
                                        <w:rPr>
                                          <w:noProof/>
                                          <w:webHidden/>
                                        </w:rPr>
                                        <w:instrText xml:space="preserve"> PAGEREF _Toc900108 \h </w:instrText>
                                      </w:r>
                                      <w:r>
                                        <w:rPr>
                                          <w:noProof/>
                                          <w:webHidden/>
                                        </w:rPr>
                                        <w:fldChar w:fldCharType="separate"/>
                                      </w:r>
                                      <w:r>
                                        <w:rPr>
                                          <w:noProof/>
                                          <w:webHidden/>
                                        </w:rPr>
                                        <w:t>4</w:t>
                                      </w:r>
                                      <w:r>
                                        <w:rPr>
                                          <w:noProof/>
                                          <w:webHidden/>
                                        </w:rPr>
                                        <w:fldChar w:fldCharType="end"/>
                                      </w:r>
                                    </w:hyperlink>
                                  </w:p>
                                  <w:p>
                                    <w:pPr>
                                      <w:pStyle w:val="TM1"/>
                                      <w:tabs>
                                        <w:tab w:val="right" w:leader="dot" w:pos="7440"/>
                                      </w:tabs>
                                      <w:spacing w:after="30"/>
                                      <w:rPr>
                                        <w:noProof/>
                                      </w:rPr>
                                    </w:pPr>
                                    <w:hyperlink w:anchor="_Toc900109" w:history="1">
                                      <w:r>
                                        <w:rPr>
                                          <w:rStyle w:val="Lienhypertexte"/>
                                          <w:b/>
                                          <w:noProof/>
                                        </w:rPr>
                                        <w:t xml:space="preserve">3. Rôles et responsabilités</w:t>
                                      </w:r>
                                      <w:r>
                                        <w:rPr>
                                          <w:noProof/>
                                          <w:webHidden/>
                                        </w:rPr>
                                        <w:tab/>
                                      </w:r>
                                      <w:r>
                                        <w:rPr>
                                          <w:noProof/>
                                          <w:webHidden/>
                                        </w:rPr>
                                        <w:fldChar w:fldCharType="begin"/>
                                      </w:r>
                                      <w:r>
                                        <w:rPr>
                                          <w:noProof/>
                                          <w:webHidden/>
                                        </w:rPr>
                                        <w:instrText xml:space="preserve"> PAGEREF _Toc900109 \h </w:instrText>
                                      </w:r>
                                      <w:r>
                                        <w:rPr>
                                          <w:noProof/>
                                          <w:webHidden/>
                                        </w:rPr>
                                        <w:fldChar w:fldCharType="separate"/>
                                      </w:r>
                                      <w:r>
                                        <w:rPr>
                                          <w:noProof/>
                                          <w:webHidden/>
                                        </w:rPr>
                                        <w:t>5</w:t>
                                      </w:r>
                                      <w:r>
                                        <w:rPr>
                                          <w:noProof/>
                                          <w:webHidden/>
                                        </w:rPr>
                                        <w:fldChar w:fldCharType="end"/>
                                      </w:r>
                                    </w:hyperlink>
                                  </w:p>
                                  <w:p>
                                    <w:pPr>
                                      <w:pStyle w:val="TM2"/>
                                      <w:tabs>
                                        <w:tab w:val="right" w:leader="dot" w:pos="7440"/>
                                      </w:tabs>
                                      <w:spacing w:after="0"/>
                                      <w:rPr>
                                        <w:noProof/>
                                      </w:rPr>
                                    </w:pPr>
                                    <w:hyperlink w:anchor="_Toc900110" w:history="1">
                                      <w:r>
                                        <w:rPr>
                                          <w:rStyle w:val="Lienhypertexte"/>
                                          <w:noProof/>
                                        </w:rPr>
                                        <w:t xml:space="preserve">3.1 Organigramme cible</w:t>
                                      </w:r>
                                      <w:r>
                                        <w:rPr>
                                          <w:noProof/>
                                          <w:webHidden/>
                                        </w:rPr>
                                        <w:tab/>
                                      </w:r>
                                      <w:r>
                                        <w:rPr>
                                          <w:noProof/>
                                          <w:webHidden/>
                                        </w:rPr>
                                        <w:fldChar w:fldCharType="begin"/>
                                      </w:r>
                                      <w:r>
                                        <w:rPr>
                                          <w:noProof/>
                                          <w:webHidden/>
                                        </w:rPr>
                                        <w:instrText xml:space="preserve"> PAGEREF _Toc900110 \h </w:instrText>
                                      </w:r>
                                      <w:r>
                                        <w:rPr>
                                          <w:noProof/>
                                          <w:webHidden/>
                                        </w:rPr>
                                        <w:fldChar w:fldCharType="separate"/>
                                      </w:r>
                                      <w:r>
                                        <w:rPr>
                                          <w:noProof/>
                                          <w:webHidden/>
                                        </w:rPr>
                                        <w:t>5</w:t>
                                      </w:r>
                                      <w:r>
                                        <w:rPr>
                                          <w:noProof/>
                                          <w:webHidden/>
                                        </w:rPr>
                                        <w:fldChar w:fldCharType="end"/>
                                      </w:r>
                                    </w:hyperlink>
                                  </w:p>
                                  <w:p>
                                    <w:pPr>
                                      <w:pStyle w:val="TM2"/>
                                      <w:tabs>
                                        <w:tab w:val="right" w:leader="dot" w:pos="7440"/>
                                      </w:tabs>
                                      <w:spacing w:after="0"/>
                                      <w:rPr>
                                        <w:noProof/>
                                      </w:rPr>
                                    </w:pPr>
                                    <w:hyperlink w:anchor="_Toc900111" w:history="1">
                                      <w:r>
                                        <w:rPr>
                                          <w:rStyle w:val="Lienhypertexte"/>
                                          <w:noProof/>
                                        </w:rPr>
                                        <w:t xml:space="preserve">3.2 Instances et rituels</w:t>
                                      </w:r>
                                      <w:r>
                                        <w:rPr>
                                          <w:noProof/>
                                          <w:webHidden/>
                                        </w:rPr>
                                        <w:tab/>
                                      </w:r>
                                      <w:r>
                                        <w:rPr>
                                          <w:noProof/>
                                          <w:webHidden/>
                                        </w:rPr>
                                        <w:fldChar w:fldCharType="begin"/>
                                      </w:r>
                                      <w:r>
                                        <w:rPr>
                                          <w:noProof/>
                                          <w:webHidden/>
                                        </w:rPr>
                                        <w:instrText xml:space="preserve"> PAGEREF _Toc900111 \h </w:instrText>
                                      </w:r>
                                      <w:r>
                                        <w:rPr>
                                          <w:noProof/>
                                          <w:webHidden/>
                                        </w:rPr>
                                        <w:fldChar w:fldCharType="separate"/>
                                      </w:r>
                                      <w:r>
                                        <w:rPr>
                                          <w:noProof/>
                                          <w:webHidden/>
                                        </w:rPr>
                                        <w:t>5</w:t>
                                      </w:r>
                                      <w:r>
                                        <w:rPr>
                                          <w:noProof/>
                                          <w:webHidden/>
                                        </w:rPr>
                                        <w:fldChar w:fldCharType="end"/>
                                      </w:r>
                                    </w:hyperlink>
                                  </w:p>
                                  <w:p>
                                    <w:pPr>
                                      <w:pStyle w:val="TM2"/>
                                      <w:tabs>
                                        <w:tab w:val="right" w:leader="dot" w:pos="7440"/>
                                      </w:tabs>
                                      <w:spacing w:after="0"/>
                                      <w:rPr>
                                        <w:noProof/>
                                      </w:rPr>
                                    </w:pPr>
                                    <w:hyperlink w:anchor="_Toc900112" w:history="1">
                                      <w:r>
                                        <w:rPr>
                                          <w:rStyle w:val="Lienhypertexte"/>
                                          <w:noProof/>
                                        </w:rPr>
                                        <w:t xml:space="preserve">3.3 Description des rôles</w:t>
                                      </w:r>
                                      <w:r>
                                        <w:rPr>
                                          <w:noProof/>
                                          <w:webHidden/>
                                        </w:rPr>
                                        <w:tab/>
                                      </w:r>
                                      <w:r>
                                        <w:rPr>
                                          <w:noProof/>
                                          <w:webHidden/>
                                        </w:rPr>
                                        <w:fldChar w:fldCharType="begin"/>
                                      </w:r>
                                      <w:r>
                                        <w:rPr>
                                          <w:noProof/>
                                          <w:webHidden/>
                                        </w:rPr>
                                        <w:instrText xml:space="preserve"> PAGEREF _Toc900112 \h </w:instrText>
                                      </w:r>
                                      <w:r>
                                        <w:rPr>
                                          <w:noProof/>
                                          <w:webHidden/>
                                        </w:rPr>
                                        <w:fldChar w:fldCharType="separate"/>
                                      </w:r>
                                      <w:r>
                                        <w:rPr>
                                          <w:noProof/>
                                          <w:webHidden/>
                                        </w:rPr>
                                        <w:t>6</w:t>
                                      </w:r>
                                      <w:r>
                                        <w:rPr>
                                          <w:noProof/>
                                          <w:webHidden/>
                                        </w:rPr>
                                        <w:fldChar w:fldCharType="end"/>
                                      </w:r>
                                    </w:hyperlink>
                                  </w:p>
                                  <w:p>
                                    <w:pPr>
                                      <w:pStyle w:val="TM2"/>
                                      <w:tabs>
                                        <w:tab w:val="right" w:leader="dot" w:pos="7440"/>
                                      </w:tabs>
                                      <w:spacing w:after="0"/>
                                      <w:rPr>
                                        <w:noProof/>
                                      </w:rPr>
                                    </w:pPr>
                                    <w:hyperlink w:anchor="_Toc900113" w:history="1">
                                      <w:r>
                                        <w:rPr>
                                          <w:rStyle w:val="Lienhypertexte"/>
                                          <w:noProof/>
                                        </w:rPr>
                                        <w:t xml:space="preserve">3.4 Matrice RACI</w:t>
                                      </w:r>
                                      <w:r>
                                        <w:rPr>
                                          <w:noProof/>
                                          <w:webHidden/>
                                        </w:rPr>
                                        <w:tab/>
                                      </w:r>
                                      <w:r>
                                        <w:rPr>
                                          <w:noProof/>
                                          <w:webHidden/>
                                        </w:rPr>
                                        <w:fldChar w:fldCharType="begin"/>
                                      </w:r>
                                      <w:r>
                                        <w:rPr>
                                          <w:noProof/>
                                          <w:webHidden/>
                                        </w:rPr>
                                        <w:instrText xml:space="preserve"> PAGEREF _Toc900113 \h </w:instrText>
                                      </w:r>
                                      <w:r>
                                        <w:rPr>
                                          <w:noProof/>
                                          <w:webHidden/>
                                        </w:rPr>
                                        <w:fldChar w:fldCharType="separate"/>
                                      </w:r>
                                      <w:r>
                                        <w:rPr>
                                          <w:noProof/>
                                          <w:webHidden/>
                                        </w:rPr>
                                        <w:t>6</w:t>
                                      </w:r>
                                      <w:r>
                                        <w:rPr>
                                          <w:noProof/>
                                          <w:webHidden/>
                                        </w:rPr>
                                        <w:fldChar w:fldCharType="end"/>
                                      </w:r>
                                    </w:hyperlink>
                                  </w:p>
                                  <w:p>
                                    <w:pPr>
                                      <w:pStyle w:val="TM1"/>
                                      <w:tabs>
                                        <w:tab w:val="right" w:leader="dot" w:pos="7440"/>
                                      </w:tabs>
                                      <w:spacing w:after="30"/>
                                      <w:rPr>
                                        <w:noProof/>
                                      </w:rPr>
                                    </w:pPr>
                                    <w:hyperlink w:anchor="_Toc900114" w:history="1">
                                      <w:r>
                                        <w:rPr>
                                          <w:rStyle w:val="Lienhypertexte"/>
                                          <w:b/>
                                          <w:noProof/>
                                        </w:rPr>
                                        <w:t xml:space="preserve">4. Plan de mise en œuvre</w:t>
                                      </w:r>
                                      <w:r>
                                        <w:rPr>
                                          <w:noProof/>
                                          <w:webHidden/>
                                        </w:rPr>
                                        <w:tab/>
                                      </w:r>
                                      <w:r>
                                        <w:rPr>
                                          <w:noProof/>
                                          <w:webHidden/>
                                        </w:rPr>
                                        <w:fldChar w:fldCharType="begin"/>
                                      </w:r>
                                      <w:r>
                                        <w:rPr>
                                          <w:noProof/>
                                          <w:webHidden/>
                                        </w:rPr>
                                        <w:instrText xml:space="preserve"> PAGEREF _Toc900114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5" w:history="1">
                                      <w:r>
                                        <w:rPr>
                                          <w:rStyle w:val="Lienhypertexte"/>
                                          <w:noProof/>
                                        </w:rPr>
                                        <w:t xml:space="preserve">4.1 Modèle organisationnel</w:t>
                                      </w:r>
                                      <w:r>
                                        <w:rPr>
                                          <w:noProof/>
                                          <w:webHidden/>
                                        </w:rPr>
                                        <w:tab/>
                                      </w:r>
                                      <w:r>
                                        <w:rPr>
                                          <w:noProof/>
                                          <w:webHidden/>
                                        </w:rPr>
                                        <w:fldChar w:fldCharType="begin"/>
                                      </w:r>
                                      <w:r>
                                        <w:rPr>
                                          <w:noProof/>
                                          <w:webHidden/>
                                        </w:rPr>
                                        <w:instrText xml:space="preserve"> PAGEREF _Toc900115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6" w:history="1">
                                      <w:r>
                                        <w:rPr>
                                          <w:rStyle w:val="Lienhypertexte"/>
                                          <w:noProof/>
                                        </w:rPr>
                                        <w:t xml:space="preserve">4.2 Technologies et outils</w:t>
                                      </w:r>
                                      <w:r>
                                        <w:rPr>
                                          <w:noProof/>
                                          <w:webHidden/>
                                        </w:rPr>
                                        <w:tab/>
                                      </w:r>
                                      <w:r>
                                        <w:rPr>
                                          <w:noProof/>
                                          <w:webHidden/>
                                        </w:rPr>
                                        <w:fldChar w:fldCharType="begin"/>
                                      </w:r>
                                      <w:r>
                                        <w:rPr>
                                          <w:noProof/>
                                          <w:webHidden/>
                                        </w:rPr>
                                        <w:instrText xml:space="preserve"> PAGEREF _Toc900116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7" w:history="1">
                                      <w:r>
                                        <w:rPr>
                                          <w:rStyle w:val="Lienhypertexte"/>
                                          <w:noProof/>
                                        </w:rPr>
                                        <w:t xml:space="preserve">4.3 Pilote : données d'engagement utilisateur (Marketing)</w:t>
                                      </w:r>
                                      <w:r>
                                        <w:rPr>
                                          <w:noProof/>
                                          <w:webHidden/>
                                        </w:rPr>
                                        <w:tab/>
                                      </w:r>
                                      <w:r>
                                        <w:rPr>
                                          <w:noProof/>
                                          <w:webHidden/>
                                        </w:rPr>
                                        <w:fldChar w:fldCharType="begin"/>
                                      </w:r>
                                      <w:r>
                                        <w:rPr>
                                          <w:noProof/>
                                          <w:webHidden/>
                                        </w:rPr>
                                        <w:instrText xml:space="preserve"> PAGEREF _Toc900117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8" w:history="1">
                                      <w:r>
                                        <w:rPr>
                                          <w:rStyle w:val="Lienhypertexte"/>
                                          <w:noProof/>
                                        </w:rPr>
                                        <w:t xml:space="preserve">4.4 Feuille de route et généralisation</w:t>
                                      </w:r>
                                      <w:r>
                                        <w:rPr>
                                          <w:noProof/>
                                          <w:webHidden/>
                                        </w:rPr>
                                        <w:tab/>
                                      </w:r>
                                      <w:r>
                                        <w:rPr>
                                          <w:noProof/>
                                          <w:webHidden/>
                                        </w:rPr>
                                        <w:fldChar w:fldCharType="begin"/>
                                      </w:r>
                                      <w:r>
                                        <w:rPr>
                                          <w:noProof/>
                                          <w:webHidden/>
                                        </w:rPr>
                                        <w:instrText xml:space="preserve"> PAGEREF _Toc900118 \h </w:instrText>
                                      </w:r>
                                      <w:r>
                                        <w:rPr>
                                          <w:noProof/>
                                          <w:webHidden/>
                                        </w:rPr>
                                        <w:fldChar w:fldCharType="separate"/>
                                      </w:r>
                                      <w:r>
                                        <w:rPr>
                                          <w:noProof/>
                                          <w:webHidden/>
                                        </w:rPr>
                                        <w:t>8</w:t>
                                      </w:r>
                                      <w:r>
                                        <w:rPr>
                                          <w:noProof/>
                                          <w:webHidden/>
                                        </w:rPr>
                                        <w:fldChar w:fldCharType="end"/>
                                      </w:r>
                                    </w:hyperlink>
                                  </w:p>
                                  <w:p>
                                    <w:pPr>
                                      <w:pStyle w:val="TM2"/>
                                      <w:tabs>
                                        <w:tab w:val="right" w:leader="dot" w:pos="7440"/>
                                      </w:tabs>
                                      <w:spacing w:after="0"/>
                                      <w:rPr>
                                        <w:noProof/>
                                      </w:rPr>
                                    </w:pPr>
                                    <w:hyperlink w:anchor="_Toc900119" w:history="1">
                                      <w:r>
                                        <w:rPr>
                                          <w:rStyle w:val="Lienhypertexte"/>
                                          <w:noProof/>
                                        </w:rPr>
                                        <w:t xml:space="preserve">4.5 Conduite du changement</w:t>
                                      </w:r>
                                      <w:r>
                                        <w:rPr>
                                          <w:noProof/>
                                          <w:webHidden/>
                                        </w:rPr>
                                        <w:tab/>
                                      </w:r>
                                      <w:r>
                                        <w:rPr>
                                          <w:noProof/>
                                          <w:webHidden/>
                                        </w:rPr>
                                        <w:fldChar w:fldCharType="begin"/>
                                      </w:r>
                                      <w:r>
                                        <w:rPr>
                                          <w:noProof/>
                                          <w:webHidden/>
                                        </w:rPr>
                                        <w:instrText xml:space="preserve"> PAGEREF _Toc900119 \h </w:instrText>
                                      </w:r>
                                      <w:r>
                                        <w:rPr>
                                          <w:noProof/>
                                          <w:webHidden/>
                                        </w:rPr>
                                        <w:fldChar w:fldCharType="separate"/>
                                      </w:r>
                                      <w:r>
                                        <w:rPr>
                                          <w:noProof/>
                                          <w:webHidden/>
                                        </w:rPr>
                                        <w:t>8</w:t>
                                      </w:r>
                                      <w:r>
                                        <w:rPr>
                                          <w:noProof/>
                                          <w:webHidden/>
                                        </w:rPr>
                                        <w:fldChar w:fldCharType="end"/>
                                      </w:r>
                                    </w:hyperlink>
                                  </w:p>
                                  <w:p>
                                    <w:pPr>
                                      <w:pStyle w:val="TM2"/>
                                      <w:tabs>
                                        <w:tab w:val="right" w:leader="dot" w:pos="7440"/>
                                      </w:tabs>
                                      <w:spacing w:after="0"/>
                                      <w:rPr>
                                        <w:noProof/>
                                      </w:rPr>
                                    </w:pPr>
                                    <w:hyperlink w:anchor="_Toc900120" w:history="1">
                                      <w:r>
                                        <w:rPr>
                                          <w:rStyle w:val="Lienhypertexte"/>
                                          <w:noProof/>
                                        </w:rPr>
                                        <w:t xml:space="preserve">4.6 Risques, coûts et bénéfices</w:t>
                                      </w:r>
                                      <w:r>
                                        <w:rPr>
                                          <w:noProof/>
                                          <w:webHidden/>
                                        </w:rPr>
                                        <w:tab/>
                                      </w:r>
                                      <w:r>
                                        <w:rPr>
                                          <w:noProof/>
                                          <w:webHidden/>
                                        </w:rPr>
                                        <w:fldChar w:fldCharType="begin"/>
                                      </w:r>
                                      <w:r>
                                        <w:rPr>
                                          <w:noProof/>
                                          <w:webHidden/>
                                        </w:rPr>
                                        <w:instrText xml:space="preserve"> PAGEREF _Toc900120 \h </w:instrText>
                                      </w:r>
                                      <w:r>
                                        <w:rPr>
                                          <w:noProof/>
                                          <w:webHidden/>
                                        </w:rPr>
                                        <w:fldChar w:fldCharType="separate"/>
                                      </w:r>
                                      <w:r>
                                        <w:rPr>
                                          <w:noProof/>
                                          <w:webHidden/>
                                        </w:rPr>
                                        <w:t>9</w:t>
                                      </w:r>
                                      <w:r>
                                        <w:rPr>
                                          <w:noProof/>
                                          <w:webHidden/>
                                        </w:rPr>
                                        <w:fldChar w:fldCharType="end"/>
                                      </w:r>
                                    </w:hyperlink>
                                  </w:p>
                                  <w:p w14:paraId="13654578" w14:textId="63B8BFA6" w:rsidR="006B0366" w:rsidRDefault="006B0366">
                                    <w:r>
                                      <w:rPr>
                                        <w:b/>
                                        <w:bCs/>
                                      </w:rPr>
                                      <w:fldChar w:fldCharType="end"/>
                                    </w:r>
                                  </w:p>
                                </w:sdtContent>
                              </w:sdt>
                              <w:p w14:paraId="7A8BE023" w14:textId="77777777" w:rsidR="002B4AEB" w:rsidRPr="002B4AEB" w:rsidRDefault="002B4AEB" w:rsidP="002B4AEB">
                                <w:pPr>
                                  <w:pStyle w:val="Titre1"/>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0566C0E" id="_x0000_s1031" type="#_x0000_t202" style="position:absolute;margin-left:100pt;margin-top:228.5pt;width:377.5pt;height:84.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" filled="f" stroked="f" strokeweight=".5pt">
                    <v:textbox style="mso-fit-shape-to-text:t" inset="0,0,0,0">
                      <w:txbxContent>
                        <w:p w14:paraId="68B8E06A" w14:textId="1B074575" w:rsidR="002B4AEB" w:rsidRDefault="002B4AEB" w:rsidP="002B4AEB">
                          <w:pPr>
                            <w:pStyle w:val="Titre"/>
                          </w:pPr>
                          <w:bookmarkStart w:id="1" w:name="_Toc222495203"/>
                          <w:r>
                            <w:t>Spotify</w:t>
                          </w:r>
                          <w:r>
                            <w:br/>
                            <w:t>plan de gouvernance des données</w:t>
                          </w:r>
                          <w:bookmarkEnd w:id="1"/>
                        </w:p>
                        <w:sdt>
                          <w:sdtPr>
                            <w:id w:val="-1860196912"/>
                            <w:docPartObj>
                              <w:docPartGallery w:val="Table of Contents"/>
                              <w:docPartUnique/>
                            </w:docPartObj>
                          </w:sdtPr>
                          <w:sdtEndPr>
                            <w:rPr>
                              <w:rFonts w:asciiTheme="minorHAnsi" w:eastAsiaTheme="minorEastAsia" w:hAnsiTheme="minorHAnsi" w:cstheme="minorBidi"/>
                              <w:smallCaps w:val="0"/>
                              <w:color w:val="auto"/>
                              <w:sz w:val="22"/>
                              <w:szCs w:val="22"/>
                            </w:rPr>
                          </w:sdtEndPr>
                          <w:sdtContent>
                            <w:p w14:paraId="1EAAA414" w14:textId="419D3F3D" w:rsidR="006B0366" w:rsidRDefault="006B0366">
                              <w:pPr>
                                <w:pStyle w:val="En-ttedetabledesmatires"/>
                              </w:pPr>
                              <w:r>
                                <w:t>Table des matières</w:t>
                              </w:r>
                            </w:p>
                            <w:p>
                              <w:pPr>
                                <w:pStyle w:val="TM1"/>
                                <w:tabs>
                                  <w:tab w:val="right" w:leader="dot" w:pos="7440"/>
                                </w:tabs>
                                <w:spacing w:after="30"/>
                                <w:rPr>
                                  <w:noProof/>
                                </w:rPr>
                              </w:pPr>
                              <w:r>
                                <w:fldChar w:fldCharType="begin"/>
                              </w:r>
                              <w:r>
                                <w:instrText xml:space="preserve"> TOC \o "1-1" \h \z \u </w:instrText>
                              </w:r>
                              <w:r>
                                <w:fldChar w:fldCharType="separate"/>
                              </w:r>
                              <w:hyperlink w:anchor="_Toc900101" w:history="1">
                                <w:r>
                                  <w:rPr>
                                    <w:rStyle w:val="Lienhypertexte"/>
                                    <w:b/>
                                    <w:noProof/>
                                  </w:rPr>
                                  <w:t xml:space="preserve">2. Politique de gouvernance des données</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2" w:history="1">
                                <w:r>
                                  <w:rPr>
                                    <w:rStyle w:val="Lienhypertexte"/>
                                    <w:noProof/>
                                  </w:rPr>
                                  <w:t xml:space="preserve">2.1 Objectifs et périmètre</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3" w:history="1">
                                <w:r>
                                  <w:rPr>
                                    <w:rStyle w:val="Lienhypertexte"/>
                                    <w:noProof/>
                                  </w:rPr>
                                  <w:t xml:space="preserve">2.2 Principes directeurs</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4" w:history="1">
                                <w:r>
                                  <w:rPr>
                                    <w:rStyle w:val="Lienhypertexte"/>
                                    <w:noProof/>
                                  </w:rPr>
                                  <w:t xml:space="preserve">2.3 Qualité, traçabilité et interopérabilité</w:t>
                                </w:r>
                                <w:r>
                                  <w:rPr>
                                    <w:noProof/>
                                    <w:webHidden/>
                                  </w:rPr>
                                  <w:tab/>
                                </w:r>
                                <w:r>
                                  <w:rPr>
                                    <w:noProof/>
                                    <w:webHidden/>
                                  </w:rPr>
                                  <w:fldChar w:fldCharType="begin"/>
                                </w:r>
                                <w:r>
                                  <w:rPr>
                                    <w:noProof/>
                                    <w:webHidden/>
                                  </w:rPr>
                                  <w:instrText xml:space="preserve"> PAGEREF _Toc900104 \h </w:instrText>
                                </w:r>
                                <w:r>
                                  <w:rPr>
                                    <w:noProof/>
                                    <w:webHidden/>
                                  </w:rPr>
                                  <w:fldChar w:fldCharType="separate"/>
                                </w:r>
                                <w:r>
                                  <w:rPr>
                                    <w:noProof/>
                                    <w:webHidden/>
                                  </w:rPr>
                                  <w:t>2</w:t>
                                </w:r>
                                <w:r>
                                  <w:rPr>
                                    <w:noProof/>
                                    <w:webHidden/>
                                  </w:rPr>
                                  <w:fldChar w:fldCharType="end"/>
                                </w:r>
                              </w:hyperlink>
                            </w:p>
                            <w:p>
                              <w:pPr>
                                <w:pStyle w:val="TM2"/>
                                <w:tabs>
                                  <w:tab w:val="right" w:leader="dot" w:pos="7440"/>
                                </w:tabs>
                                <w:spacing w:after="0"/>
                                <w:rPr>
                                  <w:noProof/>
                                </w:rPr>
                              </w:pPr>
                              <w:hyperlink w:anchor="_Toc900105" w:history="1">
                                <w:r>
                                  <w:rPr>
                                    <w:rStyle w:val="Lienhypertexte"/>
                                    <w:noProof/>
                                  </w:rPr>
                                  <w:t xml:space="preserve">2.4 Sécurité et gestion des accès</w:t>
                                </w:r>
                                <w:r>
                                  <w:rPr>
                                    <w:noProof/>
                                    <w:webHidden/>
                                  </w:rPr>
                                  <w:tab/>
                                </w:r>
                                <w:r>
                                  <w:rPr>
                                    <w:noProof/>
                                    <w:webHidden/>
                                  </w:rPr>
                                  <w:fldChar w:fldCharType="begin"/>
                                </w:r>
                                <w:r>
                                  <w:rPr>
                                    <w:noProof/>
                                    <w:webHidden/>
                                  </w:rPr>
                                  <w:instrText xml:space="preserve"> PAGEREF _Toc900105 \h </w:instrText>
                                </w:r>
                                <w:r>
                                  <w:rPr>
                                    <w:noProof/>
                                    <w:webHidden/>
                                  </w:rPr>
                                  <w:fldChar w:fldCharType="separate"/>
                                </w:r>
                                <w:r>
                                  <w:rPr>
                                    <w:noProof/>
                                    <w:webHidden/>
                                  </w:rPr>
                                  <w:t>3</w:t>
                                </w:r>
                                <w:r>
                                  <w:rPr>
                                    <w:noProof/>
                                    <w:webHidden/>
                                  </w:rPr>
                                  <w:fldChar w:fldCharType="end"/>
                                </w:r>
                              </w:hyperlink>
                            </w:p>
                            <w:p>
                              <w:pPr>
                                <w:pStyle w:val="TM2"/>
                                <w:tabs>
                                  <w:tab w:val="right" w:leader="dot" w:pos="7440"/>
                                </w:tabs>
                                <w:spacing w:after="0"/>
                                <w:rPr>
                                  <w:noProof/>
                                </w:rPr>
                              </w:pPr>
                              <w:hyperlink w:anchor="_Toc900106" w:history="1">
                                <w:r>
                                  <w:rPr>
                                    <w:rStyle w:val="Lienhypertexte"/>
                                    <w:noProof/>
                                  </w:rPr>
                                  <w:t xml:space="preserve">2.5 Conformité réglementaire et éthique</w:t>
                                </w:r>
                                <w:r>
                                  <w:rPr>
                                    <w:noProof/>
                                    <w:webHidden/>
                                  </w:rPr>
                                  <w:tab/>
                                </w:r>
                                <w:r>
                                  <w:rPr>
                                    <w:noProof/>
                                    <w:webHidden/>
                                  </w:rPr>
                                  <w:fldChar w:fldCharType="begin"/>
                                </w:r>
                                <w:r>
                                  <w:rPr>
                                    <w:noProof/>
                                    <w:webHidden/>
                                  </w:rPr>
                                  <w:instrText xml:space="preserve"> PAGEREF _Toc900106 \h </w:instrText>
                                </w:r>
                                <w:r>
                                  <w:rPr>
                                    <w:noProof/>
                                    <w:webHidden/>
                                  </w:rPr>
                                  <w:fldChar w:fldCharType="separate"/>
                                </w:r>
                                <w:r>
                                  <w:rPr>
                                    <w:noProof/>
                                    <w:webHidden/>
                                  </w:rPr>
                                  <w:t>3</w:t>
                                </w:r>
                                <w:r>
                                  <w:rPr>
                                    <w:noProof/>
                                    <w:webHidden/>
                                  </w:rPr>
                                  <w:fldChar w:fldCharType="end"/>
                                </w:r>
                              </w:hyperlink>
                            </w:p>
                            <w:p>
                              <w:pPr>
                                <w:pStyle w:val="TM2"/>
                                <w:tabs>
                                  <w:tab w:val="right" w:leader="dot" w:pos="7440"/>
                                </w:tabs>
                                <w:spacing w:after="0"/>
                                <w:rPr>
                                  <w:noProof/>
                                </w:rPr>
                              </w:pPr>
                              <w:hyperlink w:anchor="_Toc900107" w:history="1">
                                <w:r>
                                  <w:rPr>
                                    <w:rStyle w:val="Lienhypertexte"/>
                                    <w:noProof/>
                                  </w:rPr>
                                  <w:t xml:space="preserve">2.6 Sensibilisation, formation et inclusion</w:t>
                                </w:r>
                                <w:r>
                                  <w:rPr>
                                    <w:noProof/>
                                    <w:webHidden/>
                                  </w:rPr>
                                  <w:tab/>
                                </w:r>
                                <w:r>
                                  <w:rPr>
                                    <w:noProof/>
                                    <w:webHidden/>
                                  </w:rPr>
                                  <w:fldChar w:fldCharType="begin"/>
                                </w:r>
                                <w:r>
                                  <w:rPr>
                                    <w:noProof/>
                                    <w:webHidden/>
                                  </w:rPr>
                                  <w:instrText xml:space="preserve"> PAGEREF _Toc900107 \h </w:instrText>
                                </w:r>
                                <w:r>
                                  <w:rPr>
                                    <w:noProof/>
                                    <w:webHidden/>
                                  </w:rPr>
                                  <w:fldChar w:fldCharType="separate"/>
                                </w:r>
                                <w:r>
                                  <w:rPr>
                                    <w:noProof/>
                                    <w:webHidden/>
                                  </w:rPr>
                                  <w:t>4</w:t>
                                </w:r>
                                <w:r>
                                  <w:rPr>
                                    <w:noProof/>
                                    <w:webHidden/>
                                  </w:rPr>
                                  <w:fldChar w:fldCharType="end"/>
                                </w:r>
                              </w:hyperlink>
                            </w:p>
                            <w:p>
                              <w:pPr>
                                <w:pStyle w:val="TM2"/>
                                <w:tabs>
                                  <w:tab w:val="right" w:leader="dot" w:pos="7440"/>
                                </w:tabs>
                                <w:spacing w:after="0"/>
                                <w:rPr>
                                  <w:noProof/>
                                </w:rPr>
                              </w:pPr>
                              <w:hyperlink w:anchor="_Toc900108" w:history="1">
                                <w:r>
                                  <w:rPr>
                                    <w:rStyle w:val="Lienhypertexte"/>
                                    <w:noProof/>
                                  </w:rPr>
                                  <w:t xml:space="preserve">2.7 Pilotage : KPI, audits, amélioration continue et veille</w:t>
                                </w:r>
                                <w:r>
                                  <w:rPr>
                                    <w:noProof/>
                                    <w:webHidden/>
                                  </w:rPr>
                                  <w:tab/>
                                </w:r>
                                <w:r>
                                  <w:rPr>
                                    <w:noProof/>
                                    <w:webHidden/>
                                  </w:rPr>
                                  <w:fldChar w:fldCharType="begin"/>
                                </w:r>
                                <w:r>
                                  <w:rPr>
                                    <w:noProof/>
                                    <w:webHidden/>
                                  </w:rPr>
                                  <w:instrText xml:space="preserve"> PAGEREF _Toc900108 \h </w:instrText>
                                </w:r>
                                <w:r>
                                  <w:rPr>
                                    <w:noProof/>
                                    <w:webHidden/>
                                  </w:rPr>
                                  <w:fldChar w:fldCharType="separate"/>
                                </w:r>
                                <w:r>
                                  <w:rPr>
                                    <w:noProof/>
                                    <w:webHidden/>
                                  </w:rPr>
                                  <w:t>4</w:t>
                                </w:r>
                                <w:r>
                                  <w:rPr>
                                    <w:noProof/>
                                    <w:webHidden/>
                                  </w:rPr>
                                  <w:fldChar w:fldCharType="end"/>
                                </w:r>
                              </w:hyperlink>
                            </w:p>
                            <w:p>
                              <w:pPr>
                                <w:pStyle w:val="TM1"/>
                                <w:tabs>
                                  <w:tab w:val="right" w:leader="dot" w:pos="7440"/>
                                </w:tabs>
                                <w:spacing w:after="30"/>
                                <w:rPr>
                                  <w:noProof/>
                                </w:rPr>
                              </w:pPr>
                              <w:hyperlink w:anchor="_Toc900109" w:history="1">
                                <w:r>
                                  <w:rPr>
                                    <w:rStyle w:val="Lienhypertexte"/>
                                    <w:b/>
                                    <w:noProof/>
                                  </w:rPr>
                                  <w:t xml:space="preserve">3. Rôles et responsabilités</w:t>
                                </w:r>
                                <w:r>
                                  <w:rPr>
                                    <w:noProof/>
                                    <w:webHidden/>
                                  </w:rPr>
                                  <w:tab/>
                                </w:r>
                                <w:r>
                                  <w:rPr>
                                    <w:noProof/>
                                    <w:webHidden/>
                                  </w:rPr>
                                  <w:fldChar w:fldCharType="begin"/>
                                </w:r>
                                <w:r>
                                  <w:rPr>
                                    <w:noProof/>
                                    <w:webHidden/>
                                  </w:rPr>
                                  <w:instrText xml:space="preserve"> PAGEREF _Toc900109 \h </w:instrText>
                                </w:r>
                                <w:r>
                                  <w:rPr>
                                    <w:noProof/>
                                    <w:webHidden/>
                                  </w:rPr>
                                  <w:fldChar w:fldCharType="separate"/>
                                </w:r>
                                <w:r>
                                  <w:rPr>
                                    <w:noProof/>
                                    <w:webHidden/>
                                  </w:rPr>
                                  <w:t>5</w:t>
                                </w:r>
                                <w:r>
                                  <w:rPr>
                                    <w:noProof/>
                                    <w:webHidden/>
                                  </w:rPr>
                                  <w:fldChar w:fldCharType="end"/>
                                </w:r>
                              </w:hyperlink>
                            </w:p>
                            <w:p>
                              <w:pPr>
                                <w:pStyle w:val="TM2"/>
                                <w:tabs>
                                  <w:tab w:val="right" w:leader="dot" w:pos="7440"/>
                                </w:tabs>
                                <w:spacing w:after="0"/>
                                <w:rPr>
                                  <w:noProof/>
                                </w:rPr>
                              </w:pPr>
                              <w:hyperlink w:anchor="_Toc900110" w:history="1">
                                <w:r>
                                  <w:rPr>
                                    <w:rStyle w:val="Lienhypertexte"/>
                                    <w:noProof/>
                                  </w:rPr>
                                  <w:t xml:space="preserve">3.1 Organigramme cible</w:t>
                                </w:r>
                                <w:r>
                                  <w:rPr>
                                    <w:noProof/>
                                    <w:webHidden/>
                                  </w:rPr>
                                  <w:tab/>
                                </w:r>
                                <w:r>
                                  <w:rPr>
                                    <w:noProof/>
                                    <w:webHidden/>
                                  </w:rPr>
                                  <w:fldChar w:fldCharType="begin"/>
                                </w:r>
                                <w:r>
                                  <w:rPr>
                                    <w:noProof/>
                                    <w:webHidden/>
                                  </w:rPr>
                                  <w:instrText xml:space="preserve"> PAGEREF _Toc900110 \h </w:instrText>
                                </w:r>
                                <w:r>
                                  <w:rPr>
                                    <w:noProof/>
                                    <w:webHidden/>
                                  </w:rPr>
                                  <w:fldChar w:fldCharType="separate"/>
                                </w:r>
                                <w:r>
                                  <w:rPr>
                                    <w:noProof/>
                                    <w:webHidden/>
                                  </w:rPr>
                                  <w:t>5</w:t>
                                </w:r>
                                <w:r>
                                  <w:rPr>
                                    <w:noProof/>
                                    <w:webHidden/>
                                  </w:rPr>
                                  <w:fldChar w:fldCharType="end"/>
                                </w:r>
                              </w:hyperlink>
                            </w:p>
                            <w:p>
                              <w:pPr>
                                <w:pStyle w:val="TM2"/>
                                <w:tabs>
                                  <w:tab w:val="right" w:leader="dot" w:pos="7440"/>
                                </w:tabs>
                                <w:spacing w:after="0"/>
                                <w:rPr>
                                  <w:noProof/>
                                </w:rPr>
                              </w:pPr>
                              <w:hyperlink w:anchor="_Toc900111" w:history="1">
                                <w:r>
                                  <w:rPr>
                                    <w:rStyle w:val="Lienhypertexte"/>
                                    <w:noProof/>
                                  </w:rPr>
                                  <w:t xml:space="preserve">3.2 Instances et rituels</w:t>
                                </w:r>
                                <w:r>
                                  <w:rPr>
                                    <w:noProof/>
                                    <w:webHidden/>
                                  </w:rPr>
                                  <w:tab/>
                                </w:r>
                                <w:r>
                                  <w:rPr>
                                    <w:noProof/>
                                    <w:webHidden/>
                                  </w:rPr>
                                  <w:fldChar w:fldCharType="begin"/>
                                </w:r>
                                <w:r>
                                  <w:rPr>
                                    <w:noProof/>
                                    <w:webHidden/>
                                  </w:rPr>
                                  <w:instrText xml:space="preserve"> PAGEREF _Toc900111 \h </w:instrText>
                                </w:r>
                                <w:r>
                                  <w:rPr>
                                    <w:noProof/>
                                    <w:webHidden/>
                                  </w:rPr>
                                  <w:fldChar w:fldCharType="separate"/>
                                </w:r>
                                <w:r>
                                  <w:rPr>
                                    <w:noProof/>
                                    <w:webHidden/>
                                  </w:rPr>
                                  <w:t>5</w:t>
                                </w:r>
                                <w:r>
                                  <w:rPr>
                                    <w:noProof/>
                                    <w:webHidden/>
                                  </w:rPr>
                                  <w:fldChar w:fldCharType="end"/>
                                </w:r>
                              </w:hyperlink>
                            </w:p>
                            <w:p>
                              <w:pPr>
                                <w:pStyle w:val="TM2"/>
                                <w:tabs>
                                  <w:tab w:val="right" w:leader="dot" w:pos="7440"/>
                                </w:tabs>
                                <w:spacing w:after="0"/>
                                <w:rPr>
                                  <w:noProof/>
                                </w:rPr>
                              </w:pPr>
                              <w:hyperlink w:anchor="_Toc900112" w:history="1">
                                <w:r>
                                  <w:rPr>
                                    <w:rStyle w:val="Lienhypertexte"/>
                                    <w:noProof/>
                                  </w:rPr>
                                  <w:t xml:space="preserve">3.3 Description des rôles</w:t>
                                </w:r>
                                <w:r>
                                  <w:rPr>
                                    <w:noProof/>
                                    <w:webHidden/>
                                  </w:rPr>
                                  <w:tab/>
                                </w:r>
                                <w:r>
                                  <w:rPr>
                                    <w:noProof/>
                                    <w:webHidden/>
                                  </w:rPr>
                                  <w:fldChar w:fldCharType="begin"/>
                                </w:r>
                                <w:r>
                                  <w:rPr>
                                    <w:noProof/>
                                    <w:webHidden/>
                                  </w:rPr>
                                  <w:instrText xml:space="preserve"> PAGEREF _Toc900112 \h </w:instrText>
                                </w:r>
                                <w:r>
                                  <w:rPr>
                                    <w:noProof/>
                                    <w:webHidden/>
                                  </w:rPr>
                                  <w:fldChar w:fldCharType="separate"/>
                                </w:r>
                                <w:r>
                                  <w:rPr>
                                    <w:noProof/>
                                    <w:webHidden/>
                                  </w:rPr>
                                  <w:t>6</w:t>
                                </w:r>
                                <w:r>
                                  <w:rPr>
                                    <w:noProof/>
                                    <w:webHidden/>
                                  </w:rPr>
                                  <w:fldChar w:fldCharType="end"/>
                                </w:r>
                              </w:hyperlink>
                            </w:p>
                            <w:p>
                              <w:pPr>
                                <w:pStyle w:val="TM2"/>
                                <w:tabs>
                                  <w:tab w:val="right" w:leader="dot" w:pos="7440"/>
                                </w:tabs>
                                <w:spacing w:after="0"/>
                                <w:rPr>
                                  <w:noProof/>
                                </w:rPr>
                              </w:pPr>
                              <w:hyperlink w:anchor="_Toc900113" w:history="1">
                                <w:r>
                                  <w:rPr>
                                    <w:rStyle w:val="Lienhypertexte"/>
                                    <w:noProof/>
                                  </w:rPr>
                                  <w:t xml:space="preserve">3.4 Matrice RACI</w:t>
                                </w:r>
                                <w:r>
                                  <w:rPr>
                                    <w:noProof/>
                                    <w:webHidden/>
                                  </w:rPr>
                                  <w:tab/>
                                </w:r>
                                <w:r>
                                  <w:rPr>
                                    <w:noProof/>
                                    <w:webHidden/>
                                  </w:rPr>
                                  <w:fldChar w:fldCharType="begin"/>
                                </w:r>
                                <w:r>
                                  <w:rPr>
                                    <w:noProof/>
                                    <w:webHidden/>
                                  </w:rPr>
                                  <w:instrText xml:space="preserve"> PAGEREF _Toc900113 \h </w:instrText>
                                </w:r>
                                <w:r>
                                  <w:rPr>
                                    <w:noProof/>
                                    <w:webHidden/>
                                  </w:rPr>
                                  <w:fldChar w:fldCharType="separate"/>
                                </w:r>
                                <w:r>
                                  <w:rPr>
                                    <w:noProof/>
                                    <w:webHidden/>
                                  </w:rPr>
                                  <w:t>6</w:t>
                                </w:r>
                                <w:r>
                                  <w:rPr>
                                    <w:noProof/>
                                    <w:webHidden/>
                                  </w:rPr>
                                  <w:fldChar w:fldCharType="end"/>
                                </w:r>
                              </w:hyperlink>
                            </w:p>
                            <w:p>
                              <w:pPr>
                                <w:pStyle w:val="TM1"/>
                                <w:tabs>
                                  <w:tab w:val="right" w:leader="dot" w:pos="7440"/>
                                </w:tabs>
                                <w:spacing w:after="30"/>
                                <w:rPr>
                                  <w:noProof/>
                                </w:rPr>
                              </w:pPr>
                              <w:hyperlink w:anchor="_Toc900114" w:history="1">
                                <w:r>
                                  <w:rPr>
                                    <w:rStyle w:val="Lienhypertexte"/>
                                    <w:b/>
                                    <w:noProof/>
                                  </w:rPr>
                                  <w:t xml:space="preserve">4. Plan de mise en œuvre</w:t>
                                </w:r>
                                <w:r>
                                  <w:rPr>
                                    <w:noProof/>
                                    <w:webHidden/>
                                  </w:rPr>
                                  <w:tab/>
                                </w:r>
                                <w:r>
                                  <w:rPr>
                                    <w:noProof/>
                                    <w:webHidden/>
                                  </w:rPr>
                                  <w:fldChar w:fldCharType="begin"/>
                                </w:r>
                                <w:r>
                                  <w:rPr>
                                    <w:noProof/>
                                    <w:webHidden/>
                                  </w:rPr>
                                  <w:instrText xml:space="preserve"> PAGEREF _Toc900114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5" w:history="1">
                                <w:r>
                                  <w:rPr>
                                    <w:rStyle w:val="Lienhypertexte"/>
                                    <w:noProof/>
                                  </w:rPr>
                                  <w:t xml:space="preserve">4.1 Modèle organisationnel</w:t>
                                </w:r>
                                <w:r>
                                  <w:rPr>
                                    <w:noProof/>
                                    <w:webHidden/>
                                  </w:rPr>
                                  <w:tab/>
                                </w:r>
                                <w:r>
                                  <w:rPr>
                                    <w:noProof/>
                                    <w:webHidden/>
                                  </w:rPr>
                                  <w:fldChar w:fldCharType="begin"/>
                                </w:r>
                                <w:r>
                                  <w:rPr>
                                    <w:noProof/>
                                    <w:webHidden/>
                                  </w:rPr>
                                  <w:instrText xml:space="preserve"> PAGEREF _Toc900115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6" w:history="1">
                                <w:r>
                                  <w:rPr>
                                    <w:rStyle w:val="Lienhypertexte"/>
                                    <w:noProof/>
                                  </w:rPr>
                                  <w:t xml:space="preserve">4.2 Technologies et outils</w:t>
                                </w:r>
                                <w:r>
                                  <w:rPr>
                                    <w:noProof/>
                                    <w:webHidden/>
                                  </w:rPr>
                                  <w:tab/>
                                </w:r>
                                <w:r>
                                  <w:rPr>
                                    <w:noProof/>
                                    <w:webHidden/>
                                  </w:rPr>
                                  <w:fldChar w:fldCharType="begin"/>
                                </w:r>
                                <w:r>
                                  <w:rPr>
                                    <w:noProof/>
                                    <w:webHidden/>
                                  </w:rPr>
                                  <w:instrText xml:space="preserve"> PAGEREF _Toc900116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7" w:history="1">
                                <w:r>
                                  <w:rPr>
                                    <w:rStyle w:val="Lienhypertexte"/>
                                    <w:noProof/>
                                  </w:rPr>
                                  <w:t xml:space="preserve">4.3 Pilote : données d'engagement utilisateur (Marketing)</w:t>
                                </w:r>
                                <w:r>
                                  <w:rPr>
                                    <w:noProof/>
                                    <w:webHidden/>
                                  </w:rPr>
                                  <w:tab/>
                                </w:r>
                                <w:r>
                                  <w:rPr>
                                    <w:noProof/>
                                    <w:webHidden/>
                                  </w:rPr>
                                  <w:fldChar w:fldCharType="begin"/>
                                </w:r>
                                <w:r>
                                  <w:rPr>
                                    <w:noProof/>
                                    <w:webHidden/>
                                  </w:rPr>
                                  <w:instrText xml:space="preserve"> PAGEREF _Toc900117 \h </w:instrText>
                                </w:r>
                                <w:r>
                                  <w:rPr>
                                    <w:noProof/>
                                    <w:webHidden/>
                                  </w:rPr>
                                  <w:fldChar w:fldCharType="separate"/>
                                </w:r>
                                <w:r>
                                  <w:rPr>
                                    <w:noProof/>
                                    <w:webHidden/>
                                  </w:rPr>
                                  <w:t>7</w:t>
                                </w:r>
                                <w:r>
                                  <w:rPr>
                                    <w:noProof/>
                                    <w:webHidden/>
                                  </w:rPr>
                                  <w:fldChar w:fldCharType="end"/>
                                </w:r>
                              </w:hyperlink>
                            </w:p>
                            <w:p>
                              <w:pPr>
                                <w:pStyle w:val="TM2"/>
                                <w:tabs>
                                  <w:tab w:val="right" w:leader="dot" w:pos="7440"/>
                                </w:tabs>
                                <w:spacing w:after="0"/>
                                <w:rPr>
                                  <w:noProof/>
                                </w:rPr>
                              </w:pPr>
                              <w:hyperlink w:anchor="_Toc900118" w:history="1">
                                <w:r>
                                  <w:rPr>
                                    <w:rStyle w:val="Lienhypertexte"/>
                                    <w:noProof/>
                                  </w:rPr>
                                  <w:t xml:space="preserve">4.4 Feuille de route et généralisation</w:t>
                                </w:r>
                                <w:r>
                                  <w:rPr>
                                    <w:noProof/>
                                    <w:webHidden/>
                                  </w:rPr>
                                  <w:tab/>
                                </w:r>
                                <w:r>
                                  <w:rPr>
                                    <w:noProof/>
                                    <w:webHidden/>
                                  </w:rPr>
                                  <w:fldChar w:fldCharType="begin"/>
                                </w:r>
                                <w:r>
                                  <w:rPr>
                                    <w:noProof/>
                                    <w:webHidden/>
                                  </w:rPr>
                                  <w:instrText xml:space="preserve"> PAGEREF _Toc900118 \h </w:instrText>
                                </w:r>
                                <w:r>
                                  <w:rPr>
                                    <w:noProof/>
                                    <w:webHidden/>
                                  </w:rPr>
                                  <w:fldChar w:fldCharType="separate"/>
                                </w:r>
                                <w:r>
                                  <w:rPr>
                                    <w:noProof/>
                                    <w:webHidden/>
                                  </w:rPr>
                                  <w:t>8</w:t>
                                </w:r>
                                <w:r>
                                  <w:rPr>
                                    <w:noProof/>
                                    <w:webHidden/>
                                  </w:rPr>
                                  <w:fldChar w:fldCharType="end"/>
                                </w:r>
                              </w:hyperlink>
                            </w:p>
                            <w:p>
                              <w:pPr>
                                <w:pStyle w:val="TM2"/>
                                <w:tabs>
                                  <w:tab w:val="right" w:leader="dot" w:pos="7440"/>
                                </w:tabs>
                                <w:spacing w:after="0"/>
                                <w:rPr>
                                  <w:noProof/>
                                </w:rPr>
                              </w:pPr>
                              <w:hyperlink w:anchor="_Toc900119" w:history="1">
                                <w:r>
                                  <w:rPr>
                                    <w:rStyle w:val="Lienhypertexte"/>
                                    <w:noProof/>
                                  </w:rPr>
                                  <w:t xml:space="preserve">4.5 Conduite du changement</w:t>
                                </w:r>
                                <w:r>
                                  <w:rPr>
                                    <w:noProof/>
                                    <w:webHidden/>
                                  </w:rPr>
                                  <w:tab/>
                                </w:r>
                                <w:r>
                                  <w:rPr>
                                    <w:noProof/>
                                    <w:webHidden/>
                                  </w:rPr>
                                  <w:fldChar w:fldCharType="begin"/>
                                </w:r>
                                <w:r>
                                  <w:rPr>
                                    <w:noProof/>
                                    <w:webHidden/>
                                  </w:rPr>
                                  <w:instrText xml:space="preserve"> PAGEREF _Toc900119 \h </w:instrText>
                                </w:r>
                                <w:r>
                                  <w:rPr>
                                    <w:noProof/>
                                    <w:webHidden/>
                                  </w:rPr>
                                  <w:fldChar w:fldCharType="separate"/>
                                </w:r>
                                <w:r>
                                  <w:rPr>
                                    <w:noProof/>
                                    <w:webHidden/>
                                  </w:rPr>
                                  <w:t>8</w:t>
                                </w:r>
                                <w:r>
                                  <w:rPr>
                                    <w:noProof/>
                                    <w:webHidden/>
                                  </w:rPr>
                                  <w:fldChar w:fldCharType="end"/>
                                </w:r>
                              </w:hyperlink>
                            </w:p>
                            <w:p>
                              <w:pPr>
                                <w:pStyle w:val="TM2"/>
                                <w:tabs>
                                  <w:tab w:val="right" w:leader="dot" w:pos="7440"/>
                                </w:tabs>
                                <w:spacing w:after="0"/>
                                <w:rPr>
                                  <w:noProof/>
                                </w:rPr>
                              </w:pPr>
                              <w:hyperlink w:anchor="_Toc900120" w:history="1">
                                <w:r>
                                  <w:rPr>
                                    <w:rStyle w:val="Lienhypertexte"/>
                                    <w:noProof/>
                                  </w:rPr>
                                  <w:t xml:space="preserve">4.6 Risques, coûts et bénéfices</w:t>
                                </w:r>
                                <w:r>
                                  <w:rPr>
                                    <w:noProof/>
                                    <w:webHidden/>
                                  </w:rPr>
                                  <w:tab/>
                                </w:r>
                                <w:r>
                                  <w:rPr>
                                    <w:noProof/>
                                    <w:webHidden/>
                                  </w:rPr>
                                  <w:fldChar w:fldCharType="begin"/>
                                </w:r>
                                <w:r>
                                  <w:rPr>
                                    <w:noProof/>
                                    <w:webHidden/>
                                  </w:rPr>
                                  <w:instrText xml:space="preserve"> PAGEREF _Toc900120 \h </w:instrText>
                                </w:r>
                                <w:r>
                                  <w:rPr>
                                    <w:noProof/>
                                    <w:webHidden/>
                                  </w:rPr>
                                  <w:fldChar w:fldCharType="separate"/>
                                </w:r>
                                <w:r>
                                  <w:rPr>
                                    <w:noProof/>
                                    <w:webHidden/>
                                  </w:rPr>
                                  <w:t>9</w:t>
                                </w:r>
                                <w:r>
                                  <w:rPr>
                                    <w:noProof/>
                                    <w:webHidden/>
                                  </w:rPr>
                                  <w:fldChar w:fldCharType="end"/>
                                </w:r>
                              </w:hyperlink>
                            </w:p>
                            <w:p w14:paraId="13654578" w14:textId="63B8BFA6" w:rsidR="006B0366" w:rsidRDefault="006B0366">
                              <w:r>
                                <w:rPr>
                                  <w:b/>
                                  <w:bCs/>
                                </w:rPr>
                                <w:fldChar w:fldCharType="end"/>
                              </w:r>
                            </w:p>
                          </w:sdtContent>
                        </w:sdt>
                        <w:p w14:paraId="7A8BE023" w14:textId="77777777" w:rsidR="002B4AEB" w:rsidRPr="002B4AEB" w:rsidRDefault="002B4AEB" w:rsidP="002B4AEB">
                          <w:pPr>
                            <w:pStyle w:val="Titre1"/>
                          </w:pPr>
                        </w:p>
                      </w:txbxContent>
                    </v:textbox>
                    <w10:wrap anchorx="page" anchory="page"/>
                  </v:shape>
                </w:pict>
              </mc:Fallback>
            </mc:AlternateContent>
          </w:r>
          <w:r w:rsidR="002B4AEB">
            <w:rPr>
              <w:noProof/>
            </w:rPr>
            <mc:AlternateContent>
              <mc:Choice Requires="wps">
                <w:drawing>
                  <wp:anchor distT="0" distB="0" distL="114300" distR="114300" simplePos="0" relativeHeight="251667456" behindDoc="0" locked="0" layoutInCell="1" allowOverlap="1" wp14:anchorId="4BB84B53" wp14:editId="7B201B1C">
                    <wp:simplePos x="0" y="0"/>
                    <wp:positionH relativeFrom="margin">
                      <wp:posOffset>5582920</wp:posOffset>
                    </wp:positionH>
                    <wp:positionV relativeFrom="paragraph">
                      <wp:posOffset>1430655</wp:posOffset>
                    </wp:positionV>
                    <wp:extent cx="179705" cy="1435100"/>
                    <wp:effectExtent l="0" t="0" r="0" b="0"/>
                    <wp:wrapNone/>
                    <wp:docPr id="234767525" name="Rectangle 5"/>
                    <wp:cNvGraphicFramePr/>
                    <a:graphic xmlns:a="http://schemas.openxmlformats.org/drawingml/2006/main">
                      <a:graphicData uri="http://schemas.microsoft.com/office/word/2010/wordprocessingShape">
                        <wps:wsp>
                          <wps:cNvSpPr/>
                          <wps:spPr>
                            <a:xfrm>
                              <a:off x="0" y="0"/>
                              <a:ext cx="179705" cy="143510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74C647" id="Rectangle 5" o:spid="_x0000_s1026" style="position:absolute;margin-left:439.6pt;margin-top:112.65pt;width:14.15pt;height:113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" fillcolor="#ffdb79 [3207]" stroked="f" strokeweight="1pt">
                    <w10:wrap anchorx="margin"/>
                  </v:rect>
                </w:pict>
              </mc:Fallback>
            </mc:AlternateContent>
          </w:r>
          <w:r w:rsidR="002B4AEB">
            <w:rPr>
              <w:noProof/>
            </w:rPr>
            <mc:AlternateContent>
              <mc:Choice Requires="wps">
                <w:drawing>
                  <wp:anchor distT="0" distB="0" distL="114300" distR="114300" simplePos="0" relativeHeight="251665408" behindDoc="0" locked="0" layoutInCell="1" allowOverlap="1" wp14:anchorId="1C954B77" wp14:editId="6A6BC544">
                    <wp:simplePos x="0" y="0"/>
                    <wp:positionH relativeFrom="column">
                      <wp:posOffset>5583555</wp:posOffset>
                    </wp:positionH>
                    <wp:positionV relativeFrom="paragraph">
                      <wp:posOffset>-4445</wp:posOffset>
                    </wp:positionV>
                    <wp:extent cx="179705" cy="1435100"/>
                    <wp:effectExtent l="0" t="0" r="0" b="0"/>
                    <wp:wrapNone/>
                    <wp:docPr id="2062065042" name="Rectangle 5"/>
                    <wp:cNvGraphicFramePr/>
                    <a:graphic xmlns:a="http://schemas.openxmlformats.org/drawingml/2006/main">
                      <a:graphicData uri="http://schemas.microsoft.com/office/word/2010/wordprocessingShape">
                        <wps:wsp>
                          <wps:cNvSpPr/>
                          <wps:spPr>
                            <a:xfrm>
                              <a:off x="0" y="0"/>
                              <a:ext cx="179705" cy="14351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951119" id="Rectangle 5" o:spid="_x0000_s1026" style="position:absolute;margin-left:439.65pt;margin-top:-.35pt;width:14.15pt;height:11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" fillcolor="#3fdad2 [3204]" stroked="f" strokeweight="1pt"/>
                </w:pict>
              </mc:Fallback>
            </mc:AlternateContent>
          </w:r>
          <w:r w:rsidR="002B4AEB">
            <w:rPr>
              <w:noProof/>
            </w:rPr>
            <mc:AlternateContent>
              <mc:Choice Requires="wps">
                <w:drawing>
                  <wp:anchor distT="0" distB="0" distL="114300" distR="114300" simplePos="0" relativeHeight="251663360" behindDoc="1" locked="0" layoutInCell="1" allowOverlap="1" wp14:anchorId="02BC94BB" wp14:editId="1728C46A">
                    <wp:simplePos x="0" y="0"/>
                    <wp:positionH relativeFrom="margin">
                      <wp:align>right</wp:align>
                    </wp:positionH>
                    <wp:positionV relativeFrom="paragraph">
                      <wp:posOffset>-4445</wp:posOffset>
                    </wp:positionV>
                    <wp:extent cx="180000" cy="9125712"/>
                    <wp:effectExtent l="0" t="0" r="0" b="0"/>
                    <wp:wrapNone/>
                    <wp:docPr id="1720549891" name="Rectangle 270494262"/>
                    <wp:cNvGraphicFramePr/>
                    <a:graphic xmlns:a="http://schemas.openxmlformats.org/drawingml/2006/main">
                      <a:graphicData uri="http://schemas.microsoft.com/office/word/2010/wordprocessingShape">
                        <wps:wsp>
                          <wps:cNvSpPr/>
                          <wps:spPr>
                            <a:xfrm>
                              <a:off x="0" y="0"/>
                              <a:ext cx="180000"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BB000F" id="Rectangle 270494262" o:spid="_x0000_s1026" style="position:absolute;margin-left:-37.05pt;margin-top:-.35pt;width:14.15pt;height:718.55pt;z-index:-2516531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" fillcolor="#1a7197 [3215]" stroked="f" strokeweight="1pt">
                    <w10:wrap anchorx="margin"/>
                  </v:rect>
                </w:pict>
              </mc:Fallback>
            </mc:AlternateContent>
          </w:r>
          <w:r w:rsidR="002B4AEB">
            <w:br w:type="page"/>
          </w:r>
        </w:p>
        <w:p w14:paraId="34FBFF88" w14:textId="0360C6BB" w:rsidR="00D43885" w:rsidRDefault="00000000">
          <w:pPr>
            <w:rPr>
              <w:rFonts w:asciiTheme="majorHAnsi" w:eastAsiaTheme="majorEastAsia" w:hAnsiTheme="majorHAnsi" w:cstheme="majorBidi"/>
              <w:b/>
              <w:smallCaps/>
              <w:color w:val="135470" w:themeColor="text2" w:themeShade="BF"/>
              <w:spacing w:val="5"/>
              <w:sz w:val="52"/>
              <w:szCs w:val="52"/>
            </w:rPr>
          </w:pPr>
        </w:p>
      </w:sdtContent>
    </w:sdt>
    <w:p>
      <w:pPr>
        <w:pStyle w:val="Titre"/>
      </w:pPr>
      <w:bookmarkStart w:id="101" w:name="_Toc900101"/>
      <w:r>
        <w:t>2. Politique de gouvernance des données</w:t>
      </w:r>
      <w:bookmarkEnd w:id="101"/>
    </w:p>
    <w:p>
      <w:pPr>
        <w:pStyle w:val="Titre1"/>
        <w:spacing w:before="220" w:after="80"/>
      </w:pPr>
      <w:bookmarkStart w:id="102" w:name="_Toc900102"/>
      <w:r>
        <w:t>2.1 Objectifs et périmètre</w:t>
      </w:r>
      <w:bookmarkEnd w:id="102"/>
    </w:p>
    <w:p>
      <w:pPr>
        <w:pStyle w:val="Paragraphedeliste"/>
        <w:numPr>
          <w:ilvl w:val="0"/>
          <w:numId w:val="3"/>
        </w:numPr>
        <w:spacing w:after="40"/>
      </w:pPr>
      <w:r>
        <w:rPr>
          <w:b/>
          <w:sz w:val="19"/>
        </w:rPr>
        <w:t>Objectifs</w:t>
      </w:r>
      <w:r>
        <w:rPr>
          <w:sz w:val="19"/>
        </w:rPr>
        <w:t xml:space="preserve"> : garantir la qualité, la sécurité et la disponibilité des données ; assurer la conformité (RGPD, CCPA / CPRA, PCI-DSS, AI Act) ; protéger la vie privée ; décloisonner les équipes ; encadrer l'usage de l'IA.</w:t>
      </w:r>
    </w:p>
    <w:p>
      <w:pPr>
        <w:pStyle w:val="Paragraphedeliste"/>
        <w:numPr>
          <w:ilvl w:val="0"/>
          <w:numId w:val="3"/>
        </w:numPr>
        <w:spacing w:after="120"/>
      </w:pPr>
      <w:r>
        <w:rPr>
          <w:b/>
          <w:sz w:val="19"/>
        </w:rPr>
        <w:t>Périmètre</w:t>
      </w:r>
      <w:r>
        <w:rPr>
          <w:sz w:val="19"/>
        </w:rPr>
        <w:t xml:space="preserve"> : toutes les familles de données du diagnostic, tous les systèmes qui les traitent (data lakes, entrepôts, pipelines, outils marketing, modèles d'IA), tous les collaborateurs, prestataires et partenaires, dans tous les pays. Le RGPD et le CCPA servent de référence ; les lois locales s'ajoutent par la veille (§ 2.7).</w:t>
      </w:r>
    </w:p>
    <w:p>
      <w:pPr>
        <w:pStyle w:val="Titre1"/>
        <w:spacing w:before="220" w:after="80"/>
      </w:pPr>
      <w:bookmarkStart w:id="103" w:name="_Toc900103"/>
      <w:r>
        <w:t>2.2 Principes directeurs</w:t>
      </w:r>
      <w:bookmarkEnd w:id="103"/>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814"/>
        <w:gridCol w:w="5329"/>
        <w:gridCol w:w="1927"/>
      </w:tblGrid>
      <w:tr>
        <w:trPr>
          <w:tblHeader/>
        </w:trPr>
        <w:tc>
          <w:tcPr>
            <w:tcW w:type="dxa" w:w="1814"/>
            <w:shd w:val="clear" w:color="auto" w:fill="1A7197"/>
          </w:tcPr>
          <w:p>
            <w:pPr>
              <w:spacing w:after="20" w:before="0" w:line="240" w:lineRule="auto"/>
            </w:pPr>
            <w:r/>
            <w:r>
              <w:rPr>
                <w:b/>
                <w:color w:val="FFFFFF"/>
                <w:sz w:val="16"/>
              </w:rPr>
              <w:t>Principe</w:t>
            </w:r>
          </w:p>
        </w:tc>
        <w:tc>
          <w:tcPr>
            <w:tcW w:type="dxa" w:w="5329"/>
            <w:shd w:val="clear" w:color="auto" w:fill="1A7197"/>
          </w:tcPr>
          <w:p>
            <w:pPr>
              <w:spacing w:after="20" w:before="0" w:line="240" w:lineRule="auto"/>
            </w:pPr>
            <w:r/>
            <w:r>
              <w:rPr>
                <w:b/>
                <w:color w:val="FFFFFF"/>
                <w:sz w:val="16"/>
              </w:rPr>
              <w:t>Règle opérationnelle</w:t>
            </w:r>
          </w:p>
        </w:tc>
        <w:tc>
          <w:tcPr>
            <w:tcW w:type="dxa" w:w="1928"/>
            <w:shd w:val="clear" w:color="auto" w:fill="1A7197"/>
          </w:tcPr>
          <w:p>
            <w:pPr>
              <w:spacing w:after="20" w:before="0" w:line="240" w:lineRule="auto"/>
            </w:pPr>
            <w:r/>
            <w:r>
              <w:rPr>
                <w:b/>
                <w:color w:val="FFFFFF"/>
                <w:sz w:val="16"/>
              </w:rPr>
              <w:t>Indicateur</w:t>
            </w:r>
          </w:p>
        </w:tc>
      </w:tr>
      <w:tr>
        <w:trPr>
          <w:cantSplit/>
        </w:trPr>
        <w:tc>
          <w:tcPr>
            <w:tcW w:type="dxa" w:w="1814"/>
            <w:shd w:val="clear" w:color="auto" w:fill="E8F4FF"/>
          </w:tcPr>
          <w:p>
            <w:pPr>
              <w:spacing w:after="20" w:before="0" w:line="240" w:lineRule="auto"/>
            </w:pPr>
            <w:r/>
            <w:r>
              <w:rPr>
                <w:b/>
                <w:sz w:val="16"/>
              </w:rPr>
              <w:t>1. Responsabilité</w:t>
            </w:r>
          </w:p>
        </w:tc>
        <w:tc>
          <w:tcPr>
            <w:tcW w:type="dxa" w:w="5329"/>
          </w:tcPr>
          <w:p>
            <w:pPr>
              <w:spacing w:after="20" w:before="0" w:line="240" w:lineRule="auto"/>
            </w:pPr>
            <w:r/>
            <w:r>
              <w:rPr>
                <w:sz w:val="16"/>
              </w:rPr>
              <w:t>Chaque jeu de données critique a un Data Owner et un Data Steward nommés, inscrits au catalogue.</w:t>
            </w:r>
          </w:p>
        </w:tc>
        <w:tc>
          <w:tcPr>
            <w:tcW w:type="dxa" w:w="1928"/>
          </w:tcPr>
          <w:p>
            <w:pPr>
              <w:spacing w:after="20" w:before="0" w:line="240" w:lineRule="auto"/>
            </w:pPr>
            <w:r/>
            <w:r>
              <w:rPr>
                <w:sz w:val="16"/>
              </w:rPr>
              <w:t>% de jeux critiques avec owner</w:t>
            </w:r>
          </w:p>
        </w:tc>
      </w:tr>
      <w:tr>
        <w:trPr>
          <w:cantSplit/>
        </w:trPr>
        <w:tc>
          <w:tcPr>
            <w:tcW w:type="dxa" w:w="1814"/>
            <w:shd w:val="clear" w:color="auto" w:fill="E8F4FF"/>
          </w:tcPr>
          <w:p>
            <w:pPr>
              <w:spacing w:after="20" w:before="0" w:line="240" w:lineRule="auto"/>
            </w:pPr>
            <w:r/>
            <w:r>
              <w:rPr>
                <w:b/>
                <w:sz w:val="16"/>
              </w:rPr>
              <w:t>2. Transparence</w:t>
            </w:r>
          </w:p>
        </w:tc>
        <w:tc>
          <w:tcPr>
            <w:tcW w:type="dxa" w:w="5329"/>
          </w:tcPr>
          <w:p>
            <w:pPr>
              <w:spacing w:after="20" w:before="0" w:line="240" w:lineRule="auto"/>
            </w:pPr>
            <w:r/>
            <w:r>
              <w:rPr>
                <w:sz w:val="16"/>
              </w:rPr>
              <w:t>Chaque traitement est documenté (registre) ; avis de confidentialité clairs ; flux tracés (lineage).</w:t>
            </w:r>
          </w:p>
        </w:tc>
        <w:tc>
          <w:tcPr>
            <w:tcW w:type="dxa" w:w="1928"/>
          </w:tcPr>
          <w:p>
            <w:pPr>
              <w:spacing w:after="20" w:before="0" w:line="240" w:lineRule="auto"/>
            </w:pPr>
            <w:r/>
            <w:r>
              <w:rPr>
                <w:sz w:val="16"/>
              </w:rPr>
              <w:t>% de traitements au registre</w:t>
            </w:r>
          </w:p>
        </w:tc>
      </w:tr>
      <w:tr>
        <w:trPr>
          <w:cantSplit/>
        </w:trPr>
        <w:tc>
          <w:tcPr>
            <w:tcW w:type="dxa" w:w="1814"/>
            <w:shd w:val="clear" w:color="auto" w:fill="E8F4FF"/>
          </w:tcPr>
          <w:p>
            <w:pPr>
              <w:spacing w:after="20" w:before="0" w:line="240" w:lineRule="auto"/>
            </w:pPr>
            <w:r/>
            <w:r>
              <w:rPr>
                <w:b/>
                <w:sz w:val="16"/>
              </w:rPr>
              <w:t>3. Sécurité</w:t>
            </w:r>
          </w:p>
        </w:tc>
        <w:tc>
          <w:tcPr>
            <w:tcW w:type="dxa" w:w="5329"/>
          </w:tcPr>
          <w:p>
            <w:pPr>
              <w:spacing w:after="20" w:before="0" w:line="240" w:lineRule="auto"/>
            </w:pPr>
            <w:r/>
            <w:r>
              <w:rPr>
                <w:sz w:val="16"/>
              </w:rPr>
              <w:t>Sécurité dès la conception : chiffrement, moindre privilège, journalisation, plan de réponse aux incidents.</w:t>
            </w:r>
          </w:p>
        </w:tc>
        <w:tc>
          <w:tcPr>
            <w:tcW w:type="dxa" w:w="1928"/>
          </w:tcPr>
          <w:p>
            <w:pPr>
              <w:spacing w:after="20" w:before="0" w:line="240" w:lineRule="auto"/>
            </w:pPr>
            <w:r/>
            <w:r>
              <w:rPr>
                <w:sz w:val="16"/>
              </w:rPr>
              <w:t>Incidents ; délai de notification</w:t>
            </w:r>
          </w:p>
        </w:tc>
      </w:tr>
      <w:tr>
        <w:trPr>
          <w:cantSplit/>
        </w:trPr>
        <w:tc>
          <w:tcPr>
            <w:tcW w:type="dxa" w:w="1814"/>
            <w:shd w:val="clear" w:color="auto" w:fill="E8F4FF"/>
          </w:tcPr>
          <w:p>
            <w:pPr>
              <w:spacing w:after="20" w:before="0" w:line="240" w:lineRule="auto"/>
            </w:pPr>
            <w:r/>
            <w:r>
              <w:rPr>
                <w:b/>
                <w:sz w:val="16"/>
              </w:rPr>
              <w:t>4. Qualité</w:t>
            </w:r>
          </w:p>
        </w:tc>
        <w:tc>
          <w:tcPr>
            <w:tcW w:type="dxa" w:w="5329"/>
          </w:tcPr>
          <w:p>
            <w:pPr>
              <w:spacing w:after="20" w:before="0" w:line="240" w:lineRule="auto"/>
            </w:pPr>
            <w:r/>
            <w:r>
              <w:rPr>
                <w:sz w:val="16"/>
              </w:rPr>
              <w:t>Seuils définis pour les données critiques ; contrôles automatiques et audits réguliers.</w:t>
            </w:r>
          </w:p>
        </w:tc>
        <w:tc>
          <w:tcPr>
            <w:tcW w:type="dxa" w:w="1928"/>
          </w:tcPr>
          <w:p>
            <w:pPr>
              <w:spacing w:after="20" w:before="0" w:line="240" w:lineRule="auto"/>
            </w:pPr>
            <w:r/>
            <w:r>
              <w:rPr>
                <w:sz w:val="16"/>
              </w:rPr>
              <w:t>Complétude, unicité, fraîcheur</w:t>
            </w:r>
          </w:p>
        </w:tc>
      </w:tr>
      <w:tr>
        <w:trPr>
          <w:cantSplit/>
        </w:trPr>
        <w:tc>
          <w:tcPr>
            <w:tcW w:type="dxa" w:w="1814"/>
            <w:shd w:val="clear" w:color="auto" w:fill="E8F4FF"/>
          </w:tcPr>
          <w:p>
            <w:pPr>
              <w:spacing w:after="20" w:before="0" w:line="240" w:lineRule="auto"/>
            </w:pPr>
            <w:r/>
            <w:r>
              <w:rPr>
                <w:b/>
                <w:sz w:val="16"/>
              </w:rPr>
              <w:t>5. Conformité</w:t>
            </w:r>
          </w:p>
        </w:tc>
        <w:tc>
          <w:tcPr>
            <w:tcW w:type="dxa" w:w="5329"/>
          </w:tcPr>
          <w:p>
            <w:pPr>
              <w:spacing w:after="20" w:before="0" w:line="240" w:lineRule="auto"/>
            </w:pPr>
            <w:r/>
            <w:r>
              <w:rPr>
                <w:sz w:val="16"/>
              </w:rPr>
              <w:t>Exigences réglementaires intégrées aux processus et aux outils ; revue juridique périodique.</w:t>
            </w:r>
          </w:p>
        </w:tc>
        <w:tc>
          <w:tcPr>
            <w:tcW w:type="dxa" w:w="1928"/>
          </w:tcPr>
          <w:p>
            <w:pPr>
              <w:spacing w:after="20" w:before="0" w:line="240" w:lineRule="auto"/>
            </w:pPr>
            <w:r/>
            <w:r>
              <w:rPr>
                <w:sz w:val="16"/>
              </w:rPr>
              <w:t>Écarts d'audit ouverts</w:t>
            </w:r>
          </w:p>
        </w:tc>
      </w:tr>
      <w:tr>
        <w:trPr>
          <w:cantSplit/>
        </w:trPr>
        <w:tc>
          <w:tcPr>
            <w:tcW w:type="dxa" w:w="1814"/>
            <w:shd w:val="clear" w:color="auto" w:fill="E8F4FF"/>
          </w:tcPr>
          <w:p>
            <w:pPr>
              <w:spacing w:after="20" w:before="0" w:line="240" w:lineRule="auto"/>
            </w:pPr>
            <w:r/>
            <w:r>
              <w:rPr>
                <w:b/>
                <w:sz w:val="16"/>
              </w:rPr>
              <w:t>6. Minimisation</w:t>
            </w:r>
          </w:p>
        </w:tc>
        <w:tc>
          <w:tcPr>
            <w:tcW w:type="dxa" w:w="5329"/>
          </w:tcPr>
          <w:p>
            <w:pPr>
              <w:spacing w:after="20" w:before="0" w:line="240" w:lineRule="auto"/>
            </w:pPr>
            <w:r/>
            <w:r>
              <w:rPr>
                <w:sz w:val="16"/>
              </w:rPr>
              <w:t>On ne collecte que le nécessaire à une finalité déclarée ; durées de conservation fixées.</w:t>
            </w:r>
          </w:p>
        </w:tc>
        <w:tc>
          <w:tcPr>
            <w:tcW w:type="dxa" w:w="1928"/>
          </w:tcPr>
          <w:p>
            <w:pPr>
              <w:spacing w:after="20" w:before="0" w:line="240" w:lineRule="auto"/>
            </w:pPr>
            <w:r/>
            <w:r>
              <w:rPr>
                <w:sz w:val="16"/>
              </w:rPr>
              <w:t>Champs collectés vs nécessaires</w:t>
            </w:r>
          </w:p>
        </w:tc>
      </w:tr>
      <w:tr>
        <w:trPr>
          <w:cantSplit/>
        </w:trPr>
        <w:tc>
          <w:tcPr>
            <w:tcW w:type="dxa" w:w="1814"/>
            <w:shd w:val="clear" w:color="auto" w:fill="E8F4FF"/>
          </w:tcPr>
          <w:p>
            <w:pPr>
              <w:spacing w:after="20" w:before="0" w:line="240" w:lineRule="auto"/>
            </w:pPr>
            <w:r/>
            <w:r>
              <w:rPr>
                <w:b/>
                <w:sz w:val="16"/>
              </w:rPr>
              <w:t>7. Droits des utilisateurs</w:t>
            </w:r>
          </w:p>
        </w:tc>
        <w:tc>
          <w:tcPr>
            <w:tcW w:type="dxa" w:w="5329"/>
          </w:tcPr>
          <w:p>
            <w:pPr>
              <w:spacing w:after="20" w:before="0" w:line="240" w:lineRule="auto"/>
            </w:pPr>
            <w:r/>
            <w:r>
              <w:rPr>
                <w:sz w:val="16"/>
              </w:rPr>
              <w:t>Accès, rectification, suppression, portabilité, opposition : parcours simples, délais tenus.</w:t>
            </w:r>
          </w:p>
        </w:tc>
        <w:tc>
          <w:tcPr>
            <w:tcW w:type="dxa" w:w="1928"/>
          </w:tcPr>
          <w:p>
            <w:pPr>
              <w:spacing w:after="20" w:before="0" w:line="240" w:lineRule="auto"/>
            </w:pPr>
            <w:r/>
            <w:r>
              <w:rPr>
                <w:sz w:val="16"/>
              </w:rPr>
              <w:t>Délai de traitement des demandes</w:t>
            </w:r>
          </w:p>
        </w:tc>
      </w:tr>
      <w:tr>
        <w:trPr>
          <w:cantSplit/>
        </w:trPr>
        <w:tc>
          <w:tcPr>
            <w:tcW w:type="dxa" w:w="1814"/>
            <w:shd w:val="clear" w:color="auto" w:fill="E8F4FF"/>
          </w:tcPr>
          <w:p>
            <w:pPr>
              <w:spacing w:after="20" w:before="0" w:line="240" w:lineRule="auto"/>
            </w:pPr>
            <w:r/>
            <w:r>
              <w:rPr>
                <w:b/>
                <w:sz w:val="16"/>
              </w:rPr>
              <w:t>8. Amélioration continue</w:t>
            </w:r>
          </w:p>
        </w:tc>
        <w:tc>
          <w:tcPr>
            <w:tcW w:type="dxa" w:w="5329"/>
          </w:tcPr>
          <w:p>
            <w:pPr>
              <w:spacing w:after="20" w:before="0" w:line="240" w:lineRule="auto"/>
            </w:pPr>
            <w:r/>
            <w:r>
              <w:rPr>
                <w:sz w:val="16"/>
              </w:rPr>
              <w:t>Revue trimestrielle des KPI, audit annuel, politique mise à jour à chaque évolution majeure.</w:t>
            </w:r>
          </w:p>
        </w:tc>
        <w:tc>
          <w:tcPr>
            <w:tcW w:type="dxa" w:w="1928"/>
          </w:tcPr>
          <w:p>
            <w:pPr>
              <w:spacing w:after="20" w:before="0" w:line="240" w:lineRule="auto"/>
            </w:pPr>
            <w:r/>
            <w:r>
              <w:rPr>
                <w:sz w:val="16"/>
              </w:rPr>
              <w:t>Actions d'amélioration closes</w:t>
            </w:r>
          </w:p>
        </w:tc>
      </w:tr>
      <w:tr>
        <w:trPr>
          <w:cantSplit/>
        </w:trPr>
        <w:tc>
          <w:tcPr>
            <w:tcW w:type="dxa" w:w="1814"/>
            <w:shd w:val="clear" w:color="auto" w:fill="E8F4FF"/>
          </w:tcPr>
          <w:p>
            <w:pPr>
              <w:spacing w:after="20" w:before="0" w:line="240" w:lineRule="auto"/>
            </w:pPr>
            <w:r/>
            <w:r>
              <w:rPr>
                <w:b/>
                <w:sz w:val="16"/>
              </w:rPr>
              <w:t>9. Éthique d'usage</w:t>
            </w:r>
          </w:p>
        </w:tc>
        <w:tc>
          <w:tcPr>
            <w:tcW w:type="dxa" w:w="5329"/>
          </w:tcPr>
          <w:p>
            <w:pPr>
              <w:spacing w:after="20" w:before="0" w:line="240" w:lineRule="auto"/>
            </w:pPr>
            <w:r/>
            <w:r>
              <w:rPr>
                <w:sz w:val="16"/>
              </w:rPr>
              <w:t>Systèmes d'IA inventoriés, testés contre les biais, explicables et supervisés.</w:t>
            </w:r>
          </w:p>
        </w:tc>
        <w:tc>
          <w:tcPr>
            <w:tcW w:type="dxa" w:w="1928"/>
          </w:tcPr>
          <w:p>
            <w:pPr>
              <w:spacing w:after="20" w:before="0" w:line="240" w:lineRule="auto"/>
            </w:pPr>
            <w:r/>
            <w:r>
              <w:rPr>
                <w:sz w:val="16"/>
              </w:rPr>
              <w:t>% de modèles documentés</w:t>
            </w:r>
          </w:p>
        </w:tc>
      </w:tr>
    </w:tbl>
    <w:p>
      <w:pPr>
        <w:spacing w:after="60" w:before="0" w:line="60" w:lineRule="exact"/>
      </w:pPr>
    </w:p>
    <w:p>
      <w:pPr>
        <w:pStyle w:val="Titre1"/>
        <w:spacing w:before="220" w:after="80"/>
      </w:pPr>
      <w:bookmarkStart w:id="104" w:name="_Toc900104"/>
      <w:r>
        <w:t>2.3 Qualité, traçabilité et interopérabilité</w:t>
      </w:r>
      <w:bookmarkEnd w:id="104"/>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474"/>
        <w:gridCol w:w="3855"/>
        <w:gridCol w:w="3742"/>
      </w:tblGrid>
      <w:tr>
        <w:trPr>
          <w:tblHeader/>
        </w:trPr>
        <w:tc>
          <w:tcPr>
            <w:tcW w:type="dxa" w:w="1474"/>
            <w:shd w:val="clear" w:color="auto" w:fill="1A7197"/>
          </w:tcPr>
          <w:p>
            <w:pPr>
              <w:keepNext/>
              <w:spacing w:after="20" w:before="0" w:line="240" w:lineRule="auto"/>
            </w:pPr>
            <w:r/>
            <w:r>
              <w:rPr>
                <w:b/>
                <w:color w:val="FFFFFF"/>
                <w:sz w:val="16"/>
              </w:rPr>
              <w:t>Dimension</w:t>
            </w:r>
          </w:p>
        </w:tc>
        <w:tc>
          <w:tcPr>
            <w:tcW w:type="dxa" w:w="3855"/>
            <w:shd w:val="clear" w:color="auto" w:fill="1A7197"/>
          </w:tcPr>
          <w:p>
            <w:pPr>
              <w:keepNext/>
              <w:spacing w:after="20" w:before="0" w:line="240" w:lineRule="auto"/>
            </w:pPr>
            <w:r/>
            <w:r>
              <w:rPr>
                <w:b/>
                <w:color w:val="FFFFFF"/>
                <w:sz w:val="16"/>
              </w:rPr>
              <w:t>Définition</w:t>
            </w:r>
          </w:p>
        </w:tc>
        <w:tc>
          <w:tcPr>
            <w:tcW w:type="dxa" w:w="3742"/>
            <w:shd w:val="clear" w:color="auto" w:fill="1A7197"/>
          </w:tcPr>
          <w:p>
            <w:pPr>
              <w:keepNext/>
              <w:spacing w:after="20" w:before="0" w:line="240" w:lineRule="auto"/>
            </w:pPr>
            <w:r/>
            <w:r>
              <w:rPr>
                <w:b/>
                <w:color w:val="FFFFFF"/>
                <w:sz w:val="16"/>
              </w:rPr>
              <w:t>Cible de départ (à calibrer pendant le pilote)</w:t>
            </w:r>
          </w:p>
        </w:tc>
      </w:tr>
      <w:tr>
        <w:trPr>
          <w:cantSplit/>
        </w:trPr>
        <w:tc>
          <w:tcPr>
            <w:tcW w:type="dxa" w:w="1474"/>
            <w:shd w:val="clear" w:color="auto" w:fill="E8F4FF"/>
          </w:tcPr>
          <w:p>
            <w:pPr>
              <w:keepNext/>
              <w:spacing w:after="20" w:before="0" w:line="240" w:lineRule="auto"/>
            </w:pPr>
            <w:r/>
            <w:r>
              <w:rPr>
                <w:b/>
                <w:sz w:val="16"/>
              </w:rPr>
              <w:t>Complétude</w:t>
            </w:r>
          </w:p>
        </w:tc>
        <w:tc>
          <w:tcPr>
            <w:tcW w:type="dxa" w:w="3855"/>
          </w:tcPr>
          <w:p>
            <w:pPr>
              <w:keepNext/>
              <w:spacing w:after="20" w:before="0" w:line="240" w:lineRule="auto"/>
            </w:pPr>
            <w:r/>
            <w:r>
              <w:rPr>
                <w:sz w:val="16"/>
              </w:rPr>
              <w:t>Part des champs obligatoires renseignés</w:t>
            </w:r>
          </w:p>
        </w:tc>
        <w:tc>
          <w:tcPr>
            <w:tcW w:type="dxa" w:w="3742"/>
          </w:tcPr>
          <w:p>
            <w:pPr>
              <w:keepNext/>
              <w:spacing w:after="20" w:before="0" w:line="240" w:lineRule="auto"/>
            </w:pPr>
            <w:r/>
            <w:r>
              <w:rPr>
                <w:sz w:val="16"/>
              </w:rPr>
              <w:t>≥ 95 %</w:t>
            </w:r>
          </w:p>
        </w:tc>
      </w:tr>
      <w:tr>
        <w:trPr>
          <w:cantSplit/>
        </w:trPr>
        <w:tc>
          <w:tcPr>
            <w:tcW w:type="dxa" w:w="1474"/>
            <w:shd w:val="clear" w:color="auto" w:fill="E8F4FF"/>
          </w:tcPr>
          <w:p>
            <w:pPr>
              <w:keepNext/>
              <w:spacing w:after="20" w:before="0" w:line="240" w:lineRule="auto"/>
            </w:pPr>
            <w:r/>
            <w:r>
              <w:rPr>
                <w:b/>
                <w:sz w:val="16"/>
              </w:rPr>
              <w:t>Unicité</w:t>
            </w:r>
          </w:p>
        </w:tc>
        <w:tc>
          <w:tcPr>
            <w:tcW w:type="dxa" w:w="3855"/>
          </w:tcPr>
          <w:p>
            <w:pPr>
              <w:keepNext/>
              <w:spacing w:after="20" w:before="0" w:line="240" w:lineRule="auto"/>
            </w:pPr>
            <w:r/>
            <w:r>
              <w:rPr>
                <w:sz w:val="16"/>
              </w:rPr>
              <w:t>Part de doublons sur la clé métier (utilisateur, contenu)</w:t>
            </w:r>
          </w:p>
        </w:tc>
        <w:tc>
          <w:tcPr>
            <w:tcW w:type="dxa" w:w="3742"/>
          </w:tcPr>
          <w:p>
            <w:pPr>
              <w:keepNext/>
              <w:spacing w:after="20" w:before="0" w:line="240" w:lineRule="auto"/>
            </w:pPr>
            <w:r/>
            <w:r>
              <w:rPr>
                <w:sz w:val="16"/>
              </w:rPr>
              <w:t>≤ 1 %</w:t>
            </w:r>
          </w:p>
        </w:tc>
      </w:tr>
      <w:tr>
        <w:trPr>
          <w:cantSplit/>
        </w:trPr>
        <w:tc>
          <w:tcPr>
            <w:tcW w:type="dxa" w:w="1474"/>
            <w:shd w:val="clear" w:color="auto" w:fill="E8F4FF"/>
          </w:tcPr>
          <w:p>
            <w:pPr>
              <w:keepNext/>
              <w:spacing w:after="20" w:before="0" w:line="240" w:lineRule="auto"/>
            </w:pPr>
            <w:r/>
            <w:r>
              <w:rPr>
                <w:b/>
                <w:sz w:val="16"/>
              </w:rPr>
              <w:t>Fraîcheur</w:t>
            </w:r>
          </w:p>
        </w:tc>
        <w:tc>
          <w:tcPr>
            <w:tcW w:type="dxa" w:w="3855"/>
          </w:tcPr>
          <w:p>
            <w:pPr>
              <w:keepNext/>
              <w:spacing w:after="20" w:before="0" w:line="240" w:lineRule="auto"/>
            </w:pPr>
            <w:r/>
            <w:r>
              <w:rPr>
                <w:sz w:val="16"/>
              </w:rPr>
              <w:t>Délai entre l'événement et sa disponibilité</w:t>
            </w:r>
          </w:p>
        </w:tc>
        <w:tc>
          <w:tcPr>
            <w:tcW w:type="dxa" w:w="3742"/>
          </w:tcPr>
          <w:p>
            <w:pPr>
              <w:keepNext/>
              <w:spacing w:after="20" w:before="0" w:line="240" w:lineRule="auto"/>
            </w:pPr>
            <w:r/>
            <w:r>
              <w:rPr>
                <w:sz w:val="16"/>
              </w:rPr>
              <w:t>Fixé par data contract (ex. &lt; 24 h pour les logs)</w:t>
            </w:r>
          </w:p>
        </w:tc>
      </w:tr>
      <w:tr>
        <w:trPr>
          <w:cantSplit/>
        </w:trPr>
        <w:tc>
          <w:tcPr>
            <w:tcW w:type="dxa" w:w="1474"/>
            <w:shd w:val="clear" w:color="auto" w:fill="E8F4FF"/>
          </w:tcPr>
          <w:p>
            <w:pPr>
              <w:keepNext/>
              <w:spacing w:after="20" w:before="0" w:line="240" w:lineRule="auto"/>
            </w:pPr>
            <w:r/>
            <w:r>
              <w:rPr>
                <w:b/>
                <w:sz w:val="16"/>
              </w:rPr>
              <w:t>Exactitude</w:t>
            </w:r>
          </w:p>
        </w:tc>
        <w:tc>
          <w:tcPr>
            <w:tcW w:type="dxa" w:w="3855"/>
          </w:tcPr>
          <w:p>
            <w:pPr>
              <w:keepNext/>
              <w:spacing w:after="20" w:before="0" w:line="240" w:lineRule="auto"/>
            </w:pPr>
            <w:r/>
            <w:r>
              <w:rPr>
                <w:sz w:val="16"/>
              </w:rPr>
              <w:t>Conformité à la réalité ou à un référentiel</w:t>
            </w:r>
          </w:p>
        </w:tc>
        <w:tc>
          <w:tcPr>
            <w:tcW w:type="dxa" w:w="3742"/>
          </w:tcPr>
          <w:p>
            <w:pPr>
              <w:keepNext/>
              <w:spacing w:after="20" w:before="0" w:line="240" w:lineRule="auto"/>
            </w:pPr>
            <w:r/>
            <w:r>
              <w:rPr>
                <w:sz w:val="16"/>
              </w:rPr>
              <w:t>≥ 98 % sur échantillons audités</w:t>
            </w:r>
          </w:p>
        </w:tc>
      </w:tr>
      <w:tr>
        <w:trPr>
          <w:cantSplit/>
        </w:trPr>
        <w:tc>
          <w:tcPr>
            <w:tcW w:type="dxa" w:w="1474"/>
            <w:shd w:val="clear" w:color="auto" w:fill="E8F4FF"/>
          </w:tcPr>
          <w:p>
            <w:pPr>
              <w:spacing w:after="20" w:before="0" w:line="240" w:lineRule="auto"/>
            </w:pPr>
            <w:r/>
            <w:r>
              <w:rPr>
                <w:b/>
                <w:sz w:val="16"/>
              </w:rPr>
              <w:t>Cohérence</w:t>
            </w:r>
          </w:p>
        </w:tc>
        <w:tc>
          <w:tcPr>
            <w:tcW w:type="dxa" w:w="3855"/>
          </w:tcPr>
          <w:p>
            <w:pPr>
              <w:spacing w:after="20" w:before="0" w:line="240" w:lineRule="auto"/>
            </w:pPr>
            <w:r/>
            <w:r>
              <w:rPr>
                <w:sz w:val="16"/>
              </w:rPr>
              <w:t>Même valeur dans tous les systèmes</w:t>
            </w:r>
          </w:p>
        </w:tc>
        <w:tc>
          <w:tcPr>
            <w:tcW w:type="dxa" w:w="3742"/>
          </w:tcPr>
          <w:p>
            <w:pPr>
              <w:spacing w:after="20" w:before="0" w:line="240" w:lineRule="auto"/>
            </w:pPr>
            <w:r/>
            <w:r>
              <w:rPr>
                <w:sz w:val="16"/>
              </w:rPr>
              <w:t>Écart inter-systèmes ≤ 2 %</w:t>
            </w:r>
          </w:p>
        </w:tc>
      </w:tr>
    </w:tbl>
    <w:p>
      <w:pPr>
        <w:spacing w:after="60" w:before="0" w:line="60" w:lineRule="exact"/>
      </w:pPr>
    </w:p>
    <w:p>
      <w:pPr>
        <w:pStyle w:val="Paragraphedeliste"/>
        <w:numPr>
          <w:ilvl w:val="0"/>
          <w:numId w:val="3"/>
        </w:numPr>
        <w:spacing w:after="40"/>
      </w:pPr>
      <w:r>
        <w:rPr>
          <w:b/>
          <w:sz w:val="19"/>
        </w:rPr>
        <w:t>Data contract</w:t>
      </w:r>
      <w:r>
        <w:rPr>
          <w:sz w:val="19"/>
        </w:rPr>
        <w:t xml:space="preserve"> : accord écrit entre producteur et utilisateurs d'une donnée (schéma, fraîcheur, seuils qualité, propriétaire, classification, base légale). Il rend les échanges entre silos fiables et testables.</w:t>
      </w:r>
    </w:p>
    <w:p>
      <w:pPr>
        <w:pStyle w:val="Paragraphedeliste"/>
        <w:numPr>
          <w:ilvl w:val="0"/>
          <w:numId w:val="3"/>
        </w:numPr>
        <w:spacing w:after="40"/>
      </w:pPr>
      <w:r>
        <w:rPr>
          <w:b/>
          <w:sz w:val="19"/>
        </w:rPr>
        <w:t>Catalogue et lineage</w:t>
      </w:r>
      <w:r>
        <w:rPr>
          <w:sz w:val="19"/>
        </w:rPr>
        <w:t xml:space="preserve"> : annuaire unique des jeux de données (glossaire métier, owner, steward, classification, règles d'accès) et suivi de l'origine des données, indispensables pour auditer et traiter une demande d'effacement.</w:t>
      </w:r>
    </w:p>
    <w:p>
      <w:pPr>
        <w:pStyle w:val="Paragraphedeliste"/>
        <w:numPr>
          <w:ilvl w:val="0"/>
          <w:numId w:val="3"/>
        </w:numPr>
        <w:spacing w:after="120"/>
      </w:pPr>
      <w:r>
        <w:rPr>
          <w:b/>
          <w:sz w:val="19"/>
        </w:rPr>
        <w:t>Cycle de vie (POSMAD)</w:t>
      </w:r>
      <w:r>
        <w:rPr>
          <w:sz w:val="19"/>
        </w:rPr>
        <w:t xml:space="preserve"> : chaque donnée est gérée de Plan à Dispose, avec une durée de conservation définie.</w:t>
      </w:r>
    </w:p>
    <w:p>
      <w:pPr>
        <w:pStyle w:val="Titre1"/>
        <w:spacing w:before="220" w:after="80"/>
      </w:pPr>
      <w:bookmarkStart w:id="105" w:name="_Toc900105"/>
      <w:r>
        <w:t>2.4 Sécurité et gestion des accès</w:t>
      </w:r>
      <w:bookmarkEnd w:id="105"/>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360"/>
        <w:gridCol w:w="3061"/>
        <w:gridCol w:w="4649"/>
      </w:tblGrid>
      <w:tr>
        <w:trPr>
          <w:tblHeader/>
        </w:trPr>
        <w:tc>
          <w:tcPr>
            <w:tcW w:type="dxa" w:w="1361"/>
            <w:shd w:val="clear" w:color="auto" w:fill="1A7197"/>
          </w:tcPr>
          <w:p>
            <w:pPr>
              <w:keepNext/>
              <w:spacing w:after="20" w:before="0" w:line="240" w:lineRule="auto"/>
            </w:pPr>
            <w:r/>
            <w:r>
              <w:rPr>
                <w:b/>
                <w:color w:val="FFFFFF"/>
                <w:sz w:val="16"/>
              </w:rPr>
              <w:t>Niveau</w:t>
            </w:r>
          </w:p>
        </w:tc>
        <w:tc>
          <w:tcPr>
            <w:tcW w:type="dxa" w:w="3061"/>
            <w:shd w:val="clear" w:color="auto" w:fill="1A7197"/>
          </w:tcPr>
          <w:p>
            <w:pPr>
              <w:keepNext/>
              <w:spacing w:after="20" w:before="0" w:line="240" w:lineRule="auto"/>
            </w:pPr>
            <w:r/>
            <w:r>
              <w:rPr>
                <w:b/>
                <w:color w:val="FFFFFF"/>
                <w:sz w:val="16"/>
              </w:rPr>
              <w:t>Exemples</w:t>
            </w:r>
          </w:p>
        </w:tc>
        <w:tc>
          <w:tcPr>
            <w:tcW w:type="dxa" w:w="4649"/>
            <w:shd w:val="clear" w:color="auto" w:fill="1A7197"/>
          </w:tcPr>
          <w:p>
            <w:pPr>
              <w:keepNext/>
              <w:spacing w:after="20" w:before="0" w:line="240" w:lineRule="auto"/>
            </w:pPr>
            <w:r/>
            <w:r>
              <w:rPr>
                <w:b/>
                <w:color w:val="FFFFFF"/>
                <w:sz w:val="16"/>
              </w:rPr>
              <w:t>Règles minimales</w:t>
            </w:r>
          </w:p>
        </w:tc>
      </w:tr>
      <w:tr>
        <w:trPr>
          <w:cantSplit/>
        </w:trPr>
        <w:tc>
          <w:tcPr>
            <w:tcW w:type="dxa" w:w="1361"/>
            <w:shd w:val="clear" w:color="auto" w:fill="E8F4FF"/>
          </w:tcPr>
          <w:p>
            <w:pPr>
              <w:keepNext/>
              <w:spacing w:after="20" w:before="0" w:line="240" w:lineRule="auto"/>
            </w:pPr>
            <w:r/>
            <w:r>
              <w:rPr>
                <w:b/>
                <w:sz w:val="16"/>
              </w:rPr>
              <w:t>Public</w:t>
            </w:r>
          </w:p>
        </w:tc>
        <w:tc>
          <w:tcPr>
            <w:tcW w:type="dxa" w:w="3061"/>
          </w:tcPr>
          <w:p>
            <w:pPr>
              <w:keepNext/>
              <w:spacing w:after="20" w:before="0" w:line="240" w:lineRule="auto"/>
            </w:pPr>
            <w:r/>
            <w:r>
              <w:rPr>
                <w:sz w:val="16"/>
              </w:rPr>
              <w:t>Catalogue public, communiqués</w:t>
            </w:r>
          </w:p>
        </w:tc>
        <w:tc>
          <w:tcPr>
            <w:tcW w:type="dxa" w:w="4649"/>
          </w:tcPr>
          <w:p>
            <w:pPr>
              <w:keepNext/>
              <w:spacing w:after="20" w:before="0" w:line="240" w:lineRule="auto"/>
            </w:pPr>
            <w:r/>
            <w:r>
              <w:rPr>
                <w:sz w:val="16"/>
              </w:rPr>
              <w:t>Aucune restriction</w:t>
            </w:r>
          </w:p>
        </w:tc>
      </w:tr>
      <w:tr>
        <w:trPr>
          <w:cantSplit/>
        </w:trPr>
        <w:tc>
          <w:tcPr>
            <w:tcW w:type="dxa" w:w="1361"/>
            <w:shd w:val="clear" w:color="auto" w:fill="E8F4FF"/>
          </w:tcPr>
          <w:p>
            <w:pPr>
              <w:keepNext/>
              <w:spacing w:after="20" w:before="0" w:line="240" w:lineRule="auto"/>
            </w:pPr>
            <w:r/>
            <w:r>
              <w:rPr>
                <w:b/>
                <w:sz w:val="16"/>
              </w:rPr>
              <w:t>Interne</w:t>
            </w:r>
          </w:p>
        </w:tc>
        <w:tc>
          <w:tcPr>
            <w:tcW w:type="dxa" w:w="3061"/>
          </w:tcPr>
          <w:p>
            <w:pPr>
              <w:keepNext/>
              <w:spacing w:after="20" w:before="0" w:line="240" w:lineRule="auto"/>
            </w:pPr>
            <w:r/>
            <w:r>
              <w:rPr>
                <w:sz w:val="16"/>
              </w:rPr>
              <w:t>Métadonnées de contenu, indicateurs agrégés</w:t>
            </w:r>
          </w:p>
        </w:tc>
        <w:tc>
          <w:tcPr>
            <w:tcW w:type="dxa" w:w="4649"/>
          </w:tcPr>
          <w:p>
            <w:pPr>
              <w:keepNext/>
              <w:spacing w:after="20" w:before="0" w:line="240" w:lineRule="auto"/>
            </w:pPr>
            <w:r/>
            <w:r>
              <w:rPr>
                <w:sz w:val="16"/>
              </w:rPr>
              <w:t>Accès employés ; journalisation</w:t>
            </w:r>
          </w:p>
        </w:tc>
      </w:tr>
      <w:tr>
        <w:trPr>
          <w:cantSplit/>
        </w:trPr>
        <w:tc>
          <w:tcPr>
            <w:tcW w:type="dxa" w:w="1361"/>
            <w:shd w:val="clear" w:color="auto" w:fill="E8F4FF"/>
          </w:tcPr>
          <w:p>
            <w:pPr>
              <w:keepNext/>
              <w:spacing w:after="20" w:before="0" w:line="240" w:lineRule="auto"/>
            </w:pPr>
            <w:r/>
            <w:r>
              <w:rPr>
                <w:b/>
                <w:sz w:val="16"/>
              </w:rPr>
              <w:t>Confidentiel</w:t>
            </w:r>
          </w:p>
        </w:tc>
        <w:tc>
          <w:tcPr>
            <w:tcW w:type="dxa" w:w="3061"/>
          </w:tcPr>
          <w:p>
            <w:pPr>
              <w:keepNext/>
              <w:spacing w:after="20" w:before="0" w:line="240" w:lineRule="auto"/>
            </w:pPr>
            <w:r/>
            <w:r>
              <w:rPr>
                <w:sz w:val="16"/>
              </w:rPr>
              <w:t>Données personnelles d'usage, segments marketing</w:t>
            </w:r>
          </w:p>
        </w:tc>
        <w:tc>
          <w:tcPr>
            <w:tcW w:type="dxa" w:w="4649"/>
          </w:tcPr>
          <w:p>
            <w:pPr>
              <w:keepNext/>
              <w:spacing w:after="20" w:before="0" w:line="240" w:lineRule="auto"/>
            </w:pPr>
            <w:r/>
            <w:r>
              <w:rPr>
                <w:sz w:val="16"/>
              </w:rPr>
              <w:t>Accès RBAC + ABAC ; chiffrement ; pseudonymisation par défaut</w:t>
            </w:r>
          </w:p>
        </w:tc>
      </w:tr>
      <w:tr>
        <w:trPr>
          <w:cantSplit/>
        </w:trPr>
        <w:tc>
          <w:tcPr>
            <w:tcW w:type="dxa" w:w="1361"/>
            <w:shd w:val="clear" w:color="auto" w:fill="E8F4FF"/>
          </w:tcPr>
          <w:p>
            <w:pPr>
              <w:spacing w:after="20" w:before="0" w:line="240" w:lineRule="auto"/>
            </w:pPr>
            <w:r/>
            <w:r>
              <w:rPr>
                <w:b/>
                <w:sz w:val="16"/>
              </w:rPr>
              <w:t>Restreint</w:t>
            </w:r>
          </w:p>
        </w:tc>
        <w:tc>
          <w:tcPr>
            <w:tcW w:type="dxa" w:w="3061"/>
          </w:tcPr>
          <w:p>
            <w:pPr>
              <w:spacing w:after="20" w:before="0" w:line="240" w:lineRule="auto"/>
            </w:pPr>
            <w:r/>
            <w:r>
              <w:rPr>
                <w:sz w:val="16"/>
              </w:rPr>
              <w:t>Données de paiement, données sensibles</w:t>
            </w:r>
          </w:p>
        </w:tc>
        <w:tc>
          <w:tcPr>
            <w:tcW w:type="dxa" w:w="4649"/>
          </w:tcPr>
          <w:p>
            <w:pPr>
              <w:spacing w:after="20" w:before="0" w:line="240" w:lineRule="auto"/>
            </w:pPr>
            <w:r/>
            <w:r>
              <w:rPr>
                <w:sz w:val="16"/>
              </w:rPr>
              <w:t>Accès nominatif et justifié ; chiffrement fort ; tokenisation des cartes ; revue trimestrielle</w:t>
            </w:r>
          </w:p>
        </w:tc>
      </w:tr>
    </w:tbl>
    <w:p>
      <w:pPr>
        <w:spacing w:after="60" w:before="0" w:line="60" w:lineRule="exact"/>
      </w:pPr>
    </w:p>
    <w:p>
      <w:pPr>
        <w:pStyle w:val="Paragraphedeliste"/>
        <w:numPr>
          <w:ilvl w:val="0"/>
          <w:numId w:val="3"/>
        </w:numPr>
        <w:spacing w:after="40"/>
      </w:pPr>
      <w:r>
        <w:rPr>
          <w:b/>
          <w:sz w:val="19"/>
        </w:rPr>
        <w:t>RBAC</w:t>
      </w:r>
      <w:r>
        <w:rPr>
          <w:sz w:val="19"/>
        </w:rPr>
        <w:t xml:space="preserve"> : l'accès dépend du </w:t>
      </w:r>
      <w:r>
        <w:rPr>
          <w:b/>
          <w:sz w:val="19"/>
        </w:rPr>
        <w:t>rôle</w:t>
      </w:r>
      <w:r>
        <w:rPr>
          <w:sz w:val="19"/>
        </w:rPr>
        <w:t xml:space="preserve"> (analyste, data scientist, support…). </w:t>
      </w:r>
      <w:r>
        <w:rPr>
          <w:b/>
          <w:sz w:val="19"/>
        </w:rPr>
        <w:t>ABAC</w:t>
      </w:r>
      <w:r>
        <w:rPr>
          <w:sz w:val="19"/>
        </w:rPr>
        <w:t xml:space="preserve"> : il dépend aussi d'</w:t>
      </w:r>
      <w:r>
        <w:rPr>
          <w:b/>
          <w:sz w:val="19"/>
        </w:rPr>
        <w:t>attributs</w:t>
      </w:r>
      <w:r>
        <w:rPr>
          <w:sz w:val="19"/>
        </w:rPr>
        <w:t xml:space="preserve"> (finalité, pays de l'utilisateur, sensibilité, consentement), par exemple pour limiter les données brutes d'utilisateurs européens à des équipes autorisées.</w:t>
      </w:r>
    </w:p>
    <w:p>
      <w:pPr>
        <w:pStyle w:val="Paragraphedeliste"/>
        <w:numPr>
          <w:ilvl w:val="0"/>
          <w:numId w:val="3"/>
        </w:numPr>
        <w:spacing w:after="40"/>
      </w:pPr>
      <w:r>
        <w:rPr>
          <w:b/>
          <w:sz w:val="19"/>
        </w:rPr>
        <w:t>Pseudonymisation / anonymisation</w:t>
      </w:r>
      <w:r>
        <w:rPr>
          <w:sz w:val="19"/>
        </w:rPr>
        <w:t xml:space="preserve"> : analyses menées par défaut sur des données pseudonymisées ou agrégées ; la ré-identification est réservée à des cas autorisés. Une donnée pseudonymisée reste dans le champ du RGPD ; une donnée réellement anonymisée en sort.</w:t>
      </w:r>
    </w:p>
    <w:p>
      <w:pPr>
        <w:pStyle w:val="Paragraphedeliste"/>
        <w:numPr>
          <w:ilvl w:val="0"/>
          <w:numId w:val="3"/>
        </w:numPr>
        <w:spacing w:after="120"/>
      </w:pPr>
      <w:r>
        <w:rPr>
          <w:b/>
          <w:sz w:val="19"/>
        </w:rPr>
        <w:t>Paiement et incidents</w:t>
      </w:r>
      <w:r>
        <w:rPr>
          <w:sz w:val="19"/>
        </w:rPr>
        <w:t xml:space="preserve"> : saisie des cartes déléguée à un prestataire certifié (tokenisation) pour réduire le périmètre PCI-DSS ; procédure testée de notification de l'autorité sous 72 h.</w:t>
      </w:r>
    </w:p>
    <w:p>
      <w:pPr>
        <w:pStyle w:val="Titre1"/>
        <w:spacing w:before="220" w:after="80"/>
      </w:pPr>
      <w:bookmarkStart w:id="106" w:name="_Toc900106"/>
      <w:r>
        <w:t>2.5 Conformité réglementaire et éthique</w:t>
      </w:r>
      <w:bookmarkEnd w:id="106"/>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814"/>
        <w:gridCol w:w="1134"/>
        <w:gridCol w:w="5216"/>
        <w:gridCol w:w="907"/>
      </w:tblGrid>
      <w:tr>
        <w:trPr>
          <w:tblHeader/>
        </w:trPr>
        <w:tc>
          <w:tcPr>
            <w:tcW w:type="dxa" w:w="1814"/>
            <w:shd w:val="clear" w:color="auto" w:fill="1A7197"/>
          </w:tcPr>
          <w:p>
            <w:pPr>
              <w:keepNext/>
              <w:spacing w:after="20" w:before="0" w:line="240" w:lineRule="auto"/>
            </w:pPr>
            <w:r/>
            <w:r>
              <w:rPr>
                <w:b/>
                <w:color w:val="FFFFFF"/>
                <w:sz w:val="16"/>
              </w:rPr>
              <w:t>Exigence</w:t>
            </w:r>
          </w:p>
        </w:tc>
        <w:tc>
          <w:tcPr>
            <w:tcW w:type="dxa" w:w="1134"/>
            <w:shd w:val="clear" w:color="auto" w:fill="1A7197"/>
          </w:tcPr>
          <w:p>
            <w:pPr>
              <w:keepNext/>
              <w:spacing w:after="20" w:before="0" w:line="240" w:lineRule="auto"/>
            </w:pPr>
            <w:r/>
            <w:r>
              <w:rPr>
                <w:b/>
                <w:color w:val="FFFFFF"/>
                <w:sz w:val="16"/>
              </w:rPr>
              <w:t>Texte</w:t>
            </w:r>
          </w:p>
        </w:tc>
        <w:tc>
          <w:tcPr>
            <w:tcW w:type="dxa" w:w="5216"/>
            <w:shd w:val="clear" w:color="auto" w:fill="1A7197"/>
          </w:tcPr>
          <w:p>
            <w:pPr>
              <w:keepNext/>
              <w:spacing w:after="20" w:before="0" w:line="240" w:lineRule="auto"/>
            </w:pPr>
            <w:r/>
            <w:r>
              <w:rPr>
                <w:b/>
                <w:color w:val="FFFFFF"/>
                <w:sz w:val="16"/>
              </w:rPr>
              <w:t>Mesure de gouvernance</w:t>
            </w:r>
          </w:p>
        </w:tc>
        <w:tc>
          <w:tcPr>
            <w:tcW w:type="dxa" w:w="907"/>
            <w:shd w:val="clear" w:color="auto" w:fill="1A7197"/>
          </w:tcPr>
          <w:p>
            <w:pPr>
              <w:keepNext/>
              <w:spacing w:after="20" w:before="0" w:line="240" w:lineRule="auto"/>
              <w:jc w:val="center"/>
            </w:pPr>
            <w:r/>
            <w:r>
              <w:rPr>
                <w:b/>
                <w:color w:val="FFFFFF"/>
                <w:sz w:val="16"/>
              </w:rPr>
              <w:t>Pilote (A)</w:t>
            </w:r>
          </w:p>
        </w:tc>
      </w:tr>
      <w:tr>
        <w:trPr>
          <w:cantSplit/>
        </w:trPr>
        <w:tc>
          <w:tcPr>
            <w:tcW w:type="dxa" w:w="1814"/>
            <w:shd w:val="clear" w:color="auto" w:fill="E8F4FF"/>
          </w:tcPr>
          <w:p>
            <w:pPr>
              <w:keepNext/>
              <w:spacing w:after="20" w:before="0" w:line="240" w:lineRule="auto"/>
            </w:pPr>
            <w:r/>
            <w:r>
              <w:rPr>
                <w:b/>
                <w:sz w:val="16"/>
              </w:rPr>
              <w:t>Licéité, transparence</w:t>
            </w:r>
          </w:p>
        </w:tc>
        <w:tc>
          <w:tcPr>
            <w:tcW w:type="dxa" w:w="1134"/>
          </w:tcPr>
          <w:p>
            <w:pPr>
              <w:keepNext/>
              <w:spacing w:after="20" w:before="0" w:line="240" w:lineRule="auto"/>
            </w:pPr>
            <w:r/>
            <w:r>
              <w:rPr>
                <w:sz w:val="16"/>
              </w:rPr>
              <w:t>RGPD</w:t>
            </w:r>
          </w:p>
        </w:tc>
        <w:tc>
          <w:tcPr>
            <w:tcW w:type="dxa" w:w="5216"/>
          </w:tcPr>
          <w:p>
            <w:pPr>
              <w:keepNext/>
              <w:spacing w:after="20" w:before="0" w:line="240" w:lineRule="auto"/>
            </w:pPr>
            <w:r/>
            <w:r>
              <w:rPr>
                <w:sz w:val="16"/>
              </w:rPr>
              <w:t>Registre des traitements, bases légales documentées, avis de confidentialité</w:t>
            </w:r>
          </w:p>
        </w:tc>
        <w:tc>
          <w:tcPr>
            <w:tcW w:type="dxa" w:w="907"/>
          </w:tcPr>
          <w:p>
            <w:pPr>
              <w:keepNext/>
              <w:spacing w:after="20" w:before="0" w:line="240" w:lineRule="auto"/>
              <w:jc w:val="center"/>
            </w:pPr>
            <w:r/>
            <w:r>
              <w:rPr>
                <w:sz w:val="16"/>
              </w:rPr>
              <w:t>DPO</w:t>
            </w:r>
          </w:p>
        </w:tc>
      </w:tr>
      <w:tr>
        <w:trPr>
          <w:cantSplit/>
        </w:trPr>
        <w:tc>
          <w:tcPr>
            <w:tcW w:type="dxa" w:w="1814"/>
            <w:shd w:val="clear" w:color="auto" w:fill="E8F4FF"/>
          </w:tcPr>
          <w:p>
            <w:pPr>
              <w:keepNext/>
              <w:spacing w:after="20" w:before="0" w:line="240" w:lineRule="auto"/>
            </w:pPr>
            <w:r/>
            <w:r>
              <w:rPr>
                <w:b/>
                <w:sz w:val="16"/>
              </w:rPr>
              <w:t>Consentement</w:t>
            </w:r>
          </w:p>
        </w:tc>
        <w:tc>
          <w:tcPr>
            <w:tcW w:type="dxa" w:w="1134"/>
          </w:tcPr>
          <w:p>
            <w:pPr>
              <w:keepNext/>
              <w:spacing w:after="20" w:before="0" w:line="240" w:lineRule="auto"/>
            </w:pPr>
            <w:r/>
            <w:r>
              <w:rPr>
                <w:sz w:val="16"/>
              </w:rPr>
              <w:t>RGPD, CCPA</w:t>
            </w:r>
          </w:p>
        </w:tc>
        <w:tc>
          <w:tcPr>
            <w:tcW w:type="dxa" w:w="5216"/>
          </w:tcPr>
          <w:p>
            <w:pPr>
              <w:keepNext/>
              <w:spacing w:after="20" w:before="0" w:line="240" w:lineRule="auto"/>
            </w:pPr>
            <w:r/>
            <w:r>
              <w:rPr>
                <w:sz w:val="16"/>
              </w:rPr>
              <w:t>Gestion centralisée, traçable et révocable, branchée sur les outils marketing</w:t>
            </w:r>
          </w:p>
        </w:tc>
        <w:tc>
          <w:tcPr>
            <w:tcW w:type="dxa" w:w="907"/>
          </w:tcPr>
          <w:p>
            <w:pPr>
              <w:keepNext/>
              <w:spacing w:after="20" w:before="0" w:line="240" w:lineRule="auto"/>
              <w:jc w:val="center"/>
            </w:pPr>
            <w:r/>
            <w:r>
              <w:rPr>
                <w:sz w:val="16"/>
              </w:rPr>
              <w:t>DPO</w:t>
            </w:r>
          </w:p>
        </w:tc>
      </w:tr>
      <w:tr>
        <w:trPr>
          <w:cantSplit/>
        </w:trPr>
        <w:tc>
          <w:tcPr>
            <w:tcW w:type="dxa" w:w="1814"/>
            <w:shd w:val="clear" w:color="auto" w:fill="E8F4FF"/>
          </w:tcPr>
          <w:p>
            <w:pPr>
              <w:keepNext/>
              <w:spacing w:after="20" w:before="0" w:line="240" w:lineRule="auto"/>
            </w:pPr>
            <w:r/>
            <w:r>
              <w:rPr>
                <w:b/>
                <w:sz w:val="16"/>
              </w:rPr>
              <w:t>Droits des personnes</w:t>
            </w:r>
          </w:p>
        </w:tc>
        <w:tc>
          <w:tcPr>
            <w:tcW w:type="dxa" w:w="1134"/>
          </w:tcPr>
          <w:p>
            <w:pPr>
              <w:keepNext/>
              <w:spacing w:after="20" w:before="0" w:line="240" w:lineRule="auto"/>
            </w:pPr>
            <w:r/>
            <w:r>
              <w:rPr>
                <w:sz w:val="16"/>
              </w:rPr>
              <w:t>RGPD, CCPA</w:t>
            </w:r>
          </w:p>
        </w:tc>
        <w:tc>
          <w:tcPr>
            <w:tcW w:type="dxa" w:w="5216"/>
          </w:tcPr>
          <w:p>
            <w:pPr>
              <w:keepNext/>
              <w:spacing w:after="20" w:before="0" w:line="240" w:lineRule="auto"/>
            </w:pPr>
            <w:r/>
            <w:r>
              <w:rPr>
                <w:sz w:val="16"/>
              </w:rPr>
              <w:t>Parcours unique accès / suppression / portabilité, délai cible ≤ 15 jours (légal : 1 mois)</w:t>
            </w:r>
          </w:p>
        </w:tc>
        <w:tc>
          <w:tcPr>
            <w:tcW w:type="dxa" w:w="907"/>
          </w:tcPr>
          <w:p>
            <w:pPr>
              <w:keepNext/>
              <w:spacing w:after="20" w:before="0" w:line="240" w:lineRule="auto"/>
              <w:jc w:val="center"/>
            </w:pPr>
            <w:r/>
            <w:r>
              <w:rPr>
                <w:sz w:val="16"/>
              </w:rPr>
              <w:t>DPO</w:t>
            </w:r>
          </w:p>
        </w:tc>
      </w:tr>
      <w:tr>
        <w:trPr>
          <w:cantSplit/>
        </w:trPr>
        <w:tc>
          <w:tcPr>
            <w:tcW w:type="dxa" w:w="1814"/>
            <w:shd w:val="clear" w:color="auto" w:fill="E8F4FF"/>
          </w:tcPr>
          <w:p>
            <w:pPr>
              <w:keepNext/>
              <w:spacing w:after="20" w:before="0" w:line="240" w:lineRule="auto"/>
            </w:pPr>
            <w:r/>
            <w:r>
              <w:rPr>
                <w:b/>
                <w:sz w:val="16"/>
              </w:rPr>
              <w:t>Violations de données</w:t>
            </w:r>
          </w:p>
        </w:tc>
        <w:tc>
          <w:tcPr>
            <w:tcW w:type="dxa" w:w="1134"/>
          </w:tcPr>
          <w:p>
            <w:pPr>
              <w:keepNext/>
              <w:spacing w:after="20" w:before="0" w:line="240" w:lineRule="auto"/>
            </w:pPr>
            <w:r/>
            <w:r>
              <w:rPr>
                <w:sz w:val="16"/>
              </w:rPr>
              <w:t>RGPD</w:t>
            </w:r>
          </w:p>
        </w:tc>
        <w:tc>
          <w:tcPr>
            <w:tcW w:type="dxa" w:w="5216"/>
          </w:tcPr>
          <w:p>
            <w:pPr>
              <w:keepNext/>
              <w:spacing w:after="20" w:before="0" w:line="240" w:lineRule="auto"/>
            </w:pPr>
            <w:r/>
            <w:r>
              <w:rPr>
                <w:sz w:val="16"/>
              </w:rPr>
              <w:t>Procédure testée ; notification à l'autorité sous 72 h</w:t>
            </w:r>
          </w:p>
        </w:tc>
        <w:tc>
          <w:tcPr>
            <w:tcW w:type="dxa" w:w="907"/>
          </w:tcPr>
          <w:p>
            <w:pPr>
              <w:keepNext/>
              <w:spacing w:after="20" w:before="0" w:line="240" w:lineRule="auto"/>
              <w:jc w:val="center"/>
            </w:pPr>
            <w:r/>
            <w:r>
              <w:rPr>
                <w:sz w:val="16"/>
              </w:rPr>
              <w:t>DPO</w:t>
            </w:r>
          </w:p>
        </w:tc>
      </w:tr>
      <w:tr>
        <w:trPr>
          <w:cantSplit/>
        </w:trPr>
        <w:tc>
          <w:tcPr>
            <w:tcW w:type="dxa" w:w="1814"/>
            <w:shd w:val="clear" w:color="auto" w:fill="E8F4FF"/>
          </w:tcPr>
          <w:p>
            <w:pPr>
              <w:keepNext/>
              <w:spacing w:after="20" w:before="0" w:line="240" w:lineRule="auto"/>
            </w:pPr>
            <w:r/>
            <w:r>
              <w:rPr>
                <w:b/>
                <w:sz w:val="16"/>
              </w:rPr>
              <w:t>DPO et DPIA</w:t>
            </w:r>
          </w:p>
        </w:tc>
        <w:tc>
          <w:tcPr>
            <w:tcW w:type="dxa" w:w="1134"/>
          </w:tcPr>
          <w:p>
            <w:pPr>
              <w:keepNext/>
              <w:spacing w:after="20" w:before="0" w:line="240" w:lineRule="auto"/>
            </w:pPr>
            <w:r/>
            <w:r>
              <w:rPr>
                <w:sz w:val="16"/>
              </w:rPr>
              <w:t>RGPD</w:t>
            </w:r>
          </w:p>
        </w:tc>
        <w:tc>
          <w:tcPr>
            <w:tcW w:type="dxa" w:w="5216"/>
          </w:tcPr>
          <w:p>
            <w:pPr>
              <w:keepNext/>
              <w:spacing w:after="20" w:before="0" w:line="240" w:lineRule="auto"/>
            </w:pPr>
            <w:r/>
            <w:r>
              <w:rPr>
                <w:sz w:val="16"/>
              </w:rPr>
              <w:t>DPO indépendant ; analyse d'impact pour les traitements à risque (profilage, nouveaux usages de l'IA)</w:t>
            </w:r>
          </w:p>
        </w:tc>
        <w:tc>
          <w:tcPr>
            <w:tcW w:type="dxa" w:w="907"/>
          </w:tcPr>
          <w:p>
            <w:pPr>
              <w:keepNext/>
              <w:spacing w:after="20" w:before="0" w:line="240" w:lineRule="auto"/>
              <w:jc w:val="center"/>
            </w:pPr>
            <w:r/>
            <w:r>
              <w:rPr>
                <w:sz w:val="16"/>
              </w:rPr>
              <w:t>DPO</w:t>
            </w:r>
          </w:p>
        </w:tc>
      </w:tr>
      <w:tr>
        <w:trPr>
          <w:cantSplit/>
        </w:trPr>
        <w:tc>
          <w:tcPr>
            <w:tcW w:type="dxa" w:w="1814"/>
            <w:shd w:val="clear" w:color="auto" w:fill="E8F4FF"/>
          </w:tcPr>
          <w:p>
            <w:pPr>
              <w:keepNext/>
              <w:spacing w:after="20" w:before="0" w:line="240" w:lineRule="auto"/>
            </w:pPr>
            <w:r/>
            <w:r>
              <w:rPr>
                <w:b/>
                <w:sz w:val="16"/>
              </w:rPr>
              <w:t>Opt-out vente / partage</w:t>
            </w:r>
          </w:p>
        </w:tc>
        <w:tc>
          <w:tcPr>
            <w:tcW w:type="dxa" w:w="1134"/>
          </w:tcPr>
          <w:p>
            <w:pPr>
              <w:keepNext/>
              <w:spacing w:after="20" w:before="0" w:line="240" w:lineRule="auto"/>
            </w:pPr>
            <w:r/>
            <w:r>
              <w:rPr>
                <w:sz w:val="16"/>
              </w:rPr>
              <w:t>CCPA / CPRA</w:t>
            </w:r>
          </w:p>
        </w:tc>
        <w:tc>
          <w:tcPr>
            <w:tcW w:type="dxa" w:w="5216"/>
          </w:tcPr>
          <w:p>
            <w:pPr>
              <w:keepNext/>
              <w:spacing w:after="20" w:before="0" w:line="240" w:lineRule="auto"/>
            </w:pPr>
            <w:r/>
            <w:r>
              <w:rPr>
                <w:sz w:val="16"/>
              </w:rPr>
              <w:t>Mécanisme visible, signaux de préférence respectés, non-discrimination</w:t>
            </w:r>
          </w:p>
        </w:tc>
        <w:tc>
          <w:tcPr>
            <w:tcW w:type="dxa" w:w="907"/>
          </w:tcPr>
          <w:p>
            <w:pPr>
              <w:keepNext/>
              <w:spacing w:after="20" w:before="0" w:line="240" w:lineRule="auto"/>
              <w:jc w:val="center"/>
            </w:pPr>
            <w:r/>
            <w:r>
              <w:rPr>
                <w:sz w:val="16"/>
              </w:rPr>
              <w:t>DPO</w:t>
            </w:r>
          </w:p>
        </w:tc>
      </w:tr>
      <w:tr>
        <w:trPr>
          <w:cantSplit/>
        </w:trPr>
        <w:tc>
          <w:tcPr>
            <w:tcW w:type="dxa" w:w="1814"/>
            <w:shd w:val="clear" w:color="auto" w:fill="E8F4FF"/>
          </w:tcPr>
          <w:p>
            <w:pPr>
              <w:keepNext/>
              <w:spacing w:after="20" w:before="0" w:line="240" w:lineRule="auto"/>
            </w:pPr>
            <w:r/>
            <w:r>
              <w:rPr>
                <w:b/>
                <w:sz w:val="16"/>
              </w:rPr>
              <w:t>Données de carte</w:t>
            </w:r>
          </w:p>
        </w:tc>
        <w:tc>
          <w:tcPr>
            <w:tcW w:type="dxa" w:w="1134"/>
          </w:tcPr>
          <w:p>
            <w:pPr>
              <w:keepNext/>
              <w:spacing w:after="20" w:before="0" w:line="240" w:lineRule="auto"/>
            </w:pPr>
            <w:r/>
            <w:r>
              <w:rPr>
                <w:sz w:val="16"/>
              </w:rPr>
              <w:t>PCI-DSS</w:t>
            </w:r>
          </w:p>
        </w:tc>
        <w:tc>
          <w:tcPr>
            <w:tcW w:type="dxa" w:w="5216"/>
          </w:tcPr>
          <w:p>
            <w:pPr>
              <w:keepNext/>
              <w:spacing w:after="20" w:before="0" w:line="240" w:lineRule="auto"/>
            </w:pPr>
            <w:r/>
            <w:r>
              <w:rPr>
                <w:sz w:val="16"/>
              </w:rPr>
              <w:t>Réseau sécurisé, chiffrement, contrôle d'accès, vulnérabilités, tests, politique de sécurité</w:t>
            </w:r>
          </w:p>
        </w:tc>
        <w:tc>
          <w:tcPr>
            <w:tcW w:type="dxa" w:w="907"/>
          </w:tcPr>
          <w:p>
            <w:pPr>
              <w:keepNext/>
              <w:spacing w:after="20" w:before="0" w:line="240" w:lineRule="auto"/>
              <w:jc w:val="center"/>
            </w:pPr>
            <w:r/>
            <w:r>
              <w:rPr>
                <w:sz w:val="16"/>
              </w:rPr>
              <w:t>CISO</w:t>
            </w:r>
          </w:p>
        </w:tc>
      </w:tr>
      <w:tr>
        <w:trPr>
          <w:cantSplit/>
        </w:trPr>
        <w:tc>
          <w:tcPr>
            <w:tcW w:type="dxa" w:w="1814"/>
            <w:shd w:val="clear" w:color="auto" w:fill="E8F4FF"/>
          </w:tcPr>
          <w:p>
            <w:pPr>
              <w:spacing w:after="20" w:before="0" w:line="240" w:lineRule="auto"/>
            </w:pPr>
            <w:r/>
            <w:r>
              <w:rPr>
                <w:b/>
                <w:sz w:val="16"/>
              </w:rPr>
              <w:t>Transferts hors UE</w:t>
            </w:r>
          </w:p>
        </w:tc>
        <w:tc>
          <w:tcPr>
            <w:tcW w:type="dxa" w:w="1134"/>
          </w:tcPr>
          <w:p>
            <w:pPr>
              <w:spacing w:after="20" w:before="0" w:line="240" w:lineRule="auto"/>
            </w:pPr>
            <w:r/>
            <w:r>
              <w:rPr>
                <w:sz w:val="16"/>
              </w:rPr>
              <w:t>RGPD</w:t>
            </w:r>
          </w:p>
        </w:tc>
        <w:tc>
          <w:tcPr>
            <w:tcW w:type="dxa" w:w="5216"/>
          </w:tcPr>
          <w:p>
            <w:pPr>
              <w:spacing w:after="20" w:before="0" w:line="240" w:lineRule="auto"/>
            </w:pPr>
            <w:r/>
            <w:r>
              <w:rPr>
                <w:sz w:val="16"/>
              </w:rPr>
              <w:t>Garanties (clauses contractuelles, adéquation), cartographie des flux</w:t>
            </w:r>
          </w:p>
        </w:tc>
        <w:tc>
          <w:tcPr>
            <w:tcW w:type="dxa" w:w="907"/>
          </w:tcPr>
          <w:p>
            <w:pPr>
              <w:spacing w:after="20" w:before="0" w:line="240" w:lineRule="auto"/>
              <w:jc w:val="center"/>
            </w:pPr>
            <w:r/>
            <w:r>
              <w:rPr>
                <w:sz w:val="16"/>
              </w:rPr>
              <w:t>DPO</w:t>
            </w:r>
          </w:p>
        </w:tc>
      </w:tr>
    </w:tbl>
    <w:p>
      <w:pPr>
        <w:spacing w:after="60" w:before="0" w:line="60" w:lineRule="exact"/>
      </w:pPr>
    </w:p>
    <w:p>
      <w:pPr>
        <w:pStyle w:val="Paragraphedeliste"/>
        <w:numPr>
          <w:ilvl w:val="0"/>
          <w:numId w:val="3"/>
        </w:numPr>
        <w:spacing w:after="40"/>
      </w:pPr>
      <w:r>
        <w:rPr>
          <w:b/>
          <w:sz w:val="19"/>
        </w:rPr>
        <w:t>AI Act</w:t>
      </w:r>
      <w:r>
        <w:rPr>
          <w:sz w:val="19"/>
        </w:rPr>
        <w:t xml:space="preserve"> : inventaire des systèmes d'IA (recommandation, personnalisation, éventuelles fonctions génératives) et classification par niveau de risque (interdit, haut risque, transparence, minimal). Les systèmes de recommandation relèvent en principe des niveaux les plus bas, mais la classification est documentée et revue ; le calendrier d'application étant progressif, il est suivi par la veille.</w:t>
      </w:r>
    </w:p>
    <w:p>
      <w:pPr>
        <w:pStyle w:val="Paragraphedeliste"/>
        <w:numPr>
          <w:ilvl w:val="0"/>
          <w:numId w:val="3"/>
        </w:numPr>
        <w:spacing w:after="40"/>
      </w:pPr>
      <w:r>
        <w:rPr>
          <w:b/>
          <w:sz w:val="19"/>
        </w:rPr>
        <w:t>Transparence et biais</w:t>
      </w:r>
      <w:r>
        <w:rPr>
          <w:sz w:val="19"/>
        </w:rPr>
        <w:t xml:space="preserve"> : informer l'utilisateur d'une interaction avec une IA ou d'un contenu généré ; expliquer « pourquoi cette recommandation » ; tester la diversité et l'exposition équitable des artistes locaux et émergents avant mise en production.</w:t>
      </w:r>
    </w:p>
    <w:p>
      <w:pPr>
        <w:pStyle w:val="Paragraphedeliste"/>
        <w:numPr>
          <w:ilvl w:val="0"/>
          <w:numId w:val="3"/>
        </w:numPr>
        <w:spacing w:after="120"/>
      </w:pPr>
      <w:r>
        <w:rPr>
          <w:b/>
          <w:sz w:val="19"/>
        </w:rPr>
        <w:t>Supervision et documentation</w:t>
      </w:r>
      <w:r>
        <w:rPr>
          <w:sz w:val="19"/>
        </w:rPr>
        <w:t xml:space="preserve"> : fiche descriptive de chaque modèle (données, limites, métriques), revue éthique avant déploiement, possibilité de désactiver la personnalisation.</w:t>
      </w:r>
    </w:p>
    <w:p>
      <w:pPr>
        <w:pStyle w:val="Titre1"/>
        <w:spacing w:before="220" w:after="80"/>
      </w:pPr>
      <w:bookmarkStart w:id="107" w:name="_Toc900107"/>
      <w:r>
        <w:t>2.6 Sensibilisation, formation et inclusion</w:t>
      </w:r>
      <w:bookmarkEnd w:id="107"/>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2041"/>
        <w:gridCol w:w="3288"/>
        <w:gridCol w:w="2154"/>
        <w:gridCol w:w="1587"/>
      </w:tblGrid>
      <w:tr>
        <w:trPr>
          <w:tblHeader/>
        </w:trPr>
        <w:tc>
          <w:tcPr>
            <w:tcW w:type="dxa" w:w="2041"/>
            <w:shd w:val="clear" w:color="auto" w:fill="1A7197"/>
          </w:tcPr>
          <w:p>
            <w:pPr>
              <w:keepNext/>
              <w:spacing w:after="20" w:before="0" w:line="240" w:lineRule="auto"/>
            </w:pPr>
            <w:r/>
            <w:r>
              <w:rPr>
                <w:b/>
                <w:color w:val="FFFFFF"/>
                <w:sz w:val="16"/>
              </w:rPr>
              <w:t>Public</w:t>
            </w:r>
          </w:p>
        </w:tc>
        <w:tc>
          <w:tcPr>
            <w:tcW w:type="dxa" w:w="3288"/>
            <w:shd w:val="clear" w:color="auto" w:fill="1A7197"/>
          </w:tcPr>
          <w:p>
            <w:pPr>
              <w:keepNext/>
              <w:spacing w:after="20" w:before="0" w:line="240" w:lineRule="auto"/>
            </w:pPr>
            <w:r/>
            <w:r>
              <w:rPr>
                <w:b/>
                <w:color w:val="FFFFFF"/>
                <w:sz w:val="16"/>
              </w:rPr>
              <w:t>Contenu</w:t>
            </w:r>
          </w:p>
        </w:tc>
        <w:tc>
          <w:tcPr>
            <w:tcW w:type="dxa" w:w="2154"/>
            <w:shd w:val="clear" w:color="auto" w:fill="1A7197"/>
          </w:tcPr>
          <w:p>
            <w:pPr>
              <w:keepNext/>
              <w:spacing w:after="20" w:before="0" w:line="240" w:lineRule="auto"/>
            </w:pPr>
            <w:r/>
            <w:r>
              <w:rPr>
                <w:b/>
                <w:color w:val="FFFFFF"/>
                <w:sz w:val="16"/>
              </w:rPr>
              <w:t>Format</w:t>
            </w:r>
          </w:p>
        </w:tc>
        <w:tc>
          <w:tcPr>
            <w:tcW w:type="dxa" w:w="1587"/>
            <w:shd w:val="clear" w:color="auto" w:fill="1A7197"/>
          </w:tcPr>
          <w:p>
            <w:pPr>
              <w:keepNext/>
              <w:spacing w:after="20" w:before="0" w:line="240" w:lineRule="auto"/>
            </w:pPr>
            <w:r/>
            <w:r>
              <w:rPr>
                <w:b/>
                <w:color w:val="FFFFFF"/>
                <w:sz w:val="16"/>
              </w:rPr>
              <w:t>Fréquence</w:t>
            </w:r>
          </w:p>
        </w:tc>
      </w:tr>
      <w:tr>
        <w:trPr>
          <w:cantSplit/>
        </w:trPr>
        <w:tc>
          <w:tcPr>
            <w:tcW w:type="dxa" w:w="2041"/>
            <w:shd w:val="clear" w:color="auto" w:fill="E8F4FF"/>
          </w:tcPr>
          <w:p>
            <w:pPr>
              <w:keepNext/>
              <w:spacing w:after="20" w:before="0" w:line="240" w:lineRule="auto"/>
            </w:pPr>
            <w:r/>
            <w:r>
              <w:rPr>
                <w:b/>
                <w:sz w:val="16"/>
              </w:rPr>
              <w:t>Tous les collaborateurs</w:t>
            </w:r>
          </w:p>
        </w:tc>
        <w:tc>
          <w:tcPr>
            <w:tcW w:type="dxa" w:w="3288"/>
          </w:tcPr>
          <w:p>
            <w:pPr>
              <w:keepNext/>
              <w:spacing w:after="20" w:before="0" w:line="240" w:lineRule="auto"/>
            </w:pPr>
            <w:r/>
            <w:r>
              <w:rPr>
                <w:sz w:val="16"/>
              </w:rPr>
              <w:t>RGPD, sécurité, signalement d'incident</w:t>
            </w:r>
          </w:p>
        </w:tc>
        <w:tc>
          <w:tcPr>
            <w:tcW w:type="dxa" w:w="2154"/>
          </w:tcPr>
          <w:p>
            <w:pPr>
              <w:keepNext/>
              <w:spacing w:after="20" w:before="0" w:line="240" w:lineRule="auto"/>
            </w:pPr>
            <w:r/>
            <w:r>
              <w:rPr>
                <w:sz w:val="16"/>
              </w:rPr>
              <w:t>E-learning court + quiz</w:t>
            </w:r>
          </w:p>
        </w:tc>
        <w:tc>
          <w:tcPr>
            <w:tcW w:type="dxa" w:w="1587"/>
          </w:tcPr>
          <w:p>
            <w:pPr>
              <w:keepNext/>
              <w:spacing w:after="20" w:before="0" w:line="240" w:lineRule="auto"/>
            </w:pPr>
            <w:r/>
            <w:r>
              <w:rPr>
                <w:sz w:val="16"/>
              </w:rPr>
              <w:t>Arrivée, puis annuelle</w:t>
            </w:r>
          </w:p>
        </w:tc>
      </w:tr>
      <w:tr>
        <w:trPr>
          <w:cantSplit/>
        </w:trPr>
        <w:tc>
          <w:tcPr>
            <w:tcW w:type="dxa" w:w="2041"/>
            <w:shd w:val="clear" w:color="auto" w:fill="E8F4FF"/>
          </w:tcPr>
          <w:p>
            <w:pPr>
              <w:keepNext/>
              <w:spacing w:after="20" w:before="0" w:line="240" w:lineRule="auto"/>
            </w:pPr>
            <w:r/>
            <w:r>
              <w:rPr>
                <w:b/>
                <w:sz w:val="16"/>
              </w:rPr>
              <w:t>Owners et Stewards</w:t>
            </w:r>
          </w:p>
        </w:tc>
        <w:tc>
          <w:tcPr>
            <w:tcW w:type="dxa" w:w="3288"/>
          </w:tcPr>
          <w:p>
            <w:pPr>
              <w:keepNext/>
              <w:spacing w:after="20" w:before="0" w:line="240" w:lineRule="auto"/>
            </w:pPr>
            <w:r/>
            <w:r>
              <w:rPr>
                <w:sz w:val="16"/>
              </w:rPr>
              <w:t>Rôles, catalogue, qualité, data contracts, demandes</w:t>
            </w:r>
          </w:p>
        </w:tc>
        <w:tc>
          <w:tcPr>
            <w:tcW w:type="dxa" w:w="2154"/>
          </w:tcPr>
          <w:p>
            <w:pPr>
              <w:keepNext/>
              <w:spacing w:after="20" w:before="0" w:line="240" w:lineRule="auto"/>
            </w:pPr>
            <w:r/>
            <w:r>
              <w:rPr>
                <w:sz w:val="16"/>
              </w:rPr>
              <w:t>Ateliers + communauté de pratique</w:t>
            </w:r>
          </w:p>
        </w:tc>
        <w:tc>
          <w:tcPr>
            <w:tcW w:type="dxa" w:w="1587"/>
          </w:tcPr>
          <w:p>
            <w:pPr>
              <w:keepNext/>
              <w:spacing w:after="20" w:before="0" w:line="240" w:lineRule="auto"/>
            </w:pPr>
            <w:r/>
            <w:r>
              <w:rPr>
                <w:sz w:val="16"/>
              </w:rPr>
              <w:t>Démarrage, puis mensuelle</w:t>
            </w:r>
          </w:p>
        </w:tc>
      </w:tr>
      <w:tr>
        <w:trPr>
          <w:cantSplit/>
        </w:trPr>
        <w:tc>
          <w:tcPr>
            <w:tcW w:type="dxa" w:w="2041"/>
            <w:shd w:val="clear" w:color="auto" w:fill="E8F4FF"/>
          </w:tcPr>
          <w:p>
            <w:pPr>
              <w:keepNext/>
              <w:spacing w:after="20" w:before="0" w:line="240" w:lineRule="auto"/>
            </w:pPr>
            <w:r/>
            <w:r>
              <w:rPr>
                <w:b/>
                <w:sz w:val="16"/>
              </w:rPr>
              <w:t>Data engineers et data scientists</w:t>
            </w:r>
          </w:p>
        </w:tc>
        <w:tc>
          <w:tcPr>
            <w:tcW w:type="dxa" w:w="3288"/>
          </w:tcPr>
          <w:p>
            <w:pPr>
              <w:keepNext/>
              <w:spacing w:after="20" w:before="0" w:line="240" w:lineRule="auto"/>
            </w:pPr>
            <w:r/>
            <w:r>
              <w:rPr>
                <w:sz w:val="16"/>
              </w:rPr>
              <w:t>Privacy by design, pseudonymisation, IA responsable, biais</w:t>
            </w:r>
          </w:p>
        </w:tc>
        <w:tc>
          <w:tcPr>
            <w:tcW w:type="dxa" w:w="2154"/>
          </w:tcPr>
          <w:p>
            <w:pPr>
              <w:keepNext/>
              <w:spacing w:after="20" w:before="0" w:line="240" w:lineRule="auto"/>
            </w:pPr>
            <w:r/>
            <w:r>
              <w:rPr>
                <w:sz w:val="16"/>
              </w:rPr>
              <w:t>Ateliers sur cas réels</w:t>
            </w:r>
          </w:p>
        </w:tc>
        <w:tc>
          <w:tcPr>
            <w:tcW w:type="dxa" w:w="1587"/>
          </w:tcPr>
          <w:p>
            <w:pPr>
              <w:keepNext/>
              <w:spacing w:after="20" w:before="0" w:line="240" w:lineRule="auto"/>
            </w:pPr>
            <w:r/>
            <w:r>
              <w:rPr>
                <w:sz w:val="16"/>
              </w:rPr>
              <w:t>Semestrielle</w:t>
            </w:r>
          </w:p>
        </w:tc>
      </w:tr>
      <w:tr>
        <w:trPr>
          <w:cantSplit/>
        </w:trPr>
        <w:tc>
          <w:tcPr>
            <w:tcW w:type="dxa" w:w="2041"/>
            <w:shd w:val="clear" w:color="auto" w:fill="E8F4FF"/>
          </w:tcPr>
          <w:p>
            <w:pPr>
              <w:spacing w:after="20" w:before="0" w:line="240" w:lineRule="auto"/>
            </w:pPr>
            <w:r/>
            <w:r>
              <w:rPr>
                <w:b/>
                <w:sz w:val="16"/>
              </w:rPr>
              <w:t>Marketing et support</w:t>
            </w:r>
          </w:p>
        </w:tc>
        <w:tc>
          <w:tcPr>
            <w:tcW w:type="dxa" w:w="3288"/>
          </w:tcPr>
          <w:p>
            <w:pPr>
              <w:spacing w:after="20" w:before="0" w:line="240" w:lineRule="auto"/>
            </w:pPr>
            <w:r/>
            <w:r>
              <w:rPr>
                <w:sz w:val="16"/>
              </w:rPr>
              <w:t>Consentement, droits des personnes, usage des segments</w:t>
            </w:r>
          </w:p>
        </w:tc>
        <w:tc>
          <w:tcPr>
            <w:tcW w:type="dxa" w:w="2154"/>
          </w:tcPr>
          <w:p>
            <w:pPr>
              <w:spacing w:after="20" w:before="0" w:line="240" w:lineRule="auto"/>
            </w:pPr>
            <w:r/>
            <w:r>
              <w:rPr>
                <w:sz w:val="16"/>
              </w:rPr>
              <w:t>Cas pratiques</w:t>
            </w:r>
          </w:p>
        </w:tc>
        <w:tc>
          <w:tcPr>
            <w:tcW w:type="dxa" w:w="1587"/>
          </w:tcPr>
          <w:p>
            <w:pPr>
              <w:spacing w:after="20" w:before="0" w:line="240" w:lineRule="auto"/>
            </w:pPr>
            <w:r/>
            <w:r>
              <w:rPr>
                <w:sz w:val="16"/>
              </w:rPr>
              <w:t>Semestrielle</w:t>
            </w:r>
          </w:p>
        </w:tc>
      </w:tr>
    </w:tbl>
    <w:p>
      <w:pPr>
        <w:spacing w:after="60" w:before="0" w:line="60" w:lineRule="exact"/>
      </w:pPr>
    </w:p>
    <w:p>
      <w:pPr>
        <w:spacing w:after="120" w:before="0"/>
        <w:jc w:val="both"/>
      </w:pPr>
      <w:r>
        <w:rPr>
          <w:b/>
          <w:sz w:val="19"/>
        </w:rPr>
        <w:t>Inclusion et accessibilité.</w:t>
      </w:r>
      <w:r>
        <w:rPr>
          <w:sz w:val="19"/>
        </w:rPr>
        <w:t xml:space="preserve"> Formations et documentation sont conçues pour tous, y compris les collaborateurs en situation de handicap : supports </w:t>
      </w:r>
      <w:r>
        <w:rPr>
          <w:b/>
          <w:sz w:val="19"/>
        </w:rPr>
        <w:t>WCAG 2.1 niveau AA</w:t>
      </w:r>
      <w:r>
        <w:rPr>
          <w:sz w:val="19"/>
        </w:rPr>
        <w:t xml:space="preserve"> (contrastes, structure, lecteurs d'écran), vidéos </w:t>
      </w:r>
      <w:r>
        <w:rPr>
          <w:b/>
          <w:sz w:val="19"/>
        </w:rPr>
        <w:t>sous-titrées et transcrites</w:t>
      </w:r>
      <w:r>
        <w:rPr>
          <w:sz w:val="19"/>
        </w:rPr>
        <w:t>, alternatives audio et texte, rythme adaptable. Le référent handicap des Ressources Humaines relit les supports avant diffusion.</w:t>
      </w:r>
    </w:p>
    <w:p>
      <w:pPr>
        <w:pStyle w:val="Titre1"/>
        <w:spacing w:before="220" w:after="80"/>
      </w:pPr>
      <w:bookmarkStart w:id="108" w:name="_Toc900108"/>
      <w:r>
        <w:t>2.7 Pilotage : KPI, audits, amélioration continue et veille</w:t>
      </w:r>
      <w:bookmarkEnd w:id="108"/>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360"/>
        <w:gridCol w:w="4536"/>
        <w:gridCol w:w="1701"/>
        <w:gridCol w:w="1474"/>
      </w:tblGrid>
      <w:tr>
        <w:trPr>
          <w:tblHeader/>
        </w:trPr>
        <w:tc>
          <w:tcPr>
            <w:tcW w:type="dxa" w:w="1361"/>
            <w:shd w:val="clear" w:color="auto" w:fill="1A7197"/>
          </w:tcPr>
          <w:p>
            <w:pPr>
              <w:keepNext/>
              <w:spacing w:after="20" w:before="0" w:line="240" w:lineRule="auto"/>
            </w:pPr>
            <w:r/>
            <w:r>
              <w:rPr>
                <w:b/>
                <w:color w:val="FFFFFF"/>
                <w:sz w:val="16"/>
              </w:rPr>
              <w:t>Axe</w:t>
            </w:r>
          </w:p>
        </w:tc>
        <w:tc>
          <w:tcPr>
            <w:tcW w:type="dxa" w:w="4535"/>
            <w:shd w:val="clear" w:color="auto" w:fill="1A7197"/>
          </w:tcPr>
          <w:p>
            <w:pPr>
              <w:keepNext/>
              <w:spacing w:after="20" w:before="0" w:line="240" w:lineRule="auto"/>
            </w:pPr>
            <w:r/>
            <w:r>
              <w:rPr>
                <w:b/>
                <w:color w:val="FFFFFF"/>
                <w:sz w:val="16"/>
              </w:rPr>
              <w:t>KPI</w:t>
            </w:r>
          </w:p>
        </w:tc>
        <w:tc>
          <w:tcPr>
            <w:tcW w:type="dxa" w:w="1701"/>
            <w:shd w:val="clear" w:color="auto" w:fill="1A7197"/>
          </w:tcPr>
          <w:p>
            <w:pPr>
              <w:keepNext/>
              <w:spacing w:after="20" w:before="0" w:line="240" w:lineRule="auto"/>
            </w:pPr>
            <w:r/>
            <w:r>
              <w:rPr>
                <w:b/>
                <w:color w:val="FFFFFF"/>
                <w:sz w:val="16"/>
              </w:rPr>
              <w:t>Cible à 24 mois</w:t>
            </w:r>
          </w:p>
        </w:tc>
        <w:tc>
          <w:tcPr>
            <w:tcW w:type="dxa" w:w="1474"/>
            <w:shd w:val="clear" w:color="auto" w:fill="1A7197"/>
          </w:tcPr>
          <w:p>
            <w:pPr>
              <w:keepNext/>
              <w:spacing w:after="20" w:before="0" w:line="240" w:lineRule="auto"/>
            </w:pPr>
            <w:r/>
            <w:r>
              <w:rPr>
                <w:b/>
                <w:color w:val="FFFFFF"/>
                <w:sz w:val="16"/>
              </w:rPr>
              <w:t>Fréquence</w:t>
            </w:r>
          </w:p>
        </w:tc>
      </w:tr>
      <w:tr>
        <w:trPr>
          <w:cantSplit/>
        </w:trPr>
        <w:tc>
          <w:tcPr>
            <w:tcW w:type="dxa" w:w="1361"/>
            <w:shd w:val="clear" w:color="auto" w:fill="E8F4FF"/>
          </w:tcPr>
          <w:p>
            <w:pPr>
              <w:keepNext/>
              <w:spacing w:after="20" w:before="0" w:line="240" w:lineRule="auto"/>
            </w:pPr>
            <w:r/>
            <w:r>
              <w:rPr>
                <w:b/>
                <w:sz w:val="16"/>
              </w:rPr>
              <w:t>Qualité</w:t>
            </w:r>
          </w:p>
        </w:tc>
        <w:tc>
          <w:tcPr>
            <w:tcW w:type="dxa" w:w="4535"/>
          </w:tcPr>
          <w:p>
            <w:pPr>
              <w:keepNext/>
              <w:spacing w:after="20" w:before="0" w:line="240" w:lineRule="auto"/>
            </w:pPr>
            <w:r/>
            <w:r>
              <w:rPr>
                <w:sz w:val="16"/>
              </w:rPr>
              <w:t>Complétude des données critiques / taux de doublons</w:t>
            </w:r>
          </w:p>
        </w:tc>
        <w:tc>
          <w:tcPr>
            <w:tcW w:type="dxa" w:w="1701"/>
          </w:tcPr>
          <w:p>
            <w:pPr>
              <w:keepNext/>
              <w:spacing w:after="20" w:before="0" w:line="240" w:lineRule="auto"/>
            </w:pPr>
            <w:r/>
            <w:r>
              <w:rPr>
                <w:sz w:val="16"/>
              </w:rPr>
              <w:t>≥ 95 % / ≤ 1 %</w:t>
            </w:r>
          </w:p>
        </w:tc>
        <w:tc>
          <w:tcPr>
            <w:tcW w:type="dxa" w:w="1474"/>
          </w:tcPr>
          <w:p>
            <w:pPr>
              <w:keepNext/>
              <w:spacing w:after="20" w:before="0" w:line="240" w:lineRule="auto"/>
            </w:pPr>
            <w:r/>
            <w:r>
              <w:rPr>
                <w:sz w:val="16"/>
              </w:rPr>
              <w:t>Mensuelle</w:t>
            </w:r>
          </w:p>
        </w:tc>
      </w:tr>
      <w:tr>
        <w:trPr>
          <w:cantSplit/>
        </w:trPr>
        <w:tc>
          <w:tcPr>
            <w:tcW w:type="dxa" w:w="1361"/>
            <w:shd w:val="clear" w:color="auto" w:fill="E8F4FF"/>
          </w:tcPr>
          <w:p>
            <w:pPr>
              <w:keepNext/>
              <w:spacing w:after="20" w:before="0" w:line="240" w:lineRule="auto"/>
            </w:pPr>
            <w:r/>
            <w:r>
              <w:rPr>
                <w:b/>
                <w:sz w:val="16"/>
              </w:rPr>
              <w:t>Gouvernance</w:t>
            </w:r>
          </w:p>
        </w:tc>
        <w:tc>
          <w:tcPr>
            <w:tcW w:type="dxa" w:w="4535"/>
          </w:tcPr>
          <w:p>
            <w:pPr>
              <w:keepNext/>
              <w:spacing w:after="20" w:before="0" w:line="240" w:lineRule="auto"/>
            </w:pPr>
            <w:r/>
            <w:r>
              <w:rPr>
                <w:sz w:val="16"/>
              </w:rPr>
              <w:t>Jeux critiques catalogués avec owner et steward</w:t>
            </w:r>
          </w:p>
        </w:tc>
        <w:tc>
          <w:tcPr>
            <w:tcW w:type="dxa" w:w="1701"/>
          </w:tcPr>
          <w:p>
            <w:pPr>
              <w:keepNext/>
              <w:spacing w:after="20" w:before="0" w:line="240" w:lineRule="auto"/>
            </w:pPr>
            <w:r/>
            <w:r>
              <w:rPr>
                <w:sz w:val="16"/>
              </w:rPr>
              <w:t>100 %</w:t>
            </w:r>
          </w:p>
        </w:tc>
        <w:tc>
          <w:tcPr>
            <w:tcW w:type="dxa" w:w="1474"/>
          </w:tcPr>
          <w:p>
            <w:pPr>
              <w:keepNext/>
              <w:spacing w:after="20" w:before="0" w:line="240" w:lineRule="auto"/>
            </w:pPr>
            <w:r/>
            <w:r>
              <w:rPr>
                <w:sz w:val="16"/>
              </w:rPr>
              <w:t>Trimestrielle</w:t>
            </w:r>
          </w:p>
        </w:tc>
      </w:tr>
      <w:tr>
        <w:trPr>
          <w:cantSplit/>
        </w:trPr>
        <w:tc>
          <w:tcPr>
            <w:tcW w:type="dxa" w:w="1361"/>
            <w:shd w:val="clear" w:color="auto" w:fill="E8F4FF"/>
          </w:tcPr>
          <w:p>
            <w:pPr>
              <w:keepNext/>
              <w:spacing w:after="20" w:before="0" w:line="240" w:lineRule="auto"/>
            </w:pPr>
            <w:r/>
            <w:r>
              <w:rPr>
                <w:b/>
                <w:sz w:val="16"/>
              </w:rPr>
              <w:t>Conformité</w:t>
            </w:r>
          </w:p>
        </w:tc>
        <w:tc>
          <w:tcPr>
            <w:tcW w:type="dxa" w:w="4535"/>
          </w:tcPr>
          <w:p>
            <w:pPr>
              <w:keepNext/>
              <w:spacing w:after="20" w:before="0" w:line="240" w:lineRule="auto"/>
            </w:pPr>
            <w:r/>
            <w:r>
              <w:rPr>
                <w:sz w:val="16"/>
              </w:rPr>
              <w:t>Demandes de droits traitées dans le délai cible (≤ 15 jours)</w:t>
            </w:r>
          </w:p>
        </w:tc>
        <w:tc>
          <w:tcPr>
            <w:tcW w:type="dxa" w:w="1701"/>
          </w:tcPr>
          <w:p>
            <w:pPr>
              <w:keepNext/>
              <w:spacing w:after="20" w:before="0" w:line="240" w:lineRule="auto"/>
            </w:pPr>
            <w:r/>
            <w:r>
              <w:rPr>
                <w:sz w:val="16"/>
              </w:rPr>
              <w:t>≥ 95 %</w:t>
            </w:r>
          </w:p>
        </w:tc>
        <w:tc>
          <w:tcPr>
            <w:tcW w:type="dxa" w:w="1474"/>
          </w:tcPr>
          <w:p>
            <w:pPr>
              <w:keepNext/>
              <w:spacing w:after="20" w:before="0" w:line="240" w:lineRule="auto"/>
            </w:pPr>
            <w:r/>
            <w:r>
              <w:rPr>
                <w:sz w:val="16"/>
              </w:rPr>
              <w:t>Mensuelle</w:t>
            </w:r>
          </w:p>
        </w:tc>
      </w:tr>
      <w:tr>
        <w:trPr>
          <w:cantSplit/>
        </w:trPr>
        <w:tc>
          <w:tcPr>
            <w:tcW w:type="dxa" w:w="1361"/>
            <w:shd w:val="clear" w:color="auto" w:fill="E8F4FF"/>
          </w:tcPr>
          <w:p>
            <w:pPr>
              <w:keepNext/>
              <w:spacing w:after="20" w:before="0" w:line="240" w:lineRule="auto"/>
            </w:pPr>
            <w:r/>
            <w:r>
              <w:rPr>
                <w:b/>
                <w:sz w:val="16"/>
              </w:rPr>
              <w:t>Conformité</w:t>
            </w:r>
          </w:p>
        </w:tc>
        <w:tc>
          <w:tcPr>
            <w:tcW w:type="dxa" w:w="4535"/>
          </w:tcPr>
          <w:p>
            <w:pPr>
              <w:keepNext/>
              <w:spacing w:after="20" w:before="0" w:line="240" w:lineRule="auto"/>
            </w:pPr>
            <w:r/>
            <w:r>
              <w:rPr>
                <w:sz w:val="16"/>
              </w:rPr>
              <w:t>Violations notifiées sous 72 h</w:t>
            </w:r>
          </w:p>
        </w:tc>
        <w:tc>
          <w:tcPr>
            <w:tcW w:type="dxa" w:w="1701"/>
          </w:tcPr>
          <w:p>
            <w:pPr>
              <w:keepNext/>
              <w:spacing w:after="20" w:before="0" w:line="240" w:lineRule="auto"/>
            </w:pPr>
            <w:r/>
            <w:r>
              <w:rPr>
                <w:sz w:val="16"/>
              </w:rPr>
              <w:t>100 %</w:t>
            </w:r>
          </w:p>
        </w:tc>
        <w:tc>
          <w:tcPr>
            <w:tcW w:type="dxa" w:w="1474"/>
          </w:tcPr>
          <w:p>
            <w:pPr>
              <w:keepNext/>
              <w:spacing w:after="20" w:before="0" w:line="240" w:lineRule="auto"/>
            </w:pPr>
            <w:r/>
            <w:r>
              <w:rPr>
                <w:sz w:val="16"/>
              </w:rPr>
              <w:t>À chaque incident</w:t>
            </w:r>
          </w:p>
        </w:tc>
      </w:tr>
      <w:tr>
        <w:trPr>
          <w:cantSplit/>
        </w:trPr>
        <w:tc>
          <w:tcPr>
            <w:tcW w:type="dxa" w:w="1361"/>
            <w:shd w:val="clear" w:color="auto" w:fill="E8F4FF"/>
          </w:tcPr>
          <w:p>
            <w:pPr>
              <w:keepNext/>
              <w:spacing w:after="20" w:before="0" w:line="240" w:lineRule="auto"/>
            </w:pPr>
            <w:r/>
            <w:r>
              <w:rPr>
                <w:b/>
                <w:sz w:val="16"/>
              </w:rPr>
              <w:t>Sécurité</w:t>
            </w:r>
          </w:p>
        </w:tc>
        <w:tc>
          <w:tcPr>
            <w:tcW w:type="dxa" w:w="4535"/>
          </w:tcPr>
          <w:p>
            <w:pPr>
              <w:keepNext/>
              <w:spacing w:after="20" w:before="0" w:line="240" w:lineRule="auto"/>
            </w:pPr>
            <w:r/>
            <w:r>
              <w:rPr>
                <w:sz w:val="16"/>
              </w:rPr>
              <w:t>Accès critiques revus dans le trimestre</w:t>
            </w:r>
          </w:p>
        </w:tc>
        <w:tc>
          <w:tcPr>
            <w:tcW w:type="dxa" w:w="1701"/>
          </w:tcPr>
          <w:p>
            <w:pPr>
              <w:keepNext/>
              <w:spacing w:after="20" w:before="0" w:line="240" w:lineRule="auto"/>
            </w:pPr>
            <w:r/>
            <w:r>
              <w:rPr>
                <w:sz w:val="16"/>
              </w:rPr>
              <w:t>100 %</w:t>
            </w:r>
          </w:p>
        </w:tc>
        <w:tc>
          <w:tcPr>
            <w:tcW w:type="dxa" w:w="1474"/>
          </w:tcPr>
          <w:p>
            <w:pPr>
              <w:keepNext/>
              <w:spacing w:after="20" w:before="0" w:line="240" w:lineRule="auto"/>
            </w:pPr>
            <w:r/>
            <w:r>
              <w:rPr>
                <w:sz w:val="16"/>
              </w:rPr>
              <w:t>Trimestrielle</w:t>
            </w:r>
          </w:p>
        </w:tc>
      </w:tr>
      <w:tr>
        <w:trPr>
          <w:cantSplit/>
        </w:trPr>
        <w:tc>
          <w:tcPr>
            <w:tcW w:type="dxa" w:w="1361"/>
            <w:shd w:val="clear" w:color="auto" w:fill="E8F4FF"/>
          </w:tcPr>
          <w:p>
            <w:pPr>
              <w:keepNext/>
              <w:spacing w:after="20" w:before="0" w:line="240" w:lineRule="auto"/>
            </w:pPr>
            <w:r/>
            <w:r>
              <w:rPr>
                <w:b/>
                <w:sz w:val="16"/>
              </w:rPr>
              <w:t>Efficacité</w:t>
            </w:r>
          </w:p>
        </w:tc>
        <w:tc>
          <w:tcPr>
            <w:tcW w:type="dxa" w:w="4535"/>
          </w:tcPr>
          <w:p>
            <w:pPr>
              <w:keepNext/>
              <w:spacing w:after="20" w:before="0" w:line="240" w:lineRule="auto"/>
            </w:pPr>
            <w:r/>
            <w:r>
              <w:rPr>
                <w:sz w:val="16"/>
              </w:rPr>
              <w:t>Délai pour accéder à une donnée autorisée</w:t>
            </w:r>
          </w:p>
        </w:tc>
        <w:tc>
          <w:tcPr>
            <w:tcW w:type="dxa" w:w="1701"/>
          </w:tcPr>
          <w:p>
            <w:pPr>
              <w:keepNext/>
              <w:spacing w:after="20" w:before="0" w:line="240" w:lineRule="auto"/>
            </w:pPr>
            <w:r/>
            <w:r>
              <w:rPr>
                <w:sz w:val="16"/>
              </w:rPr>
              <w:t>− 50 %</w:t>
            </w:r>
          </w:p>
        </w:tc>
        <w:tc>
          <w:tcPr>
            <w:tcW w:type="dxa" w:w="1474"/>
          </w:tcPr>
          <w:p>
            <w:pPr>
              <w:keepNext/>
              <w:spacing w:after="20" w:before="0" w:line="240" w:lineRule="auto"/>
            </w:pPr>
            <w:r/>
            <w:r>
              <w:rPr>
                <w:sz w:val="16"/>
              </w:rPr>
              <w:t>Trimestrielle</w:t>
            </w:r>
          </w:p>
        </w:tc>
      </w:tr>
      <w:tr>
        <w:trPr>
          <w:cantSplit/>
        </w:trPr>
        <w:tc>
          <w:tcPr>
            <w:tcW w:type="dxa" w:w="1361"/>
            <w:shd w:val="clear" w:color="auto" w:fill="E8F4FF"/>
          </w:tcPr>
          <w:p>
            <w:pPr>
              <w:keepNext/>
              <w:spacing w:after="20" w:before="0" w:line="240" w:lineRule="auto"/>
            </w:pPr>
            <w:r/>
            <w:r>
              <w:rPr>
                <w:b/>
                <w:sz w:val="16"/>
              </w:rPr>
              <w:t>Culture</w:t>
            </w:r>
          </w:p>
        </w:tc>
        <w:tc>
          <w:tcPr>
            <w:tcW w:type="dxa" w:w="4535"/>
          </w:tcPr>
          <w:p>
            <w:pPr>
              <w:keepNext/>
              <w:spacing w:after="20" w:before="0" w:line="240" w:lineRule="auto"/>
            </w:pPr>
            <w:r/>
            <w:r>
              <w:rPr>
                <w:sz w:val="16"/>
              </w:rPr>
              <w:t>Collaborateurs formés (parcours obligatoire)</w:t>
            </w:r>
          </w:p>
        </w:tc>
        <w:tc>
          <w:tcPr>
            <w:tcW w:type="dxa" w:w="1701"/>
          </w:tcPr>
          <w:p>
            <w:pPr>
              <w:keepNext/>
              <w:spacing w:after="20" w:before="0" w:line="240" w:lineRule="auto"/>
            </w:pPr>
            <w:r/>
            <w:r>
              <w:rPr>
                <w:sz w:val="16"/>
              </w:rPr>
              <w:t>≥ 95 %</w:t>
            </w:r>
          </w:p>
        </w:tc>
        <w:tc>
          <w:tcPr>
            <w:tcW w:type="dxa" w:w="1474"/>
          </w:tcPr>
          <w:p>
            <w:pPr>
              <w:keepNext/>
              <w:spacing w:after="20" w:before="0" w:line="240" w:lineRule="auto"/>
            </w:pPr>
            <w:r/>
            <w:r>
              <w:rPr>
                <w:sz w:val="16"/>
              </w:rPr>
              <w:t>Trimestrielle</w:t>
            </w:r>
          </w:p>
        </w:tc>
      </w:tr>
      <w:tr>
        <w:trPr>
          <w:cantSplit/>
        </w:trPr>
        <w:tc>
          <w:tcPr>
            <w:tcW w:type="dxa" w:w="1361"/>
            <w:shd w:val="clear" w:color="auto" w:fill="E8F4FF"/>
          </w:tcPr>
          <w:p>
            <w:pPr>
              <w:spacing w:after="20" w:before="0" w:line="240" w:lineRule="auto"/>
            </w:pPr>
            <w:r/>
            <w:r>
              <w:rPr>
                <w:b/>
                <w:sz w:val="16"/>
              </w:rPr>
              <w:t>IA</w:t>
            </w:r>
          </w:p>
        </w:tc>
        <w:tc>
          <w:tcPr>
            <w:tcW w:type="dxa" w:w="4535"/>
          </w:tcPr>
          <w:p>
            <w:pPr>
              <w:spacing w:after="20" w:before="0" w:line="240" w:lineRule="auto"/>
            </w:pPr>
            <w:r/>
            <w:r>
              <w:rPr>
                <w:sz w:val="16"/>
              </w:rPr>
              <w:t>Modèles en production documentés et revus</w:t>
            </w:r>
          </w:p>
        </w:tc>
        <w:tc>
          <w:tcPr>
            <w:tcW w:type="dxa" w:w="1701"/>
          </w:tcPr>
          <w:p>
            <w:pPr>
              <w:spacing w:after="20" w:before="0" w:line="240" w:lineRule="auto"/>
            </w:pPr>
            <w:r/>
            <w:r>
              <w:rPr>
                <w:sz w:val="16"/>
              </w:rPr>
              <w:t>100 %</w:t>
            </w:r>
          </w:p>
        </w:tc>
        <w:tc>
          <w:tcPr>
            <w:tcW w:type="dxa" w:w="1474"/>
          </w:tcPr>
          <w:p>
            <w:pPr>
              <w:spacing w:after="20" w:before="0" w:line="240" w:lineRule="auto"/>
            </w:pPr>
            <w:r/>
            <w:r>
              <w:rPr>
                <w:sz w:val="16"/>
              </w:rPr>
              <w:t>Trimestrielle</w:t>
            </w:r>
          </w:p>
        </w:tc>
      </w:tr>
    </w:tbl>
    <w:p>
      <w:pPr>
        <w:spacing w:after="40" w:before="0" w:line="40" w:lineRule="exact"/>
      </w:pPr>
    </w:p>
    <w:p>
      <w:pPr>
        <w:spacing w:after="60" w:before="0"/>
      </w:pPr>
      <w:r>
        <w:rPr>
          <w:i/>
          <w:sz w:val="17"/>
        </w:rPr>
        <w:t>Cibles proposées, à confirmer avec les mesures de départ du pilote.</w:t>
      </w:r>
    </w:p>
    <w:p>
      <w:pPr>
        <w:pStyle w:val="Paragraphedeliste"/>
        <w:numPr>
          <w:ilvl w:val="0"/>
          <w:numId w:val="3"/>
        </w:numPr>
        <w:spacing w:after="40"/>
      </w:pPr>
      <w:r>
        <w:rPr>
          <w:b/>
          <w:sz w:val="19"/>
        </w:rPr>
        <w:t>Audits</w:t>
      </w:r>
      <w:r>
        <w:rPr>
          <w:sz w:val="19"/>
        </w:rPr>
        <w:t xml:space="preserve"> : interne trimestriel par l'équipe de gouvernance (qui contrôle que le data management applique les règles : les deux fonctions sont séparées) ; externe annuel ; plan d'actions suivi par le comité.</w:t>
      </w:r>
    </w:p>
    <w:p>
      <w:pPr>
        <w:pStyle w:val="Paragraphedeliste"/>
        <w:numPr>
          <w:ilvl w:val="0"/>
          <w:numId w:val="3"/>
        </w:numPr>
        <w:spacing w:after="40"/>
      </w:pPr>
      <w:r>
        <w:rPr>
          <w:b/>
          <w:sz w:val="19"/>
        </w:rPr>
        <w:t>Amélioration continue</w:t>
      </w:r>
      <w:r>
        <w:rPr>
          <w:sz w:val="19"/>
        </w:rPr>
        <w:t xml:space="preserve"> : cycle planifier, déployer, mesurer, corriger ; politique révisée au moins une fois par an et à chaque évolution majeure.</w:t>
      </w:r>
    </w:p>
    <w:p>
      <w:pPr>
        <w:pStyle w:val="Paragraphedeliste"/>
        <w:numPr>
          <w:ilvl w:val="0"/>
          <w:numId w:val="3"/>
        </w:numPr>
        <w:spacing w:after="120"/>
      </w:pPr>
      <w:r>
        <w:rPr>
          <w:b/>
          <w:sz w:val="19"/>
        </w:rPr>
        <w:t>Veille stratégique</w:t>
      </w:r>
      <w:r>
        <w:rPr>
          <w:sz w:val="19"/>
        </w:rPr>
        <w:t xml:space="preserve"> : le DPO et le Juridique suivent la réglementation (autorités de protection des données, CPPA, PCI SSC, AI Office) ; le CoE suit les technologies (catalogue, qualité, protection de la vie privée) ; synthèse trimestrielle au comité.</w:t>
      </w:r>
    </w:p>
    <w:p>
      <w:pPr>
        <w:pStyle w:val="Titre"/>
        <w:pageBreakBefore/>
      </w:pPr>
      <w:bookmarkStart w:id="109" w:name="_Toc900109"/>
      <w:r>
        <w:t>3. Rôles et responsabilités</w:t>
      </w:r>
      <w:bookmarkEnd w:id="109"/>
    </w:p>
    <w:p>
      <w:pPr>
        <w:pStyle w:val="Titre1"/>
        <w:spacing w:before="220" w:after="80"/>
      </w:pPr>
      <w:bookmarkStart w:id="110" w:name="_Toc900110"/>
      <w:r>
        <w:t>3.1 Organigramme cible</w:t>
      </w:r>
      <w:bookmarkEnd w:id="110"/>
    </w:p>
    <w:p>
      <w:pPr>
        <w:keepNext/>
        <w:spacing w:after="0"/>
        <w:jc w:val="center"/>
      </w:pPr>
      <w:r>
        <w:drawing>
          <wp:inline xmlns:a="http://schemas.openxmlformats.org/drawingml/2006/main" xmlns:pic="http://schemas.openxmlformats.org/drawingml/2006/picture">
            <wp:extent cx="4824000" cy="3576576"/>
            <wp:docPr id="2062065043" name="Picture 2062065043"/>
            <wp:cNvGraphicFramePr>
              <a:graphicFrameLocks noChangeAspect="1"/>
            </wp:cNvGraphicFramePr>
            <a:graphic>
              <a:graphicData uri="http://schemas.openxmlformats.org/drawingml/2006/picture">
                <pic:pic>
                  <pic:nvPicPr>
                    <pic:cNvPr id="0" name="orga.png"/>
                    <pic:cNvPicPr/>
                  </pic:nvPicPr>
                  <pic:blipFill>
                    <a:blip r:embed="rId11"/>
                    <a:stretch>
                      <a:fillRect/>
                    </a:stretch>
                  </pic:blipFill>
                  <pic:spPr>
                    <a:xfrm>
                      <a:off x="0" y="0"/>
                      <a:ext cx="4824000" cy="3576576"/>
                    </a:xfrm>
                    <a:prstGeom prst="rect"/>
                  </pic:spPr>
                </pic:pic>
              </a:graphicData>
            </a:graphic>
          </wp:inline>
        </w:drawing>
      </w:r>
    </w:p>
    <w:p>
      <w:pPr>
        <w:pStyle w:val="Lgende"/>
        <w:spacing w:before="60" w:after="200"/>
      </w:pPr>
      <w:r>
        <w:rPr/>
        <w:t>Figure 2 – Organisation cible de la gouvernance des données</w:t>
      </w:r>
    </w:p>
    <w:p>
      <w:pPr>
        <w:pStyle w:val="Paragraphedeliste"/>
        <w:numPr>
          <w:ilvl w:val="0"/>
          <w:numId w:val="3"/>
        </w:numPr>
        <w:spacing w:after="40"/>
      </w:pPr>
      <w:r>
        <w:rPr>
          <w:sz w:val="19"/>
        </w:rPr>
        <w:t xml:space="preserve">Le </w:t>
      </w:r>
      <w:r>
        <w:rPr>
          <w:b/>
          <w:sz w:val="19"/>
        </w:rPr>
        <w:t>CDO</w:t>
      </w:r>
      <w:r>
        <w:rPr>
          <w:sz w:val="19"/>
        </w:rPr>
        <w:t xml:space="preserve">, rattaché à la direction générale, porte la donnée comme enjeu stratégique ; le </w:t>
      </w:r>
      <w:r>
        <w:rPr>
          <w:b/>
          <w:sz w:val="19"/>
        </w:rPr>
        <w:t>DPO</w:t>
      </w:r>
      <w:r>
        <w:rPr>
          <w:sz w:val="19"/>
        </w:rPr>
        <w:t xml:space="preserve"> est rattaché directement à la direction et reste </w:t>
      </w:r>
      <w:r>
        <w:rPr>
          <w:b/>
          <w:sz w:val="19"/>
        </w:rPr>
        <w:t>indépendant</w:t>
      </w:r>
      <w:r>
        <w:rPr>
          <w:sz w:val="19"/>
        </w:rPr>
        <w:t xml:space="preserve"> (le RGPD interdit tout conflit d'intérêts).</w:t>
      </w:r>
    </w:p>
    <w:p>
      <w:pPr>
        <w:pStyle w:val="Paragraphedeliste"/>
        <w:numPr>
          <w:ilvl w:val="0"/>
          <w:numId w:val="3"/>
        </w:numPr>
        <w:spacing w:after="40"/>
      </w:pPr>
      <w:r>
        <w:rPr>
          <w:sz w:val="19"/>
        </w:rPr>
        <w:t xml:space="preserve">La </w:t>
      </w:r>
      <w:r>
        <w:rPr>
          <w:b/>
          <w:sz w:val="19"/>
        </w:rPr>
        <w:t>gouvernance</w:t>
      </w:r>
      <w:r>
        <w:rPr>
          <w:sz w:val="19"/>
        </w:rPr>
        <w:t xml:space="preserve"> (CDO : fixe les règles et contrôle) est </w:t>
      </w:r>
      <w:r>
        <w:rPr>
          <w:b/>
          <w:sz w:val="19"/>
        </w:rPr>
        <w:t>séparée du data management</w:t>
      </w:r>
      <w:r>
        <w:rPr>
          <w:sz w:val="19"/>
        </w:rPr>
        <w:t xml:space="preserve"> (CTO / CIO : met en œuvre), bonne pratique du cadre de référence du cours Jedha.</w:t>
      </w:r>
    </w:p>
    <w:p>
      <w:pPr>
        <w:pStyle w:val="Paragraphedeliste"/>
        <w:numPr>
          <w:ilvl w:val="0"/>
          <w:numId w:val="3"/>
        </w:numPr>
        <w:spacing w:after="120"/>
      </w:pPr>
      <w:r>
        <w:rPr>
          <w:sz w:val="19"/>
        </w:rPr>
        <w:t xml:space="preserve">Dans chaque domaine, un </w:t>
      </w:r>
      <w:r>
        <w:rPr>
          <w:b/>
          <w:sz w:val="19"/>
        </w:rPr>
        <w:t>Data Owner</w:t>
      </w:r>
      <w:r>
        <w:rPr>
          <w:sz w:val="19"/>
        </w:rPr>
        <w:t xml:space="preserve"> (responsable de la donnée) et un </w:t>
      </w:r>
      <w:r>
        <w:rPr>
          <w:b/>
          <w:sz w:val="19"/>
        </w:rPr>
        <w:t>Data Steward</w:t>
      </w:r>
      <w:r>
        <w:rPr>
          <w:sz w:val="19"/>
        </w:rPr>
        <w:t xml:space="preserve"> (garant opérationnel de la qualité) font le lien avec le centre d'excellence.</w:t>
      </w:r>
    </w:p>
    <w:p>
      <w:pPr>
        <w:pStyle w:val="Titre1"/>
        <w:spacing w:before="220" w:after="80"/>
      </w:pPr>
      <w:bookmarkStart w:id="111" w:name="_Toc900111"/>
      <w:r>
        <w:t>3.2 Instances et rituels</w:t>
      </w:r>
      <w:bookmarkEnd w:id="111"/>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2154"/>
        <w:gridCol w:w="1474"/>
        <w:gridCol w:w="2835"/>
        <w:gridCol w:w="2608"/>
      </w:tblGrid>
      <w:tr>
        <w:trPr>
          <w:tblHeader/>
        </w:trPr>
        <w:tc>
          <w:tcPr>
            <w:tcW w:type="dxa" w:w="2154"/>
            <w:shd w:val="clear" w:color="auto" w:fill="1A7197"/>
          </w:tcPr>
          <w:p>
            <w:pPr>
              <w:spacing w:after="20" w:before="0" w:line="240" w:lineRule="auto"/>
            </w:pPr>
            <w:r/>
            <w:r>
              <w:rPr>
                <w:b/>
                <w:color w:val="FFFFFF"/>
                <w:sz w:val="16"/>
              </w:rPr>
              <w:t>Instance</w:t>
            </w:r>
          </w:p>
        </w:tc>
        <w:tc>
          <w:tcPr>
            <w:tcW w:type="dxa" w:w="1474"/>
            <w:shd w:val="clear" w:color="auto" w:fill="1A7197"/>
          </w:tcPr>
          <w:p>
            <w:pPr>
              <w:spacing w:after="20" w:before="0" w:line="240" w:lineRule="auto"/>
            </w:pPr>
            <w:r/>
            <w:r>
              <w:rPr>
                <w:b/>
                <w:color w:val="FFFFFF"/>
                <w:sz w:val="16"/>
              </w:rPr>
              <w:t>Fréquence</w:t>
            </w:r>
          </w:p>
        </w:tc>
        <w:tc>
          <w:tcPr>
            <w:tcW w:type="dxa" w:w="2835"/>
            <w:shd w:val="clear" w:color="auto" w:fill="1A7197"/>
          </w:tcPr>
          <w:p>
            <w:pPr>
              <w:spacing w:after="20" w:before="0" w:line="240" w:lineRule="auto"/>
            </w:pPr>
            <w:r/>
            <w:r>
              <w:rPr>
                <w:b/>
                <w:color w:val="FFFFFF"/>
                <w:sz w:val="16"/>
              </w:rPr>
              <w:t>Participants</w:t>
            </w:r>
          </w:p>
        </w:tc>
        <w:tc>
          <w:tcPr>
            <w:tcW w:type="dxa" w:w="2608"/>
            <w:shd w:val="clear" w:color="auto" w:fill="1A7197"/>
          </w:tcPr>
          <w:p>
            <w:pPr>
              <w:spacing w:after="20" w:before="0" w:line="240" w:lineRule="auto"/>
            </w:pPr>
            <w:r/>
            <w:r>
              <w:rPr>
                <w:b/>
                <w:color w:val="FFFFFF"/>
                <w:sz w:val="16"/>
              </w:rPr>
              <w:t>Objet</w:t>
            </w:r>
          </w:p>
        </w:tc>
      </w:tr>
      <w:tr>
        <w:trPr>
          <w:cantSplit/>
        </w:trPr>
        <w:tc>
          <w:tcPr>
            <w:tcW w:type="dxa" w:w="2154"/>
            <w:shd w:val="clear" w:color="auto" w:fill="E8F4FF"/>
          </w:tcPr>
          <w:p>
            <w:pPr>
              <w:spacing w:after="20" w:before="0" w:line="240" w:lineRule="auto"/>
            </w:pPr>
            <w:r/>
            <w:r>
              <w:rPr>
                <w:b/>
                <w:sz w:val="16"/>
              </w:rPr>
              <w:t>Comité de gouvernance</w:t>
            </w:r>
          </w:p>
        </w:tc>
        <w:tc>
          <w:tcPr>
            <w:tcW w:type="dxa" w:w="1474"/>
          </w:tcPr>
          <w:p>
            <w:pPr>
              <w:spacing w:after="20" w:before="0" w:line="240" w:lineRule="auto"/>
            </w:pPr>
            <w:r/>
            <w:r>
              <w:rPr>
                <w:sz w:val="16"/>
              </w:rPr>
              <w:t>Mensuelle</w:t>
            </w:r>
          </w:p>
        </w:tc>
        <w:tc>
          <w:tcPr>
            <w:tcW w:type="dxa" w:w="2835"/>
          </w:tcPr>
          <w:p>
            <w:pPr>
              <w:spacing w:after="20" w:before="0" w:line="240" w:lineRule="auto"/>
            </w:pPr>
            <w:r/>
            <w:r>
              <w:rPr>
                <w:sz w:val="16"/>
              </w:rPr>
              <w:t>CDO (président), DPO, CTO / CISO, Juridique, Data Owners</w:t>
            </w:r>
          </w:p>
        </w:tc>
        <w:tc>
          <w:tcPr>
            <w:tcW w:type="dxa" w:w="2608"/>
          </w:tcPr>
          <w:p>
            <w:pPr>
              <w:spacing w:after="20" w:before="0" w:line="240" w:lineRule="auto"/>
            </w:pPr>
            <w:r/>
            <w:r>
              <w:rPr>
                <w:sz w:val="16"/>
              </w:rPr>
              <w:t>Valider politiques et exceptions, suivre KPI et risques, arbitrer</w:t>
            </w:r>
          </w:p>
        </w:tc>
      </w:tr>
      <w:tr>
        <w:trPr>
          <w:cantSplit/>
        </w:trPr>
        <w:tc>
          <w:tcPr>
            <w:tcW w:type="dxa" w:w="2154"/>
            <w:shd w:val="clear" w:color="auto" w:fill="E8F4FF"/>
          </w:tcPr>
          <w:p>
            <w:pPr>
              <w:spacing w:after="20" w:before="0" w:line="240" w:lineRule="auto"/>
            </w:pPr>
            <w:r/>
            <w:r>
              <w:rPr>
                <w:b/>
                <w:sz w:val="16"/>
              </w:rPr>
              <w:t>Communauté des Stewards</w:t>
            </w:r>
          </w:p>
        </w:tc>
        <w:tc>
          <w:tcPr>
            <w:tcW w:type="dxa" w:w="1474"/>
          </w:tcPr>
          <w:p>
            <w:pPr>
              <w:spacing w:after="20" w:before="0" w:line="240" w:lineRule="auto"/>
            </w:pPr>
            <w:r/>
            <w:r>
              <w:rPr>
                <w:sz w:val="16"/>
              </w:rPr>
              <w:t>Mensuelle</w:t>
            </w:r>
          </w:p>
        </w:tc>
        <w:tc>
          <w:tcPr>
            <w:tcW w:type="dxa" w:w="2835"/>
          </w:tcPr>
          <w:p>
            <w:pPr>
              <w:spacing w:after="20" w:before="0" w:line="240" w:lineRule="auto"/>
            </w:pPr>
            <w:r/>
            <w:r>
              <w:rPr>
                <w:sz w:val="16"/>
              </w:rPr>
              <w:t>Responsable DG, Data Stewards, Data Engineering</w:t>
            </w:r>
          </w:p>
        </w:tc>
        <w:tc>
          <w:tcPr>
            <w:tcW w:type="dxa" w:w="2608"/>
          </w:tcPr>
          <w:p>
            <w:pPr>
              <w:spacing w:after="20" w:before="0" w:line="240" w:lineRule="auto"/>
            </w:pPr>
            <w:r/>
            <w:r>
              <w:rPr>
                <w:sz w:val="16"/>
              </w:rPr>
              <w:t>Partager les pratiques, suivre les indicateurs qualité, traiter les anomalies</w:t>
            </w:r>
          </w:p>
        </w:tc>
      </w:tr>
      <w:tr>
        <w:trPr>
          <w:cantSplit/>
        </w:trPr>
        <w:tc>
          <w:tcPr>
            <w:tcW w:type="dxa" w:w="2154"/>
            <w:shd w:val="clear" w:color="auto" w:fill="E8F4FF"/>
          </w:tcPr>
          <w:p>
            <w:pPr>
              <w:spacing w:after="20" w:before="0" w:line="240" w:lineRule="auto"/>
            </w:pPr>
            <w:r/>
            <w:r>
              <w:rPr>
                <w:b/>
                <w:sz w:val="16"/>
              </w:rPr>
              <w:t>Comité conformité et risques</w:t>
            </w:r>
          </w:p>
        </w:tc>
        <w:tc>
          <w:tcPr>
            <w:tcW w:type="dxa" w:w="1474"/>
          </w:tcPr>
          <w:p>
            <w:pPr>
              <w:spacing w:after="20" w:before="0" w:line="240" w:lineRule="auto"/>
            </w:pPr>
            <w:r/>
            <w:r>
              <w:rPr>
                <w:sz w:val="16"/>
              </w:rPr>
              <w:t>Trimestrielle</w:t>
            </w:r>
          </w:p>
        </w:tc>
        <w:tc>
          <w:tcPr>
            <w:tcW w:type="dxa" w:w="2835"/>
          </w:tcPr>
          <w:p>
            <w:pPr>
              <w:spacing w:after="20" w:before="0" w:line="240" w:lineRule="auto"/>
            </w:pPr>
            <w:r/>
            <w:r>
              <w:rPr>
                <w:sz w:val="16"/>
              </w:rPr>
              <w:t>DPO, CISO, Juridique, CDO</w:t>
            </w:r>
          </w:p>
        </w:tc>
        <w:tc>
          <w:tcPr>
            <w:tcW w:type="dxa" w:w="2608"/>
          </w:tcPr>
          <w:p>
            <w:pPr>
              <w:spacing w:after="20" w:before="0" w:line="240" w:lineRule="auto"/>
            </w:pPr>
            <w:r/>
            <w:r>
              <w:rPr>
                <w:sz w:val="16"/>
              </w:rPr>
              <w:t>Audit, incidents, veille réglementaire</w:t>
            </w:r>
          </w:p>
        </w:tc>
      </w:tr>
      <w:tr>
        <w:trPr>
          <w:cantSplit/>
        </w:trPr>
        <w:tc>
          <w:tcPr>
            <w:tcW w:type="dxa" w:w="2154"/>
            <w:shd w:val="clear" w:color="auto" w:fill="E8F4FF"/>
          </w:tcPr>
          <w:p>
            <w:pPr>
              <w:spacing w:after="20" w:before="0" w:line="240" w:lineRule="auto"/>
            </w:pPr>
            <w:r/>
            <w:r>
              <w:rPr>
                <w:b/>
                <w:sz w:val="16"/>
              </w:rPr>
              <w:t>Revue IA responsable</w:t>
            </w:r>
          </w:p>
        </w:tc>
        <w:tc>
          <w:tcPr>
            <w:tcW w:type="dxa" w:w="1474"/>
          </w:tcPr>
          <w:p>
            <w:pPr>
              <w:spacing w:after="20" w:before="0" w:line="240" w:lineRule="auto"/>
            </w:pPr>
            <w:r/>
            <w:r>
              <w:rPr>
                <w:sz w:val="16"/>
              </w:rPr>
              <w:t>À chaque mise en production</w:t>
            </w:r>
          </w:p>
        </w:tc>
        <w:tc>
          <w:tcPr>
            <w:tcW w:type="dxa" w:w="2835"/>
          </w:tcPr>
          <w:p>
            <w:pPr>
              <w:spacing w:after="20" w:before="0" w:line="240" w:lineRule="auto"/>
            </w:pPr>
            <w:r/>
            <w:r>
              <w:rPr>
                <w:sz w:val="16"/>
              </w:rPr>
              <w:t>Équipe du modèle, CoE, DPO</w:t>
            </w:r>
          </w:p>
        </w:tc>
        <w:tc>
          <w:tcPr>
            <w:tcW w:type="dxa" w:w="2608"/>
          </w:tcPr>
          <w:p>
            <w:pPr>
              <w:spacing w:after="20" w:before="0" w:line="240" w:lineRule="auto"/>
            </w:pPr>
            <w:r/>
            <w:r>
              <w:rPr>
                <w:sz w:val="16"/>
              </w:rPr>
              <w:t>Valider biais, transparence, documentation</w:t>
            </w:r>
          </w:p>
        </w:tc>
      </w:tr>
    </w:tbl>
    <w:p>
      <w:pPr>
        <w:spacing w:after="160" w:before="0" w:line="160" w:lineRule="exact"/>
      </w:pPr>
    </w:p>
    <w:p>
      <w:pPr>
        <w:pStyle w:val="Titre1"/>
        <w:spacing w:before="220" w:after="80"/>
      </w:pPr>
      <w:bookmarkStart w:id="112" w:name="_Toc900112"/>
      <w:r>
        <w:t>3.3 Description des rôles</w:t>
      </w:r>
      <w:bookmarkEnd w:id="112"/>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2154"/>
        <w:gridCol w:w="2494"/>
        <w:gridCol w:w="4422"/>
      </w:tblGrid>
      <w:tr>
        <w:trPr>
          <w:tblHeader/>
        </w:trPr>
        <w:tc>
          <w:tcPr>
            <w:tcW w:type="dxa" w:w="2154"/>
            <w:shd w:val="clear" w:color="auto" w:fill="1A7197"/>
          </w:tcPr>
          <w:p>
            <w:pPr>
              <w:spacing w:after="20" w:before="0" w:line="240" w:lineRule="auto"/>
            </w:pPr>
            <w:r/>
            <w:r>
              <w:rPr>
                <w:b/>
                <w:color w:val="FFFFFF"/>
                <w:sz w:val="16"/>
              </w:rPr>
              <w:t>Rôle</w:t>
            </w:r>
          </w:p>
        </w:tc>
        <w:tc>
          <w:tcPr>
            <w:tcW w:type="dxa" w:w="2494"/>
            <w:shd w:val="clear" w:color="auto" w:fill="1A7197"/>
          </w:tcPr>
          <w:p>
            <w:pPr>
              <w:spacing w:after="20" w:before="0" w:line="240" w:lineRule="auto"/>
            </w:pPr>
            <w:r/>
            <w:r>
              <w:rPr>
                <w:b/>
                <w:color w:val="FFFFFF"/>
                <w:sz w:val="16"/>
              </w:rPr>
              <w:t>Mission</w:t>
            </w:r>
          </w:p>
        </w:tc>
        <w:tc>
          <w:tcPr>
            <w:tcW w:type="dxa" w:w="4422"/>
            <w:shd w:val="clear" w:color="auto" w:fill="1A7197"/>
          </w:tcPr>
          <w:p>
            <w:pPr>
              <w:spacing w:after="20" w:before="0" w:line="240" w:lineRule="auto"/>
            </w:pPr>
            <w:r/>
            <w:r>
              <w:rPr>
                <w:b/>
                <w:color w:val="FFFFFF"/>
                <w:sz w:val="16"/>
              </w:rPr>
              <w:t>Responsabilités clés</w:t>
            </w:r>
          </w:p>
        </w:tc>
      </w:tr>
      <w:tr>
        <w:trPr>
          <w:cantSplit/>
        </w:trPr>
        <w:tc>
          <w:tcPr>
            <w:tcW w:type="dxa" w:w="2154"/>
            <w:shd w:val="clear" w:color="auto" w:fill="E8F4FF"/>
          </w:tcPr>
          <w:p>
            <w:pPr>
              <w:spacing w:after="20" w:before="0" w:line="240" w:lineRule="auto"/>
            </w:pPr>
            <w:r/>
            <w:r>
              <w:rPr>
                <w:b/>
                <w:sz w:val="16"/>
              </w:rPr>
              <w:t>CDO (Chief Data Officer)</w:t>
            </w:r>
          </w:p>
        </w:tc>
        <w:tc>
          <w:tcPr>
            <w:tcW w:type="dxa" w:w="2494"/>
          </w:tcPr>
          <w:p>
            <w:pPr>
              <w:spacing w:after="20" w:before="0" w:line="240" w:lineRule="auto"/>
            </w:pPr>
            <w:r/>
            <w:r>
              <w:rPr>
                <w:sz w:val="16"/>
              </w:rPr>
              <w:t>Porter la stratégie et la politique de gouvernance</w:t>
            </w:r>
          </w:p>
        </w:tc>
        <w:tc>
          <w:tcPr>
            <w:tcW w:type="dxa" w:w="4422"/>
          </w:tcPr>
          <w:p>
            <w:pPr>
              <w:spacing w:after="20" w:before="0" w:line="240" w:lineRule="auto"/>
            </w:pPr>
            <w:r/>
            <w:r>
              <w:rPr>
                <w:sz w:val="16"/>
              </w:rPr>
              <w:t>Fixer la politique, présider le comité, arbitrer, rendre compte à la direction</w:t>
            </w:r>
          </w:p>
        </w:tc>
      </w:tr>
      <w:tr>
        <w:trPr>
          <w:cantSplit/>
        </w:trPr>
        <w:tc>
          <w:tcPr>
            <w:tcW w:type="dxa" w:w="2154"/>
            <w:shd w:val="clear" w:color="auto" w:fill="E8F4FF"/>
          </w:tcPr>
          <w:p>
            <w:pPr>
              <w:spacing w:after="20" w:before="0" w:line="240" w:lineRule="auto"/>
            </w:pPr>
            <w:r/>
            <w:r>
              <w:rPr>
                <w:b/>
                <w:sz w:val="16"/>
              </w:rPr>
              <w:t>DPO</w:t>
            </w:r>
          </w:p>
        </w:tc>
        <w:tc>
          <w:tcPr>
            <w:tcW w:type="dxa" w:w="2494"/>
          </w:tcPr>
          <w:p>
            <w:pPr>
              <w:spacing w:after="20" w:before="0" w:line="240" w:lineRule="auto"/>
            </w:pPr>
            <w:r/>
            <w:r>
              <w:rPr>
                <w:sz w:val="16"/>
              </w:rPr>
              <w:t>Garantir la conformité à la protection des données</w:t>
            </w:r>
          </w:p>
        </w:tc>
        <w:tc>
          <w:tcPr>
            <w:tcW w:type="dxa" w:w="4422"/>
          </w:tcPr>
          <w:p>
            <w:pPr>
              <w:spacing w:after="20" w:before="0" w:line="240" w:lineRule="auto"/>
            </w:pPr>
            <w:r/>
            <w:r>
              <w:rPr>
                <w:sz w:val="16"/>
              </w:rPr>
              <w:t>Conseiller, contrôler, tenir le registre, gérer les DPIA, point de contact des autorités, supervision des violations</w:t>
            </w:r>
          </w:p>
        </w:tc>
      </w:tr>
      <w:tr>
        <w:trPr>
          <w:cantSplit/>
        </w:trPr>
        <w:tc>
          <w:tcPr>
            <w:tcW w:type="dxa" w:w="2154"/>
            <w:shd w:val="clear" w:color="auto" w:fill="E8F4FF"/>
          </w:tcPr>
          <w:p>
            <w:pPr>
              <w:spacing w:after="20" w:before="0" w:line="240" w:lineRule="auto"/>
            </w:pPr>
            <w:r/>
            <w:r>
              <w:rPr>
                <w:b/>
                <w:sz w:val="16"/>
              </w:rPr>
              <w:t>Responsable Data Governance (CoE)</w:t>
            </w:r>
          </w:p>
        </w:tc>
        <w:tc>
          <w:tcPr>
            <w:tcW w:type="dxa" w:w="2494"/>
          </w:tcPr>
          <w:p>
            <w:pPr>
              <w:spacing w:after="20" w:before="0" w:line="240" w:lineRule="auto"/>
            </w:pPr>
            <w:r/>
            <w:r>
              <w:rPr>
                <w:sz w:val="16"/>
              </w:rPr>
              <w:t>Animer le centre d'excellence</w:t>
            </w:r>
          </w:p>
        </w:tc>
        <w:tc>
          <w:tcPr>
            <w:tcW w:type="dxa" w:w="4422"/>
          </w:tcPr>
          <w:p>
            <w:pPr>
              <w:spacing w:after="20" w:before="0" w:line="240" w:lineRule="auto"/>
            </w:pPr>
            <w:r/>
            <w:r>
              <w:rPr>
                <w:sz w:val="16"/>
              </w:rPr>
              <w:t>Standards, catalogue, audits, formation, pilotage des KPI, coordination des Stewards</w:t>
            </w:r>
          </w:p>
        </w:tc>
      </w:tr>
      <w:tr>
        <w:trPr>
          <w:cantSplit/>
        </w:trPr>
        <w:tc>
          <w:tcPr>
            <w:tcW w:type="dxa" w:w="2154"/>
            <w:shd w:val="clear" w:color="auto" w:fill="E8F4FF"/>
          </w:tcPr>
          <w:p>
            <w:pPr>
              <w:spacing w:after="20" w:before="0" w:line="240" w:lineRule="auto"/>
            </w:pPr>
            <w:r/>
            <w:r>
              <w:rPr>
                <w:b/>
                <w:sz w:val="16"/>
              </w:rPr>
              <w:t>Data Owner (par domaine)</w:t>
            </w:r>
          </w:p>
        </w:tc>
        <w:tc>
          <w:tcPr>
            <w:tcW w:type="dxa" w:w="2494"/>
          </w:tcPr>
          <w:p>
            <w:pPr>
              <w:spacing w:after="20" w:before="0" w:line="240" w:lineRule="auto"/>
            </w:pPr>
            <w:r/>
            <w:r>
              <w:rPr>
                <w:sz w:val="16"/>
              </w:rPr>
              <w:t>Être responsable des données du domaine</w:t>
            </w:r>
          </w:p>
        </w:tc>
        <w:tc>
          <w:tcPr>
            <w:tcW w:type="dxa" w:w="4422"/>
          </w:tcPr>
          <w:p>
            <w:pPr>
              <w:spacing w:after="20" w:before="0" w:line="240" w:lineRule="auto"/>
            </w:pPr>
            <w:r/>
            <w:r>
              <w:rPr>
                <w:sz w:val="16"/>
              </w:rPr>
              <w:t>Valider classification et règles d'accès, fixer les objectifs de qualité, accepter les risques</w:t>
            </w:r>
          </w:p>
        </w:tc>
      </w:tr>
      <w:tr>
        <w:trPr>
          <w:cantSplit/>
        </w:trPr>
        <w:tc>
          <w:tcPr>
            <w:tcW w:type="dxa" w:w="2154"/>
            <w:shd w:val="clear" w:color="auto" w:fill="E8F4FF"/>
          </w:tcPr>
          <w:p>
            <w:pPr>
              <w:spacing w:after="20" w:before="0" w:line="240" w:lineRule="auto"/>
            </w:pPr>
            <w:r/>
            <w:r>
              <w:rPr>
                <w:b/>
                <w:sz w:val="16"/>
              </w:rPr>
              <w:t>Data Steward (par domaine)</w:t>
            </w:r>
          </w:p>
        </w:tc>
        <w:tc>
          <w:tcPr>
            <w:tcW w:type="dxa" w:w="2494"/>
          </w:tcPr>
          <w:p>
            <w:pPr>
              <w:spacing w:after="20" w:before="0" w:line="240" w:lineRule="auto"/>
            </w:pPr>
            <w:r/>
            <w:r>
              <w:rPr>
                <w:sz w:val="16"/>
              </w:rPr>
              <w:t>Assurer la qualité au quotidien</w:t>
            </w:r>
          </w:p>
        </w:tc>
        <w:tc>
          <w:tcPr>
            <w:tcW w:type="dxa" w:w="4422"/>
          </w:tcPr>
          <w:p>
            <w:pPr>
              <w:spacing w:after="20" w:before="0" w:line="240" w:lineRule="auto"/>
            </w:pPr>
            <w:r/>
            <w:r>
              <w:rPr>
                <w:sz w:val="16"/>
              </w:rPr>
              <w:t>Documenter, corriger, traiter les anomalies, appliquer les règles du CoE</w:t>
            </w:r>
          </w:p>
        </w:tc>
      </w:tr>
      <w:tr>
        <w:trPr>
          <w:cantSplit/>
        </w:trPr>
        <w:tc>
          <w:tcPr>
            <w:tcW w:type="dxa" w:w="2154"/>
            <w:shd w:val="clear" w:color="auto" w:fill="E8F4FF"/>
          </w:tcPr>
          <w:p>
            <w:pPr>
              <w:spacing w:after="20" w:before="0" w:line="240" w:lineRule="auto"/>
            </w:pPr>
            <w:r/>
            <w:r>
              <w:rPr>
                <w:b/>
                <w:sz w:val="16"/>
              </w:rPr>
              <w:t>Data Custodian (Data Engineering)</w:t>
            </w:r>
          </w:p>
        </w:tc>
        <w:tc>
          <w:tcPr>
            <w:tcW w:type="dxa" w:w="2494"/>
          </w:tcPr>
          <w:p>
            <w:pPr>
              <w:spacing w:after="20" w:before="0" w:line="240" w:lineRule="auto"/>
            </w:pPr>
            <w:r/>
            <w:r>
              <w:rPr>
                <w:sz w:val="16"/>
              </w:rPr>
              <w:t>Opérer techniquement les données</w:t>
            </w:r>
          </w:p>
        </w:tc>
        <w:tc>
          <w:tcPr>
            <w:tcW w:type="dxa" w:w="4422"/>
          </w:tcPr>
          <w:p>
            <w:pPr>
              <w:spacing w:after="20" w:before="0" w:line="240" w:lineRule="auto"/>
            </w:pPr>
            <w:r/>
            <w:r>
              <w:rPr>
                <w:sz w:val="16"/>
              </w:rPr>
              <w:t>Pipelines, stockage, implémentation des contrôles et des accès, lineage</w:t>
            </w:r>
          </w:p>
        </w:tc>
      </w:tr>
      <w:tr>
        <w:trPr>
          <w:cantSplit/>
        </w:trPr>
        <w:tc>
          <w:tcPr>
            <w:tcW w:type="dxa" w:w="2154"/>
            <w:shd w:val="clear" w:color="auto" w:fill="E8F4FF"/>
          </w:tcPr>
          <w:p>
            <w:pPr>
              <w:spacing w:after="20" w:before="0" w:line="240" w:lineRule="auto"/>
            </w:pPr>
            <w:r/>
            <w:r>
              <w:rPr>
                <w:b/>
                <w:sz w:val="16"/>
              </w:rPr>
              <w:t>CISO</w:t>
            </w:r>
          </w:p>
        </w:tc>
        <w:tc>
          <w:tcPr>
            <w:tcW w:type="dxa" w:w="2494"/>
          </w:tcPr>
          <w:p>
            <w:pPr>
              <w:spacing w:after="20" w:before="0" w:line="240" w:lineRule="auto"/>
            </w:pPr>
            <w:r/>
            <w:r>
              <w:rPr>
                <w:sz w:val="16"/>
              </w:rPr>
              <w:t>Sécuriser les systèmes</w:t>
            </w:r>
          </w:p>
        </w:tc>
        <w:tc>
          <w:tcPr>
            <w:tcW w:type="dxa" w:w="4422"/>
          </w:tcPr>
          <w:p>
            <w:pPr>
              <w:spacing w:after="20" w:before="0" w:line="240" w:lineRule="auto"/>
            </w:pPr>
            <w:r/>
            <w:r>
              <w:rPr>
                <w:sz w:val="16"/>
              </w:rPr>
              <w:t>IAM, chiffrement, surveillance, réponse aux incidents, conformité PCI-DSS</w:t>
            </w:r>
          </w:p>
        </w:tc>
      </w:tr>
      <w:tr>
        <w:trPr>
          <w:cantSplit/>
        </w:trPr>
        <w:tc>
          <w:tcPr>
            <w:tcW w:type="dxa" w:w="2154"/>
            <w:shd w:val="clear" w:color="auto" w:fill="E8F4FF"/>
          </w:tcPr>
          <w:p>
            <w:pPr>
              <w:spacing w:after="20" w:before="0" w:line="240" w:lineRule="auto"/>
            </w:pPr>
            <w:r/>
            <w:r>
              <w:rPr>
                <w:b/>
                <w:sz w:val="16"/>
              </w:rPr>
              <w:t>Juridique et conformité</w:t>
            </w:r>
          </w:p>
        </w:tc>
        <w:tc>
          <w:tcPr>
            <w:tcW w:type="dxa" w:w="2494"/>
          </w:tcPr>
          <w:p>
            <w:pPr>
              <w:spacing w:after="20" w:before="0" w:line="240" w:lineRule="auto"/>
            </w:pPr>
            <w:r/>
            <w:r>
              <w:rPr>
                <w:sz w:val="16"/>
              </w:rPr>
              <w:t>Sécuriser juridiquement</w:t>
            </w:r>
          </w:p>
        </w:tc>
        <w:tc>
          <w:tcPr>
            <w:tcW w:type="dxa" w:w="4422"/>
          </w:tcPr>
          <w:p>
            <w:pPr>
              <w:spacing w:after="20" w:before="0" w:line="240" w:lineRule="auto"/>
            </w:pPr>
            <w:r/>
            <w:r>
              <w:rPr>
                <w:sz w:val="16"/>
              </w:rPr>
              <w:t>Valider politiques et contrats, veille réglementaire, relations avec les autorités</w:t>
            </w:r>
          </w:p>
        </w:tc>
      </w:tr>
      <w:tr>
        <w:trPr>
          <w:cantSplit/>
        </w:trPr>
        <w:tc>
          <w:tcPr>
            <w:tcW w:type="dxa" w:w="2154"/>
            <w:shd w:val="clear" w:color="auto" w:fill="E8F4FF"/>
          </w:tcPr>
          <w:p>
            <w:pPr>
              <w:spacing w:after="20" w:before="0" w:line="240" w:lineRule="auto"/>
            </w:pPr>
            <w:r/>
            <w:r>
              <w:rPr>
                <w:b/>
                <w:sz w:val="16"/>
              </w:rPr>
              <w:t>Comité de gouvernance</w:t>
            </w:r>
          </w:p>
        </w:tc>
        <w:tc>
          <w:tcPr>
            <w:tcW w:type="dxa" w:w="2494"/>
          </w:tcPr>
          <w:p>
            <w:pPr>
              <w:spacing w:after="20" w:before="0" w:line="240" w:lineRule="auto"/>
            </w:pPr>
            <w:r/>
            <w:r>
              <w:rPr>
                <w:sz w:val="16"/>
              </w:rPr>
              <w:t>Décider et arbitrer</w:t>
            </w:r>
          </w:p>
        </w:tc>
        <w:tc>
          <w:tcPr>
            <w:tcW w:type="dxa" w:w="4422"/>
          </w:tcPr>
          <w:p>
            <w:pPr>
              <w:spacing w:after="20" w:before="0" w:line="240" w:lineRule="auto"/>
            </w:pPr>
            <w:r/>
            <w:r>
              <w:rPr>
                <w:sz w:val="16"/>
              </w:rPr>
              <w:t>Valider politiques et exceptions, suivre les KPI et les risques, arbitrer entre domaines</w:t>
            </w:r>
          </w:p>
        </w:tc>
      </w:tr>
    </w:tbl>
    <w:p>
      <w:pPr>
        <w:spacing w:after="160" w:before="0" w:line="160" w:lineRule="exact"/>
      </w:pPr>
    </w:p>
    <w:p>
      <w:pPr>
        <w:pStyle w:val="Titre1"/>
        <w:spacing w:before="220" w:after="80"/>
      </w:pPr>
      <w:bookmarkStart w:id="113" w:name="_Toc900113"/>
      <w:r>
        <w:t>3.4 Matrice RACI</w:t>
      </w:r>
      <w:bookmarkEnd w:id="113"/>
    </w:p>
    <w:p>
      <w:pPr>
        <w:keepNext/>
        <w:spacing w:after="120" w:before="0"/>
      </w:pPr>
      <w:r>
        <w:rPr>
          <w:b/>
          <w:sz w:val="18"/>
        </w:rPr>
        <w:t>R</w:t>
      </w:r>
      <w:r>
        <w:rPr>
          <w:sz w:val="18"/>
        </w:rPr>
        <w:t xml:space="preserve"> = Responsible (réalise) · </w:t>
      </w:r>
      <w:r>
        <w:rPr>
          <w:b/>
          <w:sz w:val="18"/>
        </w:rPr>
        <w:t>A</w:t>
      </w:r>
      <w:r>
        <w:rPr>
          <w:sz w:val="18"/>
        </w:rPr>
        <w:t xml:space="preserve"> = Accountable (répond du résultat, un seul par activité) · </w:t>
      </w:r>
      <w:r>
        <w:rPr>
          <w:b/>
          <w:sz w:val="18"/>
        </w:rPr>
        <w:t>C</w:t>
      </w:r>
      <w:r>
        <w:rPr>
          <w:sz w:val="18"/>
        </w:rPr>
        <w:t xml:space="preserve"> = Consulted · </w:t>
      </w:r>
      <w:r>
        <w:rPr>
          <w:b/>
          <w:sz w:val="18"/>
        </w:rPr>
        <w:t>I</w:t>
      </w:r>
      <w:r>
        <w:rPr>
          <w:sz w:val="18"/>
        </w:rPr>
        <w:t xml:space="preserve"> = Informed · </w:t>
      </w:r>
      <w:r>
        <w:rPr>
          <w:b/>
          <w:sz w:val="18"/>
        </w:rPr>
        <w:t>–</w:t>
      </w:r>
      <w:r>
        <w:rPr>
          <w:sz w:val="18"/>
        </w:rPr>
        <w:t xml:space="preserve"> = non concerné.</w:t>
      </w:r>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2608"/>
        <w:gridCol w:w="680"/>
        <w:gridCol w:w="680"/>
        <w:gridCol w:w="907"/>
        <w:gridCol w:w="850"/>
        <w:gridCol w:w="850"/>
        <w:gridCol w:w="907"/>
        <w:gridCol w:w="680"/>
        <w:gridCol w:w="907"/>
      </w:tblGrid>
      <w:tr>
        <w:trPr>
          <w:tblHeader/>
        </w:trPr>
        <w:tc>
          <w:tcPr>
            <w:tcW w:type="dxa" w:w="2608"/>
            <w:shd w:val="clear" w:color="auto" w:fill="1A7197"/>
          </w:tcPr>
          <w:p>
            <w:pPr>
              <w:keepNext/>
              <w:spacing w:after="20" w:before="0" w:line="240" w:lineRule="auto"/>
            </w:pPr>
            <w:r/>
            <w:r>
              <w:rPr>
                <w:b/>
                <w:color w:val="FFFFFF"/>
                <w:sz w:val="16"/>
              </w:rPr>
              <w:t>Activité</w:t>
            </w:r>
          </w:p>
        </w:tc>
        <w:tc>
          <w:tcPr>
            <w:tcW w:type="dxa" w:w="680"/>
            <w:shd w:val="clear" w:color="auto" w:fill="1A7197"/>
          </w:tcPr>
          <w:p>
            <w:pPr>
              <w:keepNext/>
              <w:spacing w:after="20" w:before="0" w:line="240" w:lineRule="auto"/>
              <w:jc w:val="center"/>
            </w:pPr>
            <w:r/>
            <w:r>
              <w:rPr>
                <w:b/>
                <w:color w:val="FFFFFF"/>
                <w:sz w:val="16"/>
              </w:rPr>
              <w:t>CDO</w:t>
            </w:r>
          </w:p>
        </w:tc>
        <w:tc>
          <w:tcPr>
            <w:tcW w:type="dxa" w:w="680"/>
            <w:shd w:val="clear" w:color="auto" w:fill="1A7197"/>
          </w:tcPr>
          <w:p>
            <w:pPr>
              <w:keepNext/>
              <w:spacing w:after="20" w:before="0" w:line="240" w:lineRule="auto"/>
              <w:jc w:val="center"/>
            </w:pPr>
            <w:r/>
            <w:r>
              <w:rPr>
                <w:b/>
                <w:color w:val="FFFFFF"/>
                <w:sz w:val="16"/>
              </w:rPr>
              <w:t>DPO</w:t>
            </w:r>
          </w:p>
        </w:tc>
        <w:tc>
          <w:tcPr>
            <w:tcW w:type="dxa" w:w="907"/>
            <w:shd w:val="clear" w:color="auto" w:fill="1A7197"/>
          </w:tcPr>
          <w:p>
            <w:pPr>
              <w:keepNext/>
              <w:spacing w:after="20" w:before="0" w:line="240" w:lineRule="auto"/>
              <w:jc w:val="center"/>
            </w:pPr>
            <w:r/>
            <w:r>
              <w:rPr>
                <w:b/>
                <w:color w:val="FFFFFF"/>
                <w:sz w:val="16"/>
              </w:rPr>
              <w:t>Resp. DG (CoE)</w:t>
            </w:r>
          </w:p>
        </w:tc>
        <w:tc>
          <w:tcPr>
            <w:tcW w:type="dxa" w:w="850"/>
            <w:shd w:val="clear" w:color="auto" w:fill="1A7197"/>
          </w:tcPr>
          <w:p>
            <w:pPr>
              <w:keepNext/>
              <w:spacing w:after="20" w:before="0" w:line="240" w:lineRule="auto"/>
              <w:jc w:val="center"/>
            </w:pPr>
            <w:r/>
            <w:r>
              <w:rPr>
                <w:b/>
                <w:color w:val="FFFFFF"/>
                <w:sz w:val="16"/>
              </w:rPr>
              <w:t>Data Owner</w:t>
            </w:r>
          </w:p>
        </w:tc>
        <w:tc>
          <w:tcPr>
            <w:tcW w:type="dxa" w:w="850"/>
            <w:shd w:val="clear" w:color="auto" w:fill="1A7197"/>
          </w:tcPr>
          <w:p>
            <w:pPr>
              <w:keepNext/>
              <w:spacing w:after="20" w:before="0" w:line="240" w:lineRule="auto"/>
              <w:jc w:val="center"/>
            </w:pPr>
            <w:r/>
            <w:r>
              <w:rPr>
                <w:b/>
                <w:color w:val="FFFFFF"/>
                <w:sz w:val="16"/>
              </w:rPr>
              <w:t>Data Steward</w:t>
            </w:r>
          </w:p>
        </w:tc>
        <w:tc>
          <w:tcPr>
            <w:tcW w:type="dxa" w:w="907"/>
            <w:shd w:val="clear" w:color="auto" w:fill="1A7197"/>
          </w:tcPr>
          <w:p>
            <w:pPr>
              <w:keepNext/>
              <w:spacing w:after="20" w:before="0" w:line="240" w:lineRule="auto"/>
              <w:jc w:val="center"/>
            </w:pPr>
            <w:r/>
            <w:r>
              <w:rPr>
                <w:b/>
                <w:color w:val="FFFFFF"/>
                <w:sz w:val="16"/>
              </w:rPr>
              <w:t>Data Eng. (CTO)</w:t>
            </w:r>
          </w:p>
        </w:tc>
        <w:tc>
          <w:tcPr>
            <w:tcW w:type="dxa" w:w="680"/>
            <w:shd w:val="clear" w:color="auto" w:fill="1A7197"/>
          </w:tcPr>
          <w:p>
            <w:pPr>
              <w:keepNext/>
              <w:spacing w:after="20" w:before="0" w:line="240" w:lineRule="auto"/>
              <w:jc w:val="center"/>
            </w:pPr>
            <w:r/>
            <w:r>
              <w:rPr>
                <w:b/>
                <w:color w:val="FFFFFF"/>
                <w:sz w:val="16"/>
              </w:rPr>
              <w:t>CISO</w:t>
            </w:r>
          </w:p>
        </w:tc>
        <w:tc>
          <w:tcPr>
            <w:tcW w:type="dxa" w:w="907"/>
            <w:shd w:val="clear" w:color="auto" w:fill="1A7197"/>
          </w:tcPr>
          <w:p>
            <w:pPr>
              <w:keepNext/>
              <w:spacing w:after="20" w:before="0" w:line="240" w:lineRule="auto"/>
              <w:jc w:val="center"/>
            </w:pPr>
            <w:r/>
            <w:r>
              <w:rPr>
                <w:b/>
                <w:color w:val="FFFFFF"/>
                <w:sz w:val="16"/>
              </w:rPr>
              <w:t>Juridique</w:t>
            </w:r>
          </w:p>
        </w:tc>
      </w:tr>
      <w:tr>
        <w:trPr>
          <w:cantSplit/>
        </w:trPr>
        <w:tc>
          <w:tcPr>
            <w:tcW w:type="dxa" w:w="2608"/>
            <w:shd w:val="clear" w:color="auto" w:fill="E8F4FF"/>
          </w:tcPr>
          <w:p>
            <w:pPr>
              <w:keepNext/>
              <w:spacing w:after="20" w:before="0" w:line="240" w:lineRule="auto"/>
            </w:pPr>
            <w:r/>
            <w:r>
              <w:rPr>
                <w:b/>
                <w:sz w:val="16"/>
              </w:rPr>
              <w:t>Définir et mettre à jour la politique</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68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850"/>
            <w:shd w:val="clear" w:color="auto" w:fill="E8F4FF"/>
          </w:tcPr>
          <w:p>
            <w:pPr>
              <w:keepNext/>
              <w:spacing w:after="20" w:before="0" w:line="240" w:lineRule="auto"/>
              <w:jc w:val="center"/>
            </w:pPr>
            <w:r/>
            <w:r>
              <w:rPr>
                <w:sz w:val="16"/>
              </w:rPr>
              <w:t>C</w:t>
            </w:r>
          </w:p>
        </w:tc>
        <w:tc>
          <w:tcPr>
            <w:tcW w:type="dxa" w:w="850"/>
          </w:tcPr>
          <w:p>
            <w:pPr>
              <w:keepNext/>
              <w:spacing w:after="20" w:before="0" w:line="240" w:lineRule="auto"/>
              <w:jc w:val="center"/>
            </w:pPr>
            <w:r/>
            <w:r>
              <w:rPr>
                <w:sz w:val="16"/>
              </w:rPr>
              <w:t>I</w:t>
            </w:r>
          </w:p>
        </w:tc>
        <w:tc>
          <w:tcPr>
            <w:tcW w:type="dxa" w:w="907"/>
          </w:tcPr>
          <w:p>
            <w:pPr>
              <w:keepNext/>
              <w:spacing w:after="20" w:before="0" w:line="240" w:lineRule="auto"/>
              <w:jc w:val="center"/>
            </w:pPr>
            <w:r/>
            <w:r>
              <w:rPr>
                <w:sz w:val="16"/>
              </w:rPr>
              <w:t>I</w:t>
            </w:r>
          </w:p>
        </w:tc>
        <w:tc>
          <w:tcPr>
            <w:tcW w:type="dxa" w:w="680"/>
            <w:shd w:val="clear" w:color="auto" w:fill="E8F4FF"/>
          </w:tcPr>
          <w:p>
            <w:pPr>
              <w:keepNext/>
              <w:spacing w:after="20" w:before="0" w:line="240" w:lineRule="auto"/>
              <w:jc w:val="center"/>
            </w:pPr>
            <w:r/>
            <w:r>
              <w:rPr>
                <w:sz w:val="16"/>
              </w:rPr>
              <w:t>C</w:t>
            </w:r>
          </w:p>
        </w:tc>
        <w:tc>
          <w:tcPr>
            <w:tcW w:type="dxa" w:w="907"/>
            <w:shd w:val="clear" w:color="auto" w:fill="E8F4FF"/>
          </w:tcPr>
          <w:p>
            <w:pPr>
              <w:keepNext/>
              <w:spacing w:after="20" w:before="0" w:line="240" w:lineRule="auto"/>
              <w:jc w:val="center"/>
            </w:pPr>
            <w:r/>
            <w:r>
              <w:rPr>
                <w:sz w:val="16"/>
              </w:rPr>
              <w:t>C</w:t>
            </w:r>
          </w:p>
        </w:tc>
      </w:tr>
      <w:tr>
        <w:trPr>
          <w:cantSplit/>
        </w:trPr>
        <w:tc>
          <w:tcPr>
            <w:tcW w:type="dxa" w:w="2608"/>
            <w:shd w:val="clear" w:color="auto" w:fill="E8F4FF"/>
          </w:tcPr>
          <w:p>
            <w:pPr>
              <w:keepNext/>
              <w:spacing w:after="20" w:before="0" w:line="240" w:lineRule="auto"/>
            </w:pPr>
            <w:r/>
            <w:r>
              <w:rPr>
                <w:b/>
                <w:sz w:val="16"/>
              </w:rPr>
              <w:t>Tenir le catalogue et le glossaire</w:t>
            </w:r>
          </w:p>
        </w:tc>
        <w:tc>
          <w:tcPr>
            <w:tcW w:type="dxa" w:w="680"/>
          </w:tcPr>
          <w:p>
            <w:pPr>
              <w:keepNext/>
              <w:spacing w:after="20" w:before="0" w:line="240" w:lineRule="auto"/>
              <w:jc w:val="center"/>
            </w:pPr>
            <w:r/>
            <w:r>
              <w:rPr>
                <w:sz w:val="16"/>
              </w:rPr>
              <w:t>I</w:t>
            </w:r>
          </w:p>
        </w:tc>
        <w:tc>
          <w:tcPr>
            <w:tcW w:type="dxa" w:w="680"/>
          </w:tcPr>
          <w:p>
            <w:pPr>
              <w:keepNext/>
              <w:spacing w:after="20" w:before="0" w:line="240" w:lineRule="auto"/>
              <w:jc w:val="center"/>
            </w:pPr>
            <w:r/>
            <w:r>
              <w:rPr>
                <w:sz w:val="16"/>
              </w:rPr>
              <w:t>I</w:t>
            </w:r>
          </w:p>
        </w:tc>
        <w:tc>
          <w:tcPr>
            <w:tcW w:type="dxa" w:w="907"/>
            <w:shd w:val="clear" w:color="auto" w:fill="1A7197"/>
          </w:tcPr>
          <w:p>
            <w:pPr>
              <w:keepNext/>
              <w:spacing w:after="20" w:before="0" w:line="240" w:lineRule="auto"/>
              <w:jc w:val="center"/>
            </w:pPr>
            <w:r>
              <w:rPr>
                <w:b/>
                <w:color w:val="FFFFFF"/>
              </w:rPr>
            </w:r>
            <w:r>
              <w:rPr>
                <w:b/>
                <w:color w:val="FFFFFF"/>
                <w:sz w:val="16"/>
              </w:rPr>
              <w:t>A</w:t>
            </w:r>
          </w:p>
        </w:tc>
        <w:tc>
          <w:tcPr>
            <w:tcW w:type="dxa" w:w="850"/>
            <w:shd w:val="clear" w:color="auto" w:fill="E8F4FF"/>
          </w:tcPr>
          <w:p>
            <w:pPr>
              <w:keepNext/>
              <w:spacing w:after="20" w:before="0" w:line="240" w:lineRule="auto"/>
              <w:jc w:val="center"/>
            </w:pPr>
            <w:r/>
            <w:r>
              <w:rPr>
                <w:sz w:val="16"/>
              </w:rPr>
              <w:t>C</w:t>
            </w:r>
          </w:p>
        </w:tc>
        <w:tc>
          <w:tcPr>
            <w:tcW w:type="dxa" w:w="850"/>
            <w:shd w:val="clear" w:color="auto" w:fill="BFEAE6"/>
          </w:tcPr>
          <w:p>
            <w:pPr>
              <w:keepNext/>
              <w:spacing w:after="20" w:before="0" w:line="240" w:lineRule="auto"/>
              <w:jc w:val="center"/>
            </w:pPr>
            <w:r>
              <w:rPr>
                <w:b/>
                <w:color w:val="135470"/>
              </w:rPr>
            </w:r>
            <w:r>
              <w:rPr>
                <w:b/>
                <w:color w:val="135470"/>
                <w:sz w:val="16"/>
              </w:rPr>
              <w:t>R</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tcPr>
          <w:p>
            <w:pPr>
              <w:keepNext/>
              <w:spacing w:after="20" w:before="0" w:line="240" w:lineRule="auto"/>
              <w:jc w:val="center"/>
            </w:pPr>
            <w:r/>
            <w:r>
              <w:rPr>
                <w:sz w:val="16"/>
              </w:rPr>
              <w:t>–</w:t>
            </w:r>
          </w:p>
        </w:tc>
        <w:tc>
          <w:tcPr>
            <w:tcW w:type="dxa" w:w="907"/>
          </w:tcPr>
          <w:p>
            <w:pPr>
              <w:keepNext/>
              <w:spacing w:after="20" w:before="0" w:line="240" w:lineRule="auto"/>
              <w:jc w:val="center"/>
            </w:pPr>
            <w:r/>
            <w:r>
              <w:rPr>
                <w:sz w:val="16"/>
              </w:rPr>
              <w:t>–</w:t>
            </w:r>
          </w:p>
        </w:tc>
      </w:tr>
      <w:tr>
        <w:trPr>
          <w:cantSplit/>
        </w:trPr>
        <w:tc>
          <w:tcPr>
            <w:tcW w:type="dxa" w:w="2608"/>
            <w:shd w:val="clear" w:color="auto" w:fill="E8F4FF"/>
          </w:tcPr>
          <w:p>
            <w:pPr>
              <w:keepNext/>
              <w:spacing w:after="20" w:before="0" w:line="240" w:lineRule="auto"/>
            </w:pPr>
            <w:r/>
            <w:r>
              <w:rPr>
                <w:b/>
                <w:sz w:val="16"/>
              </w:rPr>
              <w:t>Mesurer et améliorer la qualité</w:t>
            </w:r>
          </w:p>
        </w:tc>
        <w:tc>
          <w:tcPr>
            <w:tcW w:type="dxa" w:w="680"/>
          </w:tcPr>
          <w:p>
            <w:pPr>
              <w:keepNext/>
              <w:spacing w:after="20" w:before="0" w:line="240" w:lineRule="auto"/>
              <w:jc w:val="center"/>
            </w:pPr>
            <w:r/>
            <w:r>
              <w:rPr>
                <w:sz w:val="16"/>
              </w:rPr>
              <w:t>I</w:t>
            </w:r>
          </w:p>
        </w:tc>
        <w:tc>
          <w:tcPr>
            <w:tcW w:type="dxa" w:w="680"/>
          </w:tcPr>
          <w:p>
            <w:pPr>
              <w:keepNext/>
              <w:spacing w:after="20" w:before="0" w:line="240" w:lineRule="auto"/>
              <w:jc w:val="center"/>
            </w:pPr>
            <w:r/>
            <w:r>
              <w:rPr>
                <w:sz w:val="16"/>
              </w:rPr>
              <w:t>–</w:t>
            </w:r>
          </w:p>
        </w:tc>
        <w:tc>
          <w:tcPr>
            <w:tcW w:type="dxa" w:w="907"/>
            <w:shd w:val="clear" w:color="auto" w:fill="E8F4FF"/>
          </w:tcPr>
          <w:p>
            <w:pPr>
              <w:keepNext/>
              <w:spacing w:after="20" w:before="0" w:line="240" w:lineRule="auto"/>
              <w:jc w:val="center"/>
            </w:pPr>
            <w:r/>
            <w:r>
              <w:rPr>
                <w:sz w:val="16"/>
              </w:rPr>
              <w:t>C</w:t>
            </w:r>
          </w:p>
        </w:tc>
        <w:tc>
          <w:tcPr>
            <w:tcW w:type="dxa" w:w="850"/>
            <w:shd w:val="clear" w:color="auto" w:fill="1A7197"/>
          </w:tcPr>
          <w:p>
            <w:pPr>
              <w:keepNext/>
              <w:spacing w:after="20" w:before="0" w:line="240" w:lineRule="auto"/>
              <w:jc w:val="center"/>
            </w:pPr>
            <w:r>
              <w:rPr>
                <w:b/>
                <w:color w:val="FFFFFF"/>
              </w:rPr>
            </w:r>
            <w:r>
              <w:rPr>
                <w:b/>
                <w:color w:val="FFFFFF"/>
                <w:sz w:val="16"/>
              </w:rPr>
              <w:t>A</w:t>
            </w:r>
          </w:p>
        </w:tc>
        <w:tc>
          <w:tcPr>
            <w:tcW w:type="dxa" w:w="850"/>
            <w:shd w:val="clear" w:color="auto" w:fill="BFEAE6"/>
          </w:tcPr>
          <w:p>
            <w:pPr>
              <w:keepNext/>
              <w:spacing w:after="20" w:before="0" w:line="240" w:lineRule="auto"/>
              <w:jc w:val="center"/>
            </w:pPr>
            <w:r>
              <w:rPr>
                <w:b/>
                <w:color w:val="135470"/>
              </w:rPr>
            </w:r>
            <w:r>
              <w:rPr>
                <w:b/>
                <w:color w:val="135470"/>
                <w:sz w:val="16"/>
              </w:rPr>
              <w:t>R</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tcPr>
          <w:p>
            <w:pPr>
              <w:keepNext/>
              <w:spacing w:after="20" w:before="0" w:line="240" w:lineRule="auto"/>
              <w:jc w:val="center"/>
            </w:pPr>
            <w:r/>
            <w:r>
              <w:rPr>
                <w:sz w:val="16"/>
              </w:rPr>
              <w:t>–</w:t>
            </w:r>
          </w:p>
        </w:tc>
        <w:tc>
          <w:tcPr>
            <w:tcW w:type="dxa" w:w="907"/>
          </w:tcPr>
          <w:p>
            <w:pPr>
              <w:keepNext/>
              <w:spacing w:after="20" w:before="0" w:line="240" w:lineRule="auto"/>
              <w:jc w:val="center"/>
            </w:pPr>
            <w:r/>
            <w:r>
              <w:rPr>
                <w:sz w:val="16"/>
              </w:rPr>
              <w:t>–</w:t>
            </w:r>
          </w:p>
        </w:tc>
      </w:tr>
      <w:tr>
        <w:trPr>
          <w:cantSplit/>
        </w:trPr>
        <w:tc>
          <w:tcPr>
            <w:tcW w:type="dxa" w:w="2608"/>
            <w:shd w:val="clear" w:color="auto" w:fill="E8F4FF"/>
          </w:tcPr>
          <w:p>
            <w:pPr>
              <w:keepNext/>
              <w:spacing w:after="20" w:before="0" w:line="240" w:lineRule="auto"/>
            </w:pPr>
            <w:r/>
            <w:r>
              <w:rPr>
                <w:b/>
                <w:sz w:val="16"/>
              </w:rPr>
              <w:t>Établir les data contracts entre domaines</w:t>
            </w:r>
          </w:p>
        </w:tc>
        <w:tc>
          <w:tcPr>
            <w:tcW w:type="dxa" w:w="680"/>
          </w:tcPr>
          <w:p>
            <w:pPr>
              <w:keepNext/>
              <w:spacing w:after="20" w:before="0" w:line="240" w:lineRule="auto"/>
              <w:jc w:val="center"/>
            </w:pPr>
            <w:r/>
            <w:r>
              <w:rPr>
                <w:sz w:val="16"/>
              </w:rPr>
              <w:t>I</w:t>
            </w:r>
          </w:p>
        </w:tc>
        <w:tc>
          <w:tcPr>
            <w:tcW w:type="dxa" w:w="680"/>
          </w:tcPr>
          <w:p>
            <w:pPr>
              <w:keepNext/>
              <w:spacing w:after="20" w:before="0" w:line="240" w:lineRule="auto"/>
              <w:jc w:val="center"/>
            </w:pPr>
            <w:r/>
            <w:r>
              <w:rPr>
                <w:sz w:val="16"/>
              </w:rPr>
              <w:t>–</w:t>
            </w:r>
          </w:p>
        </w:tc>
        <w:tc>
          <w:tcPr>
            <w:tcW w:type="dxa" w:w="907"/>
            <w:shd w:val="clear" w:color="auto" w:fill="E8F4FF"/>
          </w:tcPr>
          <w:p>
            <w:pPr>
              <w:keepNext/>
              <w:spacing w:after="20" w:before="0" w:line="240" w:lineRule="auto"/>
              <w:jc w:val="center"/>
            </w:pPr>
            <w:r/>
            <w:r>
              <w:rPr>
                <w:sz w:val="16"/>
              </w:rPr>
              <w:t>C</w:t>
            </w:r>
          </w:p>
        </w:tc>
        <w:tc>
          <w:tcPr>
            <w:tcW w:type="dxa" w:w="850"/>
            <w:shd w:val="clear" w:color="auto" w:fill="1A7197"/>
          </w:tcPr>
          <w:p>
            <w:pPr>
              <w:keepNext/>
              <w:spacing w:after="20" w:before="0" w:line="240" w:lineRule="auto"/>
              <w:jc w:val="center"/>
            </w:pPr>
            <w:r>
              <w:rPr>
                <w:b/>
                <w:color w:val="FFFFFF"/>
              </w:rPr>
            </w:r>
            <w:r>
              <w:rPr>
                <w:b/>
                <w:color w:val="FFFFFF"/>
                <w:sz w:val="16"/>
              </w:rPr>
              <w:t>A</w:t>
            </w:r>
          </w:p>
        </w:tc>
        <w:tc>
          <w:tcPr>
            <w:tcW w:type="dxa" w:w="850"/>
            <w:shd w:val="clear" w:color="auto" w:fill="BFEAE6"/>
          </w:tcPr>
          <w:p>
            <w:pPr>
              <w:keepNext/>
              <w:spacing w:after="20" w:before="0" w:line="240" w:lineRule="auto"/>
              <w:jc w:val="center"/>
            </w:pPr>
            <w:r>
              <w:rPr>
                <w:b/>
                <w:color w:val="135470"/>
              </w:rPr>
            </w:r>
            <w:r>
              <w:rPr>
                <w:b/>
                <w:color w:val="135470"/>
                <w:sz w:val="16"/>
              </w:rPr>
              <w:t>R</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tcPr>
          <w:p>
            <w:pPr>
              <w:keepNext/>
              <w:spacing w:after="20" w:before="0" w:line="240" w:lineRule="auto"/>
              <w:jc w:val="center"/>
            </w:pPr>
            <w:r/>
            <w:r>
              <w:rPr>
                <w:sz w:val="16"/>
              </w:rPr>
              <w:t>–</w:t>
            </w:r>
          </w:p>
        </w:tc>
        <w:tc>
          <w:tcPr>
            <w:tcW w:type="dxa" w:w="907"/>
          </w:tcPr>
          <w:p>
            <w:pPr>
              <w:keepNext/>
              <w:spacing w:after="20" w:before="0" w:line="240" w:lineRule="auto"/>
              <w:jc w:val="center"/>
            </w:pPr>
            <w:r/>
            <w:r>
              <w:rPr>
                <w:sz w:val="16"/>
              </w:rPr>
              <w:t>–</w:t>
            </w:r>
          </w:p>
        </w:tc>
      </w:tr>
      <w:tr>
        <w:trPr>
          <w:cantSplit/>
        </w:trPr>
        <w:tc>
          <w:tcPr>
            <w:tcW w:type="dxa" w:w="2608"/>
            <w:shd w:val="clear" w:color="auto" w:fill="E8F4FF"/>
          </w:tcPr>
          <w:p>
            <w:pPr>
              <w:keepNext/>
              <w:spacing w:after="20" w:before="0" w:line="240" w:lineRule="auto"/>
            </w:pPr>
            <w:r/>
            <w:r>
              <w:rPr>
                <w:b/>
                <w:sz w:val="16"/>
              </w:rPr>
              <w:t>Gérer les accès (RBAC / ABAC, revues)</w:t>
            </w:r>
          </w:p>
        </w:tc>
        <w:tc>
          <w:tcPr>
            <w:tcW w:type="dxa" w:w="680"/>
          </w:tcPr>
          <w:p>
            <w:pPr>
              <w:keepNext/>
              <w:spacing w:after="20" w:before="0" w:line="240" w:lineRule="auto"/>
              <w:jc w:val="center"/>
            </w:pPr>
            <w:r/>
            <w:r>
              <w:rPr>
                <w:sz w:val="16"/>
              </w:rPr>
              <w:t>I</w:t>
            </w:r>
          </w:p>
        </w:tc>
        <w:tc>
          <w:tcPr>
            <w:tcW w:type="dxa" w:w="680"/>
            <w:shd w:val="clear" w:color="auto" w:fill="E8F4FF"/>
          </w:tcPr>
          <w:p>
            <w:pPr>
              <w:keepNext/>
              <w:spacing w:after="20" w:before="0" w:line="240" w:lineRule="auto"/>
              <w:jc w:val="center"/>
            </w:pPr>
            <w:r/>
            <w:r>
              <w:rPr>
                <w:sz w:val="16"/>
              </w:rPr>
              <w:t>C</w:t>
            </w:r>
          </w:p>
        </w:tc>
        <w:tc>
          <w:tcPr>
            <w:tcW w:type="dxa" w:w="907"/>
          </w:tcPr>
          <w:p>
            <w:pPr>
              <w:keepNext/>
              <w:spacing w:after="20" w:before="0" w:line="240" w:lineRule="auto"/>
              <w:jc w:val="center"/>
            </w:pPr>
            <w:r/>
            <w:r>
              <w:rPr>
                <w:sz w:val="16"/>
              </w:rPr>
              <w:t>I</w:t>
            </w:r>
          </w:p>
        </w:tc>
        <w:tc>
          <w:tcPr>
            <w:tcW w:type="dxa" w:w="850"/>
            <w:shd w:val="clear" w:color="auto" w:fill="1A7197"/>
          </w:tcPr>
          <w:p>
            <w:pPr>
              <w:keepNext/>
              <w:spacing w:after="20" w:before="0" w:line="240" w:lineRule="auto"/>
              <w:jc w:val="center"/>
            </w:pPr>
            <w:r>
              <w:rPr>
                <w:b/>
                <w:color w:val="FFFFFF"/>
              </w:rPr>
            </w:r>
            <w:r>
              <w:rPr>
                <w:b/>
                <w:color w:val="FFFFFF"/>
                <w:sz w:val="16"/>
              </w:rPr>
              <w:t>A</w:t>
            </w:r>
          </w:p>
        </w:tc>
        <w:tc>
          <w:tcPr>
            <w:tcW w:type="dxa" w:w="85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shd w:val="clear" w:color="auto" w:fill="BFEAE6"/>
          </w:tcPr>
          <w:p>
            <w:pPr>
              <w:keepNext/>
              <w:spacing w:after="20" w:before="0" w:line="240" w:lineRule="auto"/>
              <w:jc w:val="center"/>
            </w:pPr>
            <w:r>
              <w:rPr>
                <w:b/>
                <w:color w:val="135470"/>
              </w:rPr>
            </w:r>
            <w:r>
              <w:rPr>
                <w:b/>
                <w:color w:val="135470"/>
                <w:sz w:val="16"/>
              </w:rPr>
              <w:t>R</w:t>
            </w:r>
          </w:p>
        </w:tc>
        <w:tc>
          <w:tcPr>
            <w:tcW w:type="dxa" w:w="907"/>
          </w:tcPr>
          <w:p>
            <w:pPr>
              <w:keepNext/>
              <w:spacing w:after="20" w:before="0" w:line="240" w:lineRule="auto"/>
              <w:jc w:val="center"/>
            </w:pPr>
            <w:r/>
            <w:r>
              <w:rPr>
                <w:sz w:val="16"/>
              </w:rPr>
              <w:t>–</w:t>
            </w:r>
          </w:p>
        </w:tc>
      </w:tr>
      <w:tr>
        <w:trPr>
          <w:cantSplit/>
        </w:trPr>
        <w:tc>
          <w:tcPr>
            <w:tcW w:type="dxa" w:w="2608"/>
            <w:shd w:val="clear" w:color="auto" w:fill="E8F4FF"/>
          </w:tcPr>
          <w:p>
            <w:pPr>
              <w:keepNext/>
              <w:spacing w:after="20" w:before="0" w:line="240" w:lineRule="auto"/>
            </w:pPr>
            <w:r/>
            <w:r>
              <w:rPr>
                <w:b/>
                <w:sz w:val="16"/>
              </w:rPr>
              <w:t>Registre des traitements et DPIA</w:t>
            </w:r>
          </w:p>
        </w:tc>
        <w:tc>
          <w:tcPr>
            <w:tcW w:type="dxa" w:w="680"/>
          </w:tcPr>
          <w:p>
            <w:pPr>
              <w:keepNext/>
              <w:spacing w:after="20" w:before="0" w:line="240" w:lineRule="auto"/>
              <w:jc w:val="center"/>
            </w:pPr>
            <w:r/>
            <w:r>
              <w:rPr>
                <w:sz w:val="16"/>
              </w:rPr>
              <w:t>I</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907"/>
            <w:shd w:val="clear" w:color="auto" w:fill="E8F4FF"/>
          </w:tcPr>
          <w:p>
            <w:pPr>
              <w:keepNext/>
              <w:spacing w:after="20" w:before="0" w:line="240" w:lineRule="auto"/>
              <w:jc w:val="center"/>
            </w:pPr>
            <w:r/>
            <w:r>
              <w:rPr>
                <w:sz w:val="16"/>
              </w:rPr>
              <w:t>C</w:t>
            </w:r>
          </w:p>
        </w:tc>
        <w:tc>
          <w:tcPr>
            <w:tcW w:type="dxa" w:w="850"/>
            <w:shd w:val="clear" w:color="auto" w:fill="BFEAE6"/>
          </w:tcPr>
          <w:p>
            <w:pPr>
              <w:keepNext/>
              <w:spacing w:after="20" w:before="0" w:line="240" w:lineRule="auto"/>
              <w:jc w:val="center"/>
            </w:pPr>
            <w:r>
              <w:rPr>
                <w:b/>
                <w:color w:val="135470"/>
              </w:rPr>
            </w:r>
            <w:r>
              <w:rPr>
                <w:b/>
                <w:color w:val="135470"/>
                <w:sz w:val="16"/>
              </w:rPr>
              <w:t>R</w:t>
            </w:r>
          </w:p>
        </w:tc>
        <w:tc>
          <w:tcPr>
            <w:tcW w:type="dxa" w:w="850"/>
            <w:shd w:val="clear" w:color="auto" w:fill="E8F4FF"/>
          </w:tcPr>
          <w:p>
            <w:pPr>
              <w:keepNext/>
              <w:spacing w:after="20" w:before="0" w:line="240" w:lineRule="auto"/>
              <w:jc w:val="center"/>
            </w:pPr>
            <w:r/>
            <w:r>
              <w:rPr>
                <w:sz w:val="16"/>
              </w:rPr>
              <w:t>C</w:t>
            </w:r>
          </w:p>
        </w:tc>
        <w:tc>
          <w:tcPr>
            <w:tcW w:type="dxa" w:w="907"/>
            <w:shd w:val="clear" w:color="auto" w:fill="E8F4FF"/>
          </w:tcPr>
          <w:p>
            <w:pPr>
              <w:keepNext/>
              <w:spacing w:after="20" w:before="0" w:line="240" w:lineRule="auto"/>
              <w:jc w:val="center"/>
            </w:pPr>
            <w:r/>
            <w:r>
              <w:rPr>
                <w:sz w:val="16"/>
              </w:rPr>
              <w:t>C</w:t>
            </w:r>
          </w:p>
        </w:tc>
        <w:tc>
          <w:tcPr>
            <w:tcW w:type="dxa" w:w="680"/>
            <w:shd w:val="clear" w:color="auto" w:fill="E8F4FF"/>
          </w:tcPr>
          <w:p>
            <w:pPr>
              <w:keepNext/>
              <w:spacing w:after="20" w:before="0" w:line="240" w:lineRule="auto"/>
              <w:jc w:val="center"/>
            </w:pPr>
            <w:r/>
            <w:r>
              <w:rPr>
                <w:sz w:val="16"/>
              </w:rPr>
              <w:t>C</w:t>
            </w:r>
          </w:p>
        </w:tc>
        <w:tc>
          <w:tcPr>
            <w:tcW w:type="dxa" w:w="907"/>
            <w:shd w:val="clear" w:color="auto" w:fill="E8F4FF"/>
          </w:tcPr>
          <w:p>
            <w:pPr>
              <w:keepNext/>
              <w:spacing w:after="20" w:before="0" w:line="240" w:lineRule="auto"/>
              <w:jc w:val="center"/>
            </w:pPr>
            <w:r/>
            <w:r>
              <w:rPr>
                <w:sz w:val="16"/>
              </w:rPr>
              <w:t>C</w:t>
            </w:r>
          </w:p>
        </w:tc>
      </w:tr>
      <w:tr>
        <w:trPr>
          <w:cantSplit/>
        </w:trPr>
        <w:tc>
          <w:tcPr>
            <w:tcW w:type="dxa" w:w="2608"/>
            <w:shd w:val="clear" w:color="auto" w:fill="E8F4FF"/>
          </w:tcPr>
          <w:p>
            <w:pPr>
              <w:keepNext/>
              <w:spacing w:after="20" w:before="0" w:line="240" w:lineRule="auto"/>
            </w:pPr>
            <w:r/>
            <w:r>
              <w:rPr>
                <w:b/>
                <w:sz w:val="16"/>
              </w:rPr>
              <w:t>Consentement et droits des personnes</w:t>
            </w:r>
          </w:p>
        </w:tc>
        <w:tc>
          <w:tcPr>
            <w:tcW w:type="dxa" w:w="680"/>
          </w:tcPr>
          <w:p>
            <w:pPr>
              <w:keepNext/>
              <w:spacing w:after="20" w:before="0" w:line="240" w:lineRule="auto"/>
              <w:jc w:val="center"/>
            </w:pPr>
            <w:r/>
            <w:r>
              <w:rPr>
                <w:sz w:val="16"/>
              </w:rPr>
              <w:t>I</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907"/>
            <w:shd w:val="clear" w:color="auto" w:fill="E8F4FF"/>
          </w:tcPr>
          <w:p>
            <w:pPr>
              <w:keepNext/>
              <w:spacing w:after="20" w:before="0" w:line="240" w:lineRule="auto"/>
              <w:jc w:val="center"/>
            </w:pPr>
            <w:r/>
            <w:r>
              <w:rPr>
                <w:sz w:val="16"/>
              </w:rPr>
              <w:t>C</w:t>
            </w:r>
          </w:p>
        </w:tc>
        <w:tc>
          <w:tcPr>
            <w:tcW w:type="dxa" w:w="850"/>
            <w:shd w:val="clear" w:color="auto" w:fill="E8F4FF"/>
          </w:tcPr>
          <w:p>
            <w:pPr>
              <w:keepNext/>
              <w:spacing w:after="20" w:before="0" w:line="240" w:lineRule="auto"/>
              <w:jc w:val="center"/>
            </w:pPr>
            <w:r/>
            <w:r>
              <w:rPr>
                <w:sz w:val="16"/>
              </w:rPr>
              <w:t>C</w:t>
            </w:r>
          </w:p>
        </w:tc>
        <w:tc>
          <w:tcPr>
            <w:tcW w:type="dxa" w:w="85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tcPr>
          <w:p>
            <w:pPr>
              <w:keepNext/>
              <w:spacing w:after="20" w:before="0" w:line="240" w:lineRule="auto"/>
              <w:jc w:val="center"/>
            </w:pPr>
            <w:r/>
            <w:r>
              <w:rPr>
                <w:sz w:val="16"/>
              </w:rPr>
              <w:t>–</w:t>
            </w:r>
          </w:p>
        </w:tc>
        <w:tc>
          <w:tcPr>
            <w:tcW w:type="dxa" w:w="907"/>
            <w:shd w:val="clear" w:color="auto" w:fill="E8F4FF"/>
          </w:tcPr>
          <w:p>
            <w:pPr>
              <w:keepNext/>
              <w:spacing w:after="20" w:before="0" w:line="240" w:lineRule="auto"/>
              <w:jc w:val="center"/>
            </w:pPr>
            <w:r/>
            <w:r>
              <w:rPr>
                <w:sz w:val="16"/>
              </w:rPr>
              <w:t>C</w:t>
            </w:r>
          </w:p>
        </w:tc>
      </w:tr>
      <w:tr>
        <w:trPr>
          <w:cantSplit/>
        </w:trPr>
        <w:tc>
          <w:tcPr>
            <w:tcW w:type="dxa" w:w="2608"/>
            <w:shd w:val="clear" w:color="auto" w:fill="E8F4FF"/>
          </w:tcPr>
          <w:p>
            <w:pPr>
              <w:keepNext/>
              <w:spacing w:after="20" w:before="0" w:line="240" w:lineRule="auto"/>
            </w:pPr>
            <w:r/>
            <w:r>
              <w:rPr>
                <w:b/>
                <w:sz w:val="16"/>
              </w:rPr>
              <w:t>Gérer les violations (notification 72 h)</w:t>
            </w:r>
          </w:p>
        </w:tc>
        <w:tc>
          <w:tcPr>
            <w:tcW w:type="dxa" w:w="680"/>
          </w:tcPr>
          <w:p>
            <w:pPr>
              <w:keepNext/>
              <w:spacing w:after="20" w:before="0" w:line="240" w:lineRule="auto"/>
              <w:jc w:val="center"/>
            </w:pPr>
            <w:r/>
            <w:r>
              <w:rPr>
                <w:sz w:val="16"/>
              </w:rPr>
              <w:t>I</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907"/>
          </w:tcPr>
          <w:p>
            <w:pPr>
              <w:keepNext/>
              <w:spacing w:after="20" w:before="0" w:line="240" w:lineRule="auto"/>
              <w:jc w:val="center"/>
            </w:pPr>
            <w:r/>
            <w:r>
              <w:rPr>
                <w:sz w:val="16"/>
              </w:rPr>
              <w:t>I</w:t>
            </w:r>
          </w:p>
        </w:tc>
        <w:tc>
          <w:tcPr>
            <w:tcW w:type="dxa" w:w="850"/>
            <w:shd w:val="clear" w:color="auto" w:fill="E8F4FF"/>
          </w:tcPr>
          <w:p>
            <w:pPr>
              <w:keepNext/>
              <w:spacing w:after="20" w:before="0" w:line="240" w:lineRule="auto"/>
              <w:jc w:val="center"/>
            </w:pPr>
            <w:r/>
            <w:r>
              <w:rPr>
                <w:sz w:val="16"/>
              </w:rPr>
              <w:t>C</w:t>
            </w:r>
          </w:p>
        </w:tc>
        <w:tc>
          <w:tcPr>
            <w:tcW w:type="dxa" w:w="850"/>
          </w:tcPr>
          <w:p>
            <w:pPr>
              <w:keepNext/>
              <w:spacing w:after="20" w:before="0" w:line="240" w:lineRule="auto"/>
              <w:jc w:val="center"/>
            </w:pPr>
            <w:r/>
            <w:r>
              <w:rPr>
                <w:sz w:val="16"/>
              </w:rPr>
              <w:t>I</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shd w:val="clear" w:color="auto" w:fill="BFEAE6"/>
          </w:tcPr>
          <w:p>
            <w:pPr>
              <w:keepNext/>
              <w:spacing w:after="20" w:before="0" w:line="240" w:lineRule="auto"/>
              <w:jc w:val="center"/>
            </w:pPr>
            <w:r>
              <w:rPr>
                <w:b/>
                <w:color w:val="135470"/>
              </w:rPr>
            </w:r>
            <w:r>
              <w:rPr>
                <w:b/>
                <w:color w:val="135470"/>
                <w:sz w:val="16"/>
              </w:rPr>
              <w:t>R</w:t>
            </w:r>
          </w:p>
        </w:tc>
        <w:tc>
          <w:tcPr>
            <w:tcW w:type="dxa" w:w="907"/>
            <w:shd w:val="clear" w:color="auto" w:fill="E8F4FF"/>
          </w:tcPr>
          <w:p>
            <w:pPr>
              <w:keepNext/>
              <w:spacing w:after="20" w:before="0" w:line="240" w:lineRule="auto"/>
              <w:jc w:val="center"/>
            </w:pPr>
            <w:r/>
            <w:r>
              <w:rPr>
                <w:sz w:val="16"/>
              </w:rPr>
              <w:t>C</w:t>
            </w:r>
          </w:p>
        </w:tc>
      </w:tr>
      <w:tr>
        <w:trPr>
          <w:cantSplit/>
        </w:trPr>
        <w:tc>
          <w:tcPr>
            <w:tcW w:type="dxa" w:w="2608"/>
            <w:shd w:val="clear" w:color="auto" w:fill="E8F4FF"/>
          </w:tcPr>
          <w:p>
            <w:pPr>
              <w:keepNext/>
              <w:spacing w:after="20" w:before="0" w:line="240" w:lineRule="auto"/>
            </w:pPr>
            <w:r/>
            <w:r>
              <w:rPr>
                <w:b/>
                <w:sz w:val="16"/>
              </w:rPr>
              <w:t>Conformité PCI-DSS (paiement)</w:t>
            </w:r>
          </w:p>
        </w:tc>
        <w:tc>
          <w:tcPr>
            <w:tcW w:type="dxa" w:w="680"/>
          </w:tcPr>
          <w:p>
            <w:pPr>
              <w:keepNext/>
              <w:spacing w:after="20" w:before="0" w:line="240" w:lineRule="auto"/>
              <w:jc w:val="center"/>
            </w:pPr>
            <w:r/>
            <w:r>
              <w:rPr>
                <w:sz w:val="16"/>
              </w:rPr>
              <w:t>I</w:t>
            </w:r>
          </w:p>
        </w:tc>
        <w:tc>
          <w:tcPr>
            <w:tcW w:type="dxa" w:w="680"/>
            <w:shd w:val="clear" w:color="auto" w:fill="E8F4FF"/>
          </w:tcPr>
          <w:p>
            <w:pPr>
              <w:keepNext/>
              <w:spacing w:after="20" w:before="0" w:line="240" w:lineRule="auto"/>
              <w:jc w:val="center"/>
            </w:pPr>
            <w:r/>
            <w:r>
              <w:rPr>
                <w:sz w:val="16"/>
              </w:rPr>
              <w:t>C</w:t>
            </w:r>
          </w:p>
        </w:tc>
        <w:tc>
          <w:tcPr>
            <w:tcW w:type="dxa" w:w="907"/>
          </w:tcPr>
          <w:p>
            <w:pPr>
              <w:keepNext/>
              <w:spacing w:after="20" w:before="0" w:line="240" w:lineRule="auto"/>
              <w:jc w:val="center"/>
            </w:pPr>
            <w:r/>
            <w:r>
              <w:rPr>
                <w:sz w:val="16"/>
              </w:rPr>
              <w:t>I</w:t>
            </w:r>
          </w:p>
        </w:tc>
        <w:tc>
          <w:tcPr>
            <w:tcW w:type="dxa" w:w="850"/>
            <w:shd w:val="clear" w:color="auto" w:fill="BFEAE6"/>
          </w:tcPr>
          <w:p>
            <w:pPr>
              <w:keepNext/>
              <w:spacing w:after="20" w:before="0" w:line="240" w:lineRule="auto"/>
              <w:jc w:val="center"/>
            </w:pPr>
            <w:r>
              <w:rPr>
                <w:b/>
                <w:color w:val="135470"/>
              </w:rPr>
            </w:r>
            <w:r>
              <w:rPr>
                <w:b/>
                <w:color w:val="135470"/>
                <w:sz w:val="16"/>
              </w:rPr>
              <w:t>R</w:t>
            </w:r>
          </w:p>
        </w:tc>
        <w:tc>
          <w:tcPr>
            <w:tcW w:type="dxa" w:w="85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907"/>
            <w:shd w:val="clear" w:color="auto" w:fill="E8F4FF"/>
          </w:tcPr>
          <w:p>
            <w:pPr>
              <w:keepNext/>
              <w:spacing w:after="20" w:before="0" w:line="240" w:lineRule="auto"/>
              <w:jc w:val="center"/>
            </w:pPr>
            <w:r/>
            <w:r>
              <w:rPr>
                <w:sz w:val="16"/>
              </w:rPr>
              <w:t>C</w:t>
            </w:r>
          </w:p>
        </w:tc>
      </w:tr>
      <w:tr>
        <w:trPr>
          <w:cantSplit/>
        </w:trPr>
        <w:tc>
          <w:tcPr>
            <w:tcW w:type="dxa" w:w="2608"/>
            <w:shd w:val="clear" w:color="auto" w:fill="E8F4FF"/>
          </w:tcPr>
          <w:p>
            <w:pPr>
              <w:keepNext/>
              <w:spacing w:after="20" w:before="0" w:line="240" w:lineRule="auto"/>
            </w:pPr>
            <w:r/>
            <w:r>
              <w:rPr>
                <w:b/>
                <w:sz w:val="16"/>
              </w:rPr>
              <w:t>Gouvernance de l'IA (inventaire, biais, AI Act)</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68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850"/>
            <w:shd w:val="clear" w:color="auto" w:fill="E8F4FF"/>
          </w:tcPr>
          <w:p>
            <w:pPr>
              <w:keepNext/>
              <w:spacing w:after="20" w:before="0" w:line="240" w:lineRule="auto"/>
              <w:jc w:val="center"/>
            </w:pPr>
            <w:r/>
            <w:r>
              <w:rPr>
                <w:sz w:val="16"/>
              </w:rPr>
              <w:t>C</w:t>
            </w:r>
          </w:p>
        </w:tc>
        <w:tc>
          <w:tcPr>
            <w:tcW w:type="dxa" w:w="85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680"/>
            <w:shd w:val="clear" w:color="auto" w:fill="E8F4FF"/>
          </w:tcPr>
          <w:p>
            <w:pPr>
              <w:keepNext/>
              <w:spacing w:after="20" w:before="0" w:line="240" w:lineRule="auto"/>
              <w:jc w:val="center"/>
            </w:pPr>
            <w:r/>
            <w:r>
              <w:rPr>
                <w:sz w:val="16"/>
              </w:rPr>
              <w:t>C</w:t>
            </w:r>
          </w:p>
        </w:tc>
        <w:tc>
          <w:tcPr>
            <w:tcW w:type="dxa" w:w="907"/>
            <w:shd w:val="clear" w:color="auto" w:fill="E8F4FF"/>
          </w:tcPr>
          <w:p>
            <w:pPr>
              <w:keepNext/>
              <w:spacing w:after="20" w:before="0" w:line="240" w:lineRule="auto"/>
              <w:jc w:val="center"/>
            </w:pPr>
            <w:r/>
            <w:r>
              <w:rPr>
                <w:sz w:val="16"/>
              </w:rPr>
              <w:t>C</w:t>
            </w:r>
          </w:p>
        </w:tc>
      </w:tr>
      <w:tr>
        <w:trPr>
          <w:cantSplit/>
        </w:trPr>
        <w:tc>
          <w:tcPr>
            <w:tcW w:type="dxa" w:w="2608"/>
            <w:shd w:val="clear" w:color="auto" w:fill="E8F4FF"/>
          </w:tcPr>
          <w:p>
            <w:pPr>
              <w:keepNext/>
              <w:spacing w:after="20" w:before="0" w:line="240" w:lineRule="auto"/>
            </w:pPr>
            <w:r/>
            <w:r>
              <w:rPr>
                <w:b/>
                <w:sz w:val="16"/>
              </w:rPr>
              <w:t>Formation et sensibilisation</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68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850"/>
            <w:shd w:val="clear" w:color="auto" w:fill="E8F4FF"/>
          </w:tcPr>
          <w:p>
            <w:pPr>
              <w:keepNext/>
              <w:spacing w:after="20" w:before="0" w:line="240" w:lineRule="auto"/>
              <w:jc w:val="center"/>
            </w:pPr>
            <w:r/>
            <w:r>
              <w:rPr>
                <w:sz w:val="16"/>
              </w:rPr>
              <w:t>C</w:t>
            </w:r>
          </w:p>
        </w:tc>
        <w:tc>
          <w:tcPr>
            <w:tcW w:type="dxa" w:w="850"/>
            <w:shd w:val="clear" w:color="auto" w:fill="BFEAE6"/>
          </w:tcPr>
          <w:p>
            <w:pPr>
              <w:keepNext/>
              <w:spacing w:after="20" w:before="0" w:line="240" w:lineRule="auto"/>
              <w:jc w:val="center"/>
            </w:pPr>
            <w:r>
              <w:rPr>
                <w:b/>
                <w:color w:val="135470"/>
              </w:rPr>
            </w:r>
            <w:r>
              <w:rPr>
                <w:b/>
                <w:color w:val="135470"/>
                <w:sz w:val="16"/>
              </w:rPr>
              <w:t>R</w:t>
            </w:r>
          </w:p>
        </w:tc>
        <w:tc>
          <w:tcPr>
            <w:tcW w:type="dxa" w:w="907"/>
          </w:tcPr>
          <w:p>
            <w:pPr>
              <w:keepNext/>
              <w:spacing w:after="20" w:before="0" w:line="240" w:lineRule="auto"/>
              <w:jc w:val="center"/>
            </w:pPr>
            <w:r/>
            <w:r>
              <w:rPr>
                <w:sz w:val="16"/>
              </w:rPr>
              <w:t>I</w:t>
            </w:r>
          </w:p>
        </w:tc>
        <w:tc>
          <w:tcPr>
            <w:tcW w:type="dxa" w:w="680"/>
            <w:shd w:val="clear" w:color="auto" w:fill="E8F4FF"/>
          </w:tcPr>
          <w:p>
            <w:pPr>
              <w:keepNext/>
              <w:spacing w:after="20" w:before="0" w:line="240" w:lineRule="auto"/>
              <w:jc w:val="center"/>
            </w:pPr>
            <w:r/>
            <w:r>
              <w:rPr>
                <w:sz w:val="16"/>
              </w:rPr>
              <w:t>C</w:t>
            </w:r>
          </w:p>
        </w:tc>
        <w:tc>
          <w:tcPr>
            <w:tcW w:type="dxa" w:w="907"/>
            <w:shd w:val="clear" w:color="auto" w:fill="E8F4FF"/>
          </w:tcPr>
          <w:p>
            <w:pPr>
              <w:keepNext/>
              <w:spacing w:after="20" w:before="0" w:line="240" w:lineRule="auto"/>
              <w:jc w:val="center"/>
            </w:pPr>
            <w:r/>
            <w:r>
              <w:rPr>
                <w:sz w:val="16"/>
              </w:rPr>
              <w:t>C</w:t>
            </w:r>
          </w:p>
        </w:tc>
      </w:tr>
      <w:tr>
        <w:trPr>
          <w:cantSplit/>
        </w:trPr>
        <w:tc>
          <w:tcPr>
            <w:tcW w:type="dxa" w:w="2608"/>
            <w:shd w:val="clear" w:color="auto" w:fill="E8F4FF"/>
          </w:tcPr>
          <w:p>
            <w:pPr>
              <w:keepNext/>
              <w:spacing w:after="20" w:before="0" w:line="240" w:lineRule="auto"/>
            </w:pPr>
            <w:r/>
            <w:r>
              <w:rPr>
                <w:b/>
                <w:sz w:val="16"/>
              </w:rPr>
              <w:t>Audits et suivi des KPI</w:t>
            </w:r>
          </w:p>
        </w:tc>
        <w:tc>
          <w:tcPr>
            <w:tcW w:type="dxa" w:w="680"/>
            <w:shd w:val="clear" w:color="auto" w:fill="1A7197"/>
          </w:tcPr>
          <w:p>
            <w:pPr>
              <w:keepNext/>
              <w:spacing w:after="20" w:before="0" w:line="240" w:lineRule="auto"/>
              <w:jc w:val="center"/>
            </w:pPr>
            <w:r>
              <w:rPr>
                <w:b/>
                <w:color w:val="FFFFFF"/>
              </w:rPr>
            </w:r>
            <w:r>
              <w:rPr>
                <w:b/>
                <w:color w:val="FFFFFF"/>
                <w:sz w:val="16"/>
              </w:rPr>
              <w:t>A</w:t>
            </w:r>
          </w:p>
        </w:tc>
        <w:tc>
          <w:tcPr>
            <w:tcW w:type="dxa" w:w="680"/>
            <w:shd w:val="clear" w:color="auto" w:fill="E8F4FF"/>
          </w:tcPr>
          <w:p>
            <w:pPr>
              <w:keepNext/>
              <w:spacing w:after="20" w:before="0" w:line="240" w:lineRule="auto"/>
              <w:jc w:val="center"/>
            </w:pPr>
            <w:r/>
            <w:r>
              <w:rPr>
                <w:sz w:val="16"/>
              </w:rPr>
              <w:t>C</w:t>
            </w:r>
          </w:p>
        </w:tc>
        <w:tc>
          <w:tcPr>
            <w:tcW w:type="dxa" w:w="907"/>
            <w:shd w:val="clear" w:color="auto" w:fill="BFEAE6"/>
          </w:tcPr>
          <w:p>
            <w:pPr>
              <w:keepNext/>
              <w:spacing w:after="20" w:before="0" w:line="240" w:lineRule="auto"/>
              <w:jc w:val="center"/>
            </w:pPr>
            <w:r>
              <w:rPr>
                <w:b/>
                <w:color w:val="135470"/>
              </w:rPr>
            </w:r>
            <w:r>
              <w:rPr>
                <w:b/>
                <w:color w:val="135470"/>
                <w:sz w:val="16"/>
              </w:rPr>
              <w:t>R</w:t>
            </w:r>
          </w:p>
        </w:tc>
        <w:tc>
          <w:tcPr>
            <w:tcW w:type="dxa" w:w="850"/>
            <w:shd w:val="clear" w:color="auto" w:fill="E8F4FF"/>
          </w:tcPr>
          <w:p>
            <w:pPr>
              <w:keepNext/>
              <w:spacing w:after="20" w:before="0" w:line="240" w:lineRule="auto"/>
              <w:jc w:val="center"/>
            </w:pPr>
            <w:r/>
            <w:r>
              <w:rPr>
                <w:sz w:val="16"/>
              </w:rPr>
              <w:t>C</w:t>
            </w:r>
          </w:p>
        </w:tc>
        <w:tc>
          <w:tcPr>
            <w:tcW w:type="dxa" w:w="850"/>
            <w:shd w:val="clear" w:color="auto" w:fill="E8F4FF"/>
          </w:tcPr>
          <w:p>
            <w:pPr>
              <w:keepNext/>
              <w:spacing w:after="20" w:before="0" w:line="240" w:lineRule="auto"/>
              <w:jc w:val="center"/>
            </w:pPr>
            <w:r/>
            <w:r>
              <w:rPr>
                <w:sz w:val="16"/>
              </w:rPr>
              <w:t>C</w:t>
            </w:r>
          </w:p>
        </w:tc>
        <w:tc>
          <w:tcPr>
            <w:tcW w:type="dxa" w:w="907"/>
            <w:shd w:val="clear" w:color="auto" w:fill="E8F4FF"/>
          </w:tcPr>
          <w:p>
            <w:pPr>
              <w:keepNext/>
              <w:spacing w:after="20" w:before="0" w:line="240" w:lineRule="auto"/>
              <w:jc w:val="center"/>
            </w:pPr>
            <w:r/>
            <w:r>
              <w:rPr>
                <w:sz w:val="16"/>
              </w:rPr>
              <w:t>C</w:t>
            </w:r>
          </w:p>
        </w:tc>
        <w:tc>
          <w:tcPr>
            <w:tcW w:type="dxa" w:w="680"/>
            <w:shd w:val="clear" w:color="auto" w:fill="E8F4FF"/>
          </w:tcPr>
          <w:p>
            <w:pPr>
              <w:keepNext/>
              <w:spacing w:after="20" w:before="0" w:line="240" w:lineRule="auto"/>
              <w:jc w:val="center"/>
            </w:pPr>
            <w:r/>
            <w:r>
              <w:rPr>
                <w:sz w:val="16"/>
              </w:rPr>
              <w:t>C</w:t>
            </w:r>
          </w:p>
        </w:tc>
        <w:tc>
          <w:tcPr>
            <w:tcW w:type="dxa" w:w="907"/>
          </w:tcPr>
          <w:p>
            <w:pPr>
              <w:keepNext/>
              <w:spacing w:after="20" w:before="0" w:line="240" w:lineRule="auto"/>
              <w:jc w:val="center"/>
            </w:pPr>
            <w:r/>
            <w:r>
              <w:rPr>
                <w:sz w:val="16"/>
              </w:rPr>
              <w:t>I</w:t>
            </w:r>
          </w:p>
        </w:tc>
      </w:tr>
      <w:tr>
        <w:trPr>
          <w:cantSplit/>
        </w:trPr>
        <w:tc>
          <w:tcPr>
            <w:tcW w:type="dxa" w:w="2608"/>
            <w:shd w:val="clear" w:color="auto" w:fill="E8F4FF"/>
          </w:tcPr>
          <w:p>
            <w:pPr>
              <w:spacing w:after="20" w:before="0" w:line="240" w:lineRule="auto"/>
            </w:pPr>
            <w:r/>
            <w:r>
              <w:rPr>
                <w:b/>
                <w:sz w:val="16"/>
              </w:rPr>
              <w:t>Veille réglementaire et technologique</w:t>
            </w:r>
          </w:p>
        </w:tc>
        <w:tc>
          <w:tcPr>
            <w:tcW w:type="dxa" w:w="680"/>
          </w:tcPr>
          <w:p>
            <w:pPr>
              <w:spacing w:after="20" w:before="0" w:line="240" w:lineRule="auto"/>
              <w:jc w:val="center"/>
            </w:pPr>
            <w:r/>
            <w:r>
              <w:rPr>
                <w:sz w:val="16"/>
              </w:rPr>
              <w:t>I</w:t>
            </w:r>
          </w:p>
        </w:tc>
        <w:tc>
          <w:tcPr>
            <w:tcW w:type="dxa" w:w="680"/>
            <w:shd w:val="clear" w:color="auto" w:fill="1A7197"/>
          </w:tcPr>
          <w:p>
            <w:pPr>
              <w:spacing w:after="20" w:before="0" w:line="240" w:lineRule="auto"/>
              <w:jc w:val="center"/>
            </w:pPr>
            <w:r>
              <w:rPr>
                <w:b/>
                <w:color w:val="FFFFFF"/>
              </w:rPr>
            </w:r>
            <w:r>
              <w:rPr>
                <w:b/>
                <w:color w:val="FFFFFF"/>
                <w:sz w:val="16"/>
              </w:rPr>
              <w:t>A</w:t>
            </w:r>
          </w:p>
        </w:tc>
        <w:tc>
          <w:tcPr>
            <w:tcW w:type="dxa" w:w="907"/>
            <w:shd w:val="clear" w:color="auto" w:fill="E8F4FF"/>
          </w:tcPr>
          <w:p>
            <w:pPr>
              <w:spacing w:after="20" w:before="0" w:line="240" w:lineRule="auto"/>
              <w:jc w:val="center"/>
            </w:pPr>
            <w:r/>
            <w:r>
              <w:rPr>
                <w:sz w:val="16"/>
              </w:rPr>
              <w:t>C</w:t>
            </w:r>
          </w:p>
        </w:tc>
        <w:tc>
          <w:tcPr>
            <w:tcW w:type="dxa" w:w="850"/>
          </w:tcPr>
          <w:p>
            <w:pPr>
              <w:spacing w:after="20" w:before="0" w:line="240" w:lineRule="auto"/>
              <w:jc w:val="center"/>
            </w:pPr>
            <w:r/>
            <w:r>
              <w:rPr>
                <w:sz w:val="16"/>
              </w:rPr>
              <w:t>I</w:t>
            </w:r>
          </w:p>
        </w:tc>
        <w:tc>
          <w:tcPr>
            <w:tcW w:type="dxa" w:w="850"/>
          </w:tcPr>
          <w:p>
            <w:pPr>
              <w:spacing w:after="20" w:before="0" w:line="240" w:lineRule="auto"/>
              <w:jc w:val="center"/>
            </w:pPr>
            <w:r/>
            <w:r>
              <w:rPr>
                <w:sz w:val="16"/>
              </w:rPr>
              <w:t>I</w:t>
            </w:r>
          </w:p>
        </w:tc>
        <w:tc>
          <w:tcPr>
            <w:tcW w:type="dxa" w:w="907"/>
            <w:shd w:val="clear" w:color="auto" w:fill="E8F4FF"/>
          </w:tcPr>
          <w:p>
            <w:pPr>
              <w:spacing w:after="20" w:before="0" w:line="240" w:lineRule="auto"/>
              <w:jc w:val="center"/>
            </w:pPr>
            <w:r/>
            <w:r>
              <w:rPr>
                <w:sz w:val="16"/>
              </w:rPr>
              <w:t>C</w:t>
            </w:r>
          </w:p>
        </w:tc>
        <w:tc>
          <w:tcPr>
            <w:tcW w:type="dxa" w:w="680"/>
            <w:shd w:val="clear" w:color="auto" w:fill="E8F4FF"/>
          </w:tcPr>
          <w:p>
            <w:pPr>
              <w:spacing w:after="20" w:before="0" w:line="240" w:lineRule="auto"/>
              <w:jc w:val="center"/>
            </w:pPr>
            <w:r/>
            <w:r>
              <w:rPr>
                <w:sz w:val="16"/>
              </w:rPr>
              <w:t>C</w:t>
            </w:r>
          </w:p>
        </w:tc>
        <w:tc>
          <w:tcPr>
            <w:tcW w:type="dxa" w:w="907"/>
            <w:shd w:val="clear" w:color="auto" w:fill="BFEAE6"/>
          </w:tcPr>
          <w:p>
            <w:pPr>
              <w:spacing w:after="20" w:before="0" w:line="240" w:lineRule="auto"/>
              <w:jc w:val="center"/>
            </w:pPr>
            <w:r>
              <w:rPr>
                <w:b/>
                <w:color w:val="135470"/>
              </w:rPr>
            </w:r>
            <w:r>
              <w:rPr>
                <w:b/>
                <w:color w:val="135470"/>
                <w:sz w:val="16"/>
              </w:rPr>
              <w:t>R</w:t>
            </w:r>
          </w:p>
        </w:tc>
      </w:tr>
    </w:tbl>
    <w:p>
      <w:pPr>
        <w:spacing w:after="160" w:before="0" w:line="160" w:lineRule="exact"/>
      </w:pPr>
    </w:p>
    <w:p>
      <w:pPr>
        <w:pStyle w:val="Titre"/>
        <w:pageBreakBefore/>
      </w:pPr>
      <w:bookmarkStart w:id="114" w:name="_Toc900114"/>
      <w:r>
        <w:t>4. Plan de mise en œuvre</w:t>
      </w:r>
      <w:bookmarkEnd w:id="114"/>
    </w:p>
    <w:p>
      <w:pPr>
        <w:pStyle w:val="Titre1"/>
        <w:spacing w:before="220" w:after="80"/>
      </w:pPr>
      <w:bookmarkStart w:id="115" w:name="_Toc900115"/>
      <w:r>
        <w:t>4.1 Modèle organisationnel</w:t>
      </w:r>
      <w:bookmarkEnd w:id="115"/>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927"/>
        <w:gridCol w:w="2608"/>
        <w:gridCol w:w="1814"/>
        <w:gridCol w:w="2721"/>
      </w:tblGrid>
      <w:tr>
        <w:trPr>
          <w:tblHeader/>
        </w:trPr>
        <w:tc>
          <w:tcPr>
            <w:tcW w:type="dxa" w:w="1928"/>
            <w:shd w:val="clear" w:color="auto" w:fill="1A7197"/>
          </w:tcPr>
          <w:p>
            <w:pPr>
              <w:keepNext/>
              <w:spacing w:after="20" w:before="0" w:line="240" w:lineRule="auto"/>
            </w:pPr>
            <w:r/>
            <w:r>
              <w:rPr>
                <w:b/>
                <w:color w:val="FFFFFF"/>
                <w:sz w:val="16"/>
              </w:rPr>
              <w:t>Modèle</w:t>
            </w:r>
          </w:p>
        </w:tc>
        <w:tc>
          <w:tcPr>
            <w:tcW w:type="dxa" w:w="2608"/>
            <w:shd w:val="clear" w:color="auto" w:fill="1A7197"/>
          </w:tcPr>
          <w:p>
            <w:pPr>
              <w:keepNext/>
              <w:spacing w:after="20" w:before="0" w:line="240" w:lineRule="auto"/>
            </w:pPr>
            <w:r/>
            <w:r>
              <w:rPr>
                <w:b/>
                <w:color w:val="FFFFFF"/>
                <w:sz w:val="16"/>
              </w:rPr>
              <w:t>Principe</w:t>
            </w:r>
          </w:p>
        </w:tc>
        <w:tc>
          <w:tcPr>
            <w:tcW w:type="dxa" w:w="1814"/>
            <w:shd w:val="clear" w:color="auto" w:fill="1A7197"/>
          </w:tcPr>
          <w:p>
            <w:pPr>
              <w:keepNext/>
              <w:spacing w:after="20" w:before="0" w:line="240" w:lineRule="auto"/>
            </w:pPr>
            <w:r/>
            <w:r>
              <w:rPr>
                <w:b/>
                <w:color w:val="FFFFFF"/>
                <w:sz w:val="16"/>
              </w:rPr>
              <w:t>Atouts</w:t>
            </w:r>
          </w:p>
        </w:tc>
        <w:tc>
          <w:tcPr>
            <w:tcW w:type="dxa" w:w="2721"/>
            <w:shd w:val="clear" w:color="auto" w:fill="1A7197"/>
          </w:tcPr>
          <w:p>
            <w:pPr>
              <w:keepNext/>
              <w:spacing w:after="20" w:before="0" w:line="240" w:lineRule="auto"/>
            </w:pPr>
            <w:r/>
            <w:r>
              <w:rPr>
                <w:b/>
                <w:color w:val="FFFFFF"/>
                <w:sz w:val="16"/>
              </w:rPr>
              <w:t>Limites pour Spotify</w:t>
            </w:r>
          </w:p>
        </w:tc>
      </w:tr>
      <w:tr>
        <w:trPr>
          <w:cantSplit/>
        </w:trPr>
        <w:tc>
          <w:tcPr>
            <w:tcW w:type="dxa" w:w="1928"/>
            <w:shd w:val="clear" w:color="auto" w:fill="E8F4FF"/>
          </w:tcPr>
          <w:p>
            <w:pPr>
              <w:keepNext/>
              <w:spacing w:after="20" w:before="0" w:line="240" w:lineRule="auto"/>
            </w:pPr>
            <w:r/>
            <w:r>
              <w:rPr>
                <w:b/>
                <w:sz w:val="16"/>
              </w:rPr>
              <w:t>Centralisé</w:t>
            </w:r>
          </w:p>
        </w:tc>
        <w:tc>
          <w:tcPr>
            <w:tcW w:type="dxa" w:w="2608"/>
          </w:tcPr>
          <w:p>
            <w:pPr>
              <w:keepNext/>
              <w:spacing w:after="20" w:before="0" w:line="240" w:lineRule="auto"/>
            </w:pPr>
            <w:r/>
            <w:r>
              <w:rPr>
                <w:sz w:val="16"/>
              </w:rPr>
              <w:t>Une équipe unique décide et exécute</w:t>
            </w:r>
          </w:p>
        </w:tc>
        <w:tc>
          <w:tcPr>
            <w:tcW w:type="dxa" w:w="1814"/>
          </w:tcPr>
          <w:p>
            <w:pPr>
              <w:keepNext/>
              <w:spacing w:after="20" w:before="0" w:line="240" w:lineRule="auto"/>
            </w:pPr>
            <w:r/>
            <w:r>
              <w:rPr>
                <w:sz w:val="16"/>
              </w:rPr>
              <w:t>Cohérence, contrôle fort</w:t>
            </w:r>
          </w:p>
        </w:tc>
        <w:tc>
          <w:tcPr>
            <w:tcW w:type="dxa" w:w="2721"/>
          </w:tcPr>
          <w:p>
            <w:pPr>
              <w:keepNext/>
              <w:spacing w:after="20" w:before="0" w:line="240" w:lineRule="auto"/>
            </w:pPr>
            <w:r/>
            <w:r>
              <w:rPr>
                <w:sz w:val="16"/>
              </w:rPr>
              <w:t>Goulot d'étranglement, éloigné des métiers, peu compatible avec l'autonomie des équipes</w:t>
            </w:r>
          </w:p>
        </w:tc>
      </w:tr>
      <w:tr>
        <w:trPr>
          <w:cantSplit/>
        </w:trPr>
        <w:tc>
          <w:tcPr>
            <w:tcW w:type="dxa" w:w="1928"/>
            <w:shd w:val="clear" w:color="auto" w:fill="E8F4FF"/>
          </w:tcPr>
          <w:p>
            <w:pPr>
              <w:keepNext/>
              <w:spacing w:after="20" w:before="0" w:line="240" w:lineRule="auto"/>
            </w:pPr>
            <w:r/>
            <w:r>
              <w:rPr>
                <w:b/>
                <w:sz w:val="16"/>
              </w:rPr>
              <w:t>Décentralisé</w:t>
            </w:r>
          </w:p>
        </w:tc>
        <w:tc>
          <w:tcPr>
            <w:tcW w:type="dxa" w:w="2608"/>
          </w:tcPr>
          <w:p>
            <w:pPr>
              <w:keepNext/>
              <w:spacing w:after="20" w:before="0" w:line="240" w:lineRule="auto"/>
            </w:pPr>
            <w:r/>
            <w:r>
              <w:rPr>
                <w:sz w:val="16"/>
              </w:rPr>
              <w:t>Chaque domaine gouverne ses données</w:t>
            </w:r>
          </w:p>
        </w:tc>
        <w:tc>
          <w:tcPr>
            <w:tcW w:type="dxa" w:w="1814"/>
          </w:tcPr>
          <w:p>
            <w:pPr>
              <w:keepNext/>
              <w:spacing w:after="20" w:before="0" w:line="240" w:lineRule="auto"/>
            </w:pPr>
            <w:r/>
            <w:r>
              <w:rPr>
                <w:sz w:val="16"/>
              </w:rPr>
              <w:t>Réactivité, proximité métier</w:t>
            </w:r>
          </w:p>
        </w:tc>
        <w:tc>
          <w:tcPr>
            <w:tcW w:type="dxa" w:w="2721"/>
          </w:tcPr>
          <w:p>
            <w:pPr>
              <w:keepNext/>
              <w:spacing w:after="20" w:before="0" w:line="240" w:lineRule="auto"/>
            </w:pPr>
            <w:r/>
            <w:r>
              <w:rPr>
                <w:sz w:val="16"/>
              </w:rPr>
              <w:t>Reproduit les silos actuels</w:t>
            </w:r>
          </w:p>
        </w:tc>
      </w:tr>
      <w:tr>
        <w:trPr>
          <w:cantSplit/>
        </w:trPr>
        <w:tc>
          <w:tcPr>
            <w:tcW w:type="dxa" w:w="1928"/>
            <w:shd w:val="clear" w:color="auto" w:fill="E3F7F6"/>
          </w:tcPr>
          <w:p>
            <w:pPr>
              <w:spacing w:after="20" w:before="0" w:line="240" w:lineRule="auto"/>
            </w:pPr>
            <w:r/>
            <w:r>
              <w:rPr>
                <w:b/>
                <w:sz w:val="16"/>
              </w:rPr>
              <w:t>Centre d'Excellence (hub and spoke)</w:t>
            </w:r>
          </w:p>
        </w:tc>
        <w:tc>
          <w:tcPr>
            <w:tcW w:type="dxa" w:w="2608"/>
          </w:tcPr>
          <w:p>
            <w:pPr>
              <w:spacing w:after="20" w:before="0" w:line="240" w:lineRule="auto"/>
            </w:pPr>
            <w:r/>
            <w:r>
              <w:rPr>
                <w:sz w:val="16"/>
              </w:rPr>
              <w:t>Un noyau central fixe standards et outils ; les Stewards des domaines les appliquent</w:t>
            </w:r>
          </w:p>
        </w:tc>
        <w:tc>
          <w:tcPr>
            <w:tcW w:type="dxa" w:w="1814"/>
          </w:tcPr>
          <w:p>
            <w:pPr>
              <w:spacing w:after="20" w:before="0" w:line="240" w:lineRule="auto"/>
            </w:pPr>
            <w:r/>
            <w:r>
              <w:rPr>
                <w:sz w:val="16"/>
              </w:rPr>
              <w:t>Cohérence + proximité métier</w:t>
            </w:r>
          </w:p>
        </w:tc>
        <w:tc>
          <w:tcPr>
            <w:tcW w:type="dxa" w:w="2721"/>
          </w:tcPr>
          <w:p>
            <w:pPr>
              <w:spacing w:after="20" w:before="0" w:line="240" w:lineRule="auto"/>
            </w:pPr>
            <w:r/>
            <w:r>
              <w:rPr>
                <w:sz w:val="16"/>
              </w:rPr>
              <w:t>Demande un sponsor fort et un arbitrage clair</w:t>
            </w:r>
          </w:p>
        </w:tc>
      </w:tr>
    </w:tbl>
    <w:p>
      <w:pPr>
        <w:spacing w:after="60" w:before="0" w:line="60" w:lineRule="exact"/>
      </w:pPr>
    </w:p>
    <w:p>
      <w:pPr>
        <w:spacing w:after="120" w:before="0"/>
        <w:jc w:val="both"/>
      </w:pPr>
      <w:r>
        <w:rPr>
          <w:b/>
          <w:sz w:val="19"/>
        </w:rPr>
        <w:t>Recommandation : Centre d'Excellence.</w:t>
      </w:r>
      <w:r>
        <w:rPr>
          <w:sz w:val="19"/>
        </w:rPr>
        <w:t xml:space="preserve"> Spotify a une organisation matricielle et une culture d'autonomie : un modèle centralisé serait rejeté, un modèle décentralisé conserverait les silos. Le CoE (équipe réduite autour du Responsable Data Governance) définit les standards, opère le catalogue et audite ; les Data Stewards, rattachés à leur domaine, les appliquent. Il démarre léger pendant le pilote, puis s'étoffe à chaque vague.</w:t>
      </w:r>
    </w:p>
    <w:p>
      <w:pPr>
        <w:pStyle w:val="Titre1"/>
        <w:spacing w:before="220" w:after="80"/>
      </w:pPr>
      <w:bookmarkStart w:id="116" w:name="_Toc900116"/>
      <w:r>
        <w:t>4.2 Technologies et outils</w:t>
      </w:r>
      <w:bookmarkEnd w:id="116"/>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814"/>
        <w:gridCol w:w="2268"/>
        <w:gridCol w:w="2494"/>
        <w:gridCol w:w="2494"/>
      </w:tblGrid>
      <w:tr>
        <w:trPr>
          <w:tblHeader/>
        </w:trPr>
        <w:tc>
          <w:tcPr>
            <w:tcW w:type="dxa" w:w="1814"/>
            <w:shd w:val="clear" w:color="auto" w:fill="1A7197"/>
          </w:tcPr>
          <w:p>
            <w:pPr>
              <w:keepNext/>
              <w:spacing w:after="20" w:before="0" w:line="240" w:lineRule="auto"/>
            </w:pPr>
            <w:r/>
            <w:r>
              <w:rPr>
                <w:b/>
                <w:color w:val="FFFFFF"/>
                <w:sz w:val="16"/>
              </w:rPr>
              <w:t>Besoin</w:t>
            </w:r>
          </w:p>
        </w:tc>
        <w:tc>
          <w:tcPr>
            <w:tcW w:type="dxa" w:w="2268"/>
            <w:shd w:val="clear" w:color="auto" w:fill="1A7197"/>
          </w:tcPr>
          <w:p>
            <w:pPr>
              <w:keepNext/>
              <w:spacing w:after="20" w:before="0" w:line="240" w:lineRule="auto"/>
            </w:pPr>
            <w:r/>
            <w:r>
              <w:rPr>
                <w:b/>
                <w:color w:val="FFFFFF"/>
                <w:sz w:val="16"/>
              </w:rPr>
              <w:t>Options (guide du cours)</w:t>
            </w:r>
          </w:p>
        </w:tc>
        <w:tc>
          <w:tcPr>
            <w:tcW w:type="dxa" w:w="2494"/>
            <w:shd w:val="clear" w:color="auto" w:fill="1A7197"/>
          </w:tcPr>
          <w:p>
            <w:pPr>
              <w:keepNext/>
              <w:spacing w:after="20" w:before="0" w:line="240" w:lineRule="auto"/>
            </w:pPr>
            <w:r/>
            <w:r>
              <w:rPr>
                <w:b/>
                <w:color w:val="FFFFFF"/>
                <w:sz w:val="16"/>
              </w:rPr>
              <w:t>Orientation initiale</w:t>
            </w:r>
          </w:p>
        </w:tc>
        <w:tc>
          <w:tcPr>
            <w:tcW w:type="dxa" w:w="2494"/>
            <w:shd w:val="clear" w:color="auto" w:fill="1A7197"/>
          </w:tcPr>
          <w:p>
            <w:pPr>
              <w:keepNext/>
              <w:spacing w:after="20" w:before="0" w:line="240" w:lineRule="auto"/>
            </w:pPr>
            <w:r/>
            <w:r>
              <w:rPr>
                <w:b/>
                <w:color w:val="FFFFFF"/>
                <w:sz w:val="16"/>
              </w:rPr>
              <w:t>Rôle dans le plan</w:t>
            </w:r>
          </w:p>
        </w:tc>
      </w:tr>
      <w:tr>
        <w:trPr>
          <w:cantSplit/>
        </w:trPr>
        <w:tc>
          <w:tcPr>
            <w:tcW w:type="dxa" w:w="1814"/>
            <w:shd w:val="clear" w:color="auto" w:fill="E8F4FF"/>
          </w:tcPr>
          <w:p>
            <w:pPr>
              <w:keepNext/>
              <w:spacing w:after="20" w:before="0" w:line="240" w:lineRule="auto"/>
            </w:pPr>
            <w:r/>
            <w:r>
              <w:rPr>
                <w:b/>
                <w:sz w:val="16"/>
              </w:rPr>
              <w:t>Catalogue, glossaire, lineage</w:t>
            </w:r>
          </w:p>
        </w:tc>
        <w:tc>
          <w:tcPr>
            <w:tcW w:type="dxa" w:w="2268"/>
          </w:tcPr>
          <w:p>
            <w:pPr>
              <w:keepNext/>
              <w:spacing w:after="20" w:before="0" w:line="240" w:lineRule="auto"/>
            </w:pPr>
            <w:r/>
            <w:r>
              <w:rPr>
                <w:sz w:val="16"/>
              </w:rPr>
              <w:t>Collibra, Alation, Apache Atlas</w:t>
            </w:r>
          </w:p>
        </w:tc>
        <w:tc>
          <w:tcPr>
            <w:tcW w:type="dxa" w:w="2494"/>
          </w:tcPr>
          <w:p>
            <w:pPr>
              <w:keepNext/>
              <w:spacing w:after="20" w:before="0" w:line="240" w:lineRule="auto"/>
            </w:pPr>
            <w:r/>
            <w:r>
              <w:rPr>
                <w:sz w:val="16"/>
              </w:rPr>
              <w:t>Collibra ou Alation (Atlas si priorité open source)</w:t>
            </w:r>
          </w:p>
        </w:tc>
        <w:tc>
          <w:tcPr>
            <w:tcW w:type="dxa" w:w="2494"/>
          </w:tcPr>
          <w:p>
            <w:pPr>
              <w:keepNext/>
              <w:spacing w:after="20" w:before="0" w:line="240" w:lineRule="auto"/>
            </w:pPr>
            <w:r/>
            <w:r>
              <w:rPr>
                <w:sz w:val="16"/>
              </w:rPr>
              <w:t>Source unique de vérité, owners, classification</w:t>
            </w:r>
          </w:p>
        </w:tc>
      </w:tr>
      <w:tr>
        <w:trPr>
          <w:cantSplit/>
        </w:trPr>
        <w:tc>
          <w:tcPr>
            <w:tcW w:type="dxa" w:w="1814"/>
            <w:shd w:val="clear" w:color="auto" w:fill="E8F4FF"/>
          </w:tcPr>
          <w:p>
            <w:pPr>
              <w:keepNext/>
              <w:spacing w:after="20" w:before="0" w:line="240" w:lineRule="auto"/>
            </w:pPr>
            <w:r/>
            <w:r>
              <w:rPr>
                <w:b/>
                <w:sz w:val="16"/>
              </w:rPr>
              <w:t>Qualité des données</w:t>
            </w:r>
          </w:p>
        </w:tc>
        <w:tc>
          <w:tcPr>
            <w:tcW w:type="dxa" w:w="2268"/>
          </w:tcPr>
          <w:p>
            <w:pPr>
              <w:keepNext/>
              <w:spacing w:after="20" w:before="0" w:line="240" w:lineRule="auto"/>
            </w:pPr>
            <w:r/>
            <w:r>
              <w:rPr>
                <w:sz w:val="16"/>
              </w:rPr>
              <w:t>Ataccama ONE, Informatica DQ, Talend</w:t>
            </w:r>
          </w:p>
        </w:tc>
        <w:tc>
          <w:tcPr>
            <w:tcW w:type="dxa" w:w="2494"/>
          </w:tcPr>
          <w:p>
            <w:pPr>
              <w:keepNext/>
              <w:spacing w:after="20" w:before="0" w:line="240" w:lineRule="auto"/>
            </w:pPr>
            <w:r/>
            <w:r>
              <w:rPr>
                <w:sz w:val="16"/>
              </w:rPr>
              <w:t>Ataccama ONE</w:t>
            </w:r>
          </w:p>
        </w:tc>
        <w:tc>
          <w:tcPr>
            <w:tcW w:type="dxa" w:w="2494"/>
          </w:tcPr>
          <w:p>
            <w:pPr>
              <w:keepNext/>
              <w:spacing w:after="20" w:before="0" w:line="240" w:lineRule="auto"/>
            </w:pPr>
            <w:r/>
            <w:r>
              <w:rPr>
                <w:sz w:val="16"/>
              </w:rPr>
              <w:t>Profilage, règles, dédoublonnage, tableaux de bord</w:t>
            </w:r>
          </w:p>
        </w:tc>
      </w:tr>
      <w:tr>
        <w:trPr>
          <w:cantSplit/>
        </w:trPr>
        <w:tc>
          <w:tcPr>
            <w:tcW w:type="dxa" w:w="1814"/>
            <w:shd w:val="clear" w:color="auto" w:fill="E8F4FF"/>
          </w:tcPr>
          <w:p>
            <w:pPr>
              <w:keepNext/>
              <w:spacing w:after="20" w:before="0" w:line="240" w:lineRule="auto"/>
            </w:pPr>
            <w:r/>
            <w:r>
              <w:rPr>
                <w:b/>
                <w:sz w:val="16"/>
              </w:rPr>
              <w:t>Conformité et consentement</w:t>
            </w:r>
          </w:p>
        </w:tc>
        <w:tc>
          <w:tcPr>
            <w:tcW w:type="dxa" w:w="2268"/>
          </w:tcPr>
          <w:p>
            <w:pPr>
              <w:keepNext/>
              <w:spacing w:after="20" w:before="0" w:line="240" w:lineRule="auto"/>
            </w:pPr>
            <w:r/>
            <w:r>
              <w:rPr>
                <w:sz w:val="16"/>
              </w:rPr>
              <w:t>OneTrust, TrustArc, VeraSafe</w:t>
            </w:r>
          </w:p>
        </w:tc>
        <w:tc>
          <w:tcPr>
            <w:tcW w:type="dxa" w:w="2494"/>
          </w:tcPr>
          <w:p>
            <w:pPr>
              <w:keepNext/>
              <w:spacing w:after="20" w:before="0" w:line="240" w:lineRule="auto"/>
            </w:pPr>
            <w:r/>
            <w:r>
              <w:rPr>
                <w:sz w:val="16"/>
              </w:rPr>
              <w:t>OneTrust</w:t>
            </w:r>
          </w:p>
        </w:tc>
        <w:tc>
          <w:tcPr>
            <w:tcW w:type="dxa" w:w="2494"/>
          </w:tcPr>
          <w:p>
            <w:pPr>
              <w:keepNext/>
              <w:spacing w:after="20" w:before="0" w:line="240" w:lineRule="auto"/>
            </w:pPr>
            <w:r/>
            <w:r>
              <w:rPr>
                <w:sz w:val="16"/>
              </w:rPr>
              <w:t>Registre, DPIA, consentement, demandes de droits</w:t>
            </w:r>
          </w:p>
        </w:tc>
      </w:tr>
      <w:tr>
        <w:trPr>
          <w:cantSplit/>
        </w:trPr>
        <w:tc>
          <w:tcPr>
            <w:tcW w:type="dxa" w:w="1814"/>
            <w:shd w:val="clear" w:color="auto" w:fill="E8F4FF"/>
          </w:tcPr>
          <w:p>
            <w:pPr>
              <w:keepNext/>
              <w:spacing w:after="20" w:before="0" w:line="240" w:lineRule="auto"/>
            </w:pPr>
            <w:r/>
            <w:r>
              <w:rPr>
                <w:b/>
                <w:sz w:val="16"/>
              </w:rPr>
              <w:t>Sécurité et supervision</w:t>
            </w:r>
          </w:p>
        </w:tc>
        <w:tc>
          <w:tcPr>
            <w:tcW w:type="dxa" w:w="2268"/>
          </w:tcPr>
          <w:p>
            <w:pPr>
              <w:keepNext/>
              <w:spacing w:after="20" w:before="0" w:line="240" w:lineRule="auto"/>
            </w:pPr>
            <w:r/>
            <w:r>
              <w:rPr>
                <w:sz w:val="16"/>
              </w:rPr>
              <w:t>Splunk, DataGuard, Vormetric</w:t>
            </w:r>
          </w:p>
        </w:tc>
        <w:tc>
          <w:tcPr>
            <w:tcW w:type="dxa" w:w="2494"/>
          </w:tcPr>
          <w:p>
            <w:pPr>
              <w:keepNext/>
              <w:spacing w:after="20" w:before="0" w:line="240" w:lineRule="auto"/>
            </w:pPr>
            <w:r/>
            <w:r>
              <w:rPr>
                <w:sz w:val="16"/>
              </w:rPr>
              <w:t>Splunk + chiffrement / gestion des clés</w:t>
            </w:r>
          </w:p>
        </w:tc>
        <w:tc>
          <w:tcPr>
            <w:tcW w:type="dxa" w:w="2494"/>
          </w:tcPr>
          <w:p>
            <w:pPr>
              <w:keepNext/>
              <w:spacing w:after="20" w:before="0" w:line="240" w:lineRule="auto"/>
            </w:pPr>
            <w:r/>
            <w:r>
              <w:rPr>
                <w:sz w:val="16"/>
              </w:rPr>
              <w:t>Surveillance, alertes, piste d'audit</w:t>
            </w:r>
          </w:p>
        </w:tc>
      </w:tr>
      <w:tr>
        <w:trPr>
          <w:cantSplit/>
        </w:trPr>
        <w:tc>
          <w:tcPr>
            <w:tcW w:type="dxa" w:w="1814"/>
            <w:shd w:val="clear" w:color="auto" w:fill="E8F4FF"/>
          </w:tcPr>
          <w:p>
            <w:pPr>
              <w:spacing w:after="20" w:before="0" w:line="240" w:lineRule="auto"/>
            </w:pPr>
            <w:r/>
            <w:r>
              <w:rPr>
                <w:b/>
                <w:sz w:val="16"/>
              </w:rPr>
              <w:t>Gestion des accès</w:t>
            </w:r>
          </w:p>
        </w:tc>
        <w:tc>
          <w:tcPr>
            <w:tcW w:type="dxa" w:w="2268"/>
          </w:tcPr>
          <w:p>
            <w:pPr>
              <w:spacing w:after="20" w:before="0" w:line="240" w:lineRule="auto"/>
            </w:pPr>
            <w:r/>
            <w:r>
              <w:rPr>
                <w:sz w:val="16"/>
              </w:rPr>
              <w:t>IAM du cloud existant</w:t>
            </w:r>
          </w:p>
        </w:tc>
        <w:tc>
          <w:tcPr>
            <w:tcW w:type="dxa" w:w="2494"/>
          </w:tcPr>
          <w:p>
            <w:pPr>
              <w:spacing w:after="20" w:before="0" w:line="240" w:lineRule="auto"/>
            </w:pPr>
            <w:r/>
            <w:r>
              <w:rPr>
                <w:sz w:val="16"/>
              </w:rPr>
              <w:t>IAM natif (RBAC) étendu en ABAC</w:t>
            </w:r>
          </w:p>
        </w:tc>
        <w:tc>
          <w:tcPr>
            <w:tcW w:type="dxa" w:w="2494"/>
          </w:tcPr>
          <w:p>
            <w:pPr>
              <w:spacing w:after="20" w:before="0" w:line="240" w:lineRule="auto"/>
            </w:pPr>
            <w:r/>
            <w:r>
              <w:rPr>
                <w:sz w:val="16"/>
              </w:rPr>
              <w:t>Rôles et attributs, revues d'accès</w:t>
            </w:r>
          </w:p>
        </w:tc>
      </w:tr>
    </w:tbl>
    <w:p>
      <w:pPr>
        <w:spacing w:after="40" w:before="0" w:line="40" w:lineRule="exact"/>
      </w:pPr>
    </w:p>
    <w:p>
      <w:pPr>
        <w:spacing w:after="60" w:before="0"/>
      </w:pPr>
      <w:r>
        <w:rPr>
          <w:i/>
          <w:sz w:val="17"/>
        </w:rPr>
        <w:t xml:space="preserve">Exemples issus du guide du cours ; choix final après </w:t>
      </w:r>
      <w:r>
        <w:rPr>
          <w:b/>
          <w:i/>
          <w:sz w:val="17"/>
        </w:rPr>
        <w:t>benchmark avec preuve de concept</w:t>
      </w:r>
      <w:r>
        <w:rPr>
          <w:i/>
          <w:sz w:val="17"/>
        </w:rPr>
        <w:t xml:space="preserve"> (intégration au cloud existant, lineage, facilité d'usage, coût sur 3 ans, API, dépendance à l'éditeur).</w:t>
      </w:r>
    </w:p>
    <w:p>
      <w:pPr>
        <w:pStyle w:val="Titre1"/>
        <w:spacing w:before="220" w:after="80"/>
      </w:pPr>
      <w:bookmarkStart w:id="117" w:name="_Toc900117"/>
      <w:r>
        <w:t>4.3 Pilote : données d'engagement utilisateur (Marketing)</w:t>
      </w:r>
      <w:bookmarkEnd w:id="117"/>
    </w:p>
    <w:p>
      <w:pPr>
        <w:spacing w:after="80" w:before="0"/>
        <w:jc w:val="both"/>
      </w:pPr>
      <w:r>
        <w:rPr>
          <w:b/>
          <w:sz w:val="19"/>
        </w:rPr>
        <w:t>Pourquoi ce périmètre.</w:t>
      </w:r>
      <w:r>
        <w:rPr>
          <w:sz w:val="19"/>
        </w:rPr>
        <w:t xml:space="preserve"> Les données d'engagement (écoutes, interactions, conversions, consentements) concentrent les risques prioritaires : données personnelles, silo entre marketing et produit, qualité qui conditionne les recommandations. Le périmètre est assez </w:t>
      </w:r>
      <w:r>
        <w:rPr>
          <w:b/>
          <w:sz w:val="19"/>
        </w:rPr>
        <w:t>borné</w:t>
      </w:r>
      <w:r>
        <w:rPr>
          <w:sz w:val="19"/>
        </w:rPr>
        <w:t xml:space="preserve"> (un département, trois jeux de données : logs d'interactions, CRM et consentements, événements de conversion) pour réussir en 6 mois, et assez </w:t>
      </w:r>
      <w:r>
        <w:rPr>
          <w:b/>
          <w:sz w:val="19"/>
        </w:rPr>
        <w:t>représentatif</w:t>
      </w:r>
      <w:r>
        <w:rPr>
          <w:sz w:val="19"/>
        </w:rPr>
        <w:t xml:space="preserve"> pour être reproduit. Les objectifs : qualité (moins de données manquantes et de doublons), conformité (traitements documentés, consentement traçable), accès contrôlé pour les équipes produit et contenu, et un modèle réplicable.</w:t>
      </w:r>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2494"/>
        <w:gridCol w:w="2721"/>
        <w:gridCol w:w="3855"/>
      </w:tblGrid>
      <w:tr>
        <w:trPr>
          <w:tblHeader/>
        </w:trPr>
        <w:tc>
          <w:tcPr>
            <w:tcW w:type="dxa" w:w="2494"/>
            <w:shd w:val="clear" w:color="auto" w:fill="1A7197"/>
          </w:tcPr>
          <w:p>
            <w:pPr>
              <w:keepNext/>
              <w:spacing w:after="20" w:before="0" w:line="240" w:lineRule="auto"/>
            </w:pPr>
            <w:r/>
            <w:r>
              <w:rPr>
                <w:b/>
                <w:color w:val="FFFFFF"/>
                <w:sz w:val="16"/>
              </w:rPr>
              <w:t>Rôle dans le pilote</w:t>
            </w:r>
          </w:p>
        </w:tc>
        <w:tc>
          <w:tcPr>
            <w:tcW w:type="dxa" w:w="2721"/>
            <w:shd w:val="clear" w:color="auto" w:fill="1A7197"/>
          </w:tcPr>
          <w:p>
            <w:pPr>
              <w:keepNext/>
              <w:spacing w:after="20" w:before="0" w:line="240" w:lineRule="auto"/>
            </w:pPr>
            <w:r/>
            <w:r>
              <w:rPr>
                <w:b/>
                <w:color w:val="FFFFFF"/>
                <w:sz w:val="16"/>
              </w:rPr>
              <w:t>Qui</w:t>
            </w:r>
          </w:p>
        </w:tc>
        <w:tc>
          <w:tcPr>
            <w:tcW w:type="dxa" w:w="3855"/>
            <w:shd w:val="clear" w:color="auto" w:fill="1A7197"/>
          </w:tcPr>
          <w:p>
            <w:pPr>
              <w:keepNext/>
              <w:spacing w:after="20" w:before="0" w:line="240" w:lineRule="auto"/>
            </w:pPr>
            <w:r/>
            <w:r>
              <w:rPr>
                <w:b/>
                <w:color w:val="FFFFFF"/>
                <w:sz w:val="16"/>
              </w:rPr>
              <w:t>Responsabilités</w:t>
            </w:r>
          </w:p>
        </w:tc>
      </w:tr>
      <w:tr>
        <w:trPr>
          <w:cantSplit/>
        </w:trPr>
        <w:tc>
          <w:tcPr>
            <w:tcW w:type="dxa" w:w="2494"/>
            <w:shd w:val="clear" w:color="auto" w:fill="E8F4FF"/>
          </w:tcPr>
          <w:p>
            <w:pPr>
              <w:keepNext/>
              <w:spacing w:after="20" w:before="0" w:line="240" w:lineRule="auto"/>
            </w:pPr>
            <w:r/>
            <w:r>
              <w:rPr>
                <w:b/>
                <w:sz w:val="16"/>
              </w:rPr>
              <w:t>Sponsor métier</w:t>
            </w:r>
          </w:p>
        </w:tc>
        <w:tc>
          <w:tcPr>
            <w:tcW w:type="dxa" w:w="2721"/>
          </w:tcPr>
          <w:p>
            <w:pPr>
              <w:keepNext/>
              <w:spacing w:after="20" w:before="0" w:line="240" w:lineRule="auto"/>
            </w:pPr>
            <w:r/>
            <w:r>
              <w:rPr>
                <w:sz w:val="16"/>
              </w:rPr>
              <w:t>Directeur Marketing</w:t>
            </w:r>
          </w:p>
        </w:tc>
        <w:tc>
          <w:tcPr>
            <w:tcW w:type="dxa" w:w="3855"/>
          </w:tcPr>
          <w:p>
            <w:pPr>
              <w:keepNext/>
              <w:spacing w:after="20" w:before="0" w:line="240" w:lineRule="auto"/>
            </w:pPr>
            <w:r/>
            <w:r>
              <w:rPr>
                <w:sz w:val="16"/>
              </w:rPr>
              <w:t>Aligner les priorités, lever les blocages</w:t>
            </w:r>
          </w:p>
        </w:tc>
      </w:tr>
      <w:tr>
        <w:trPr>
          <w:cantSplit/>
        </w:trPr>
        <w:tc>
          <w:tcPr>
            <w:tcW w:type="dxa" w:w="2494"/>
            <w:shd w:val="clear" w:color="auto" w:fill="E8F4FF"/>
          </w:tcPr>
          <w:p>
            <w:pPr>
              <w:keepNext/>
              <w:spacing w:after="20" w:before="0" w:line="240" w:lineRule="auto"/>
            </w:pPr>
            <w:r/>
            <w:r>
              <w:rPr>
                <w:b/>
                <w:sz w:val="16"/>
              </w:rPr>
              <w:t>Chef de projet</w:t>
            </w:r>
          </w:p>
        </w:tc>
        <w:tc>
          <w:tcPr>
            <w:tcW w:type="dxa" w:w="2721"/>
          </w:tcPr>
          <w:p>
            <w:pPr>
              <w:keepNext/>
              <w:spacing w:after="20" w:before="0" w:line="240" w:lineRule="auto"/>
            </w:pPr>
            <w:r/>
            <w:r>
              <w:rPr>
                <w:sz w:val="16"/>
              </w:rPr>
              <w:t>Responsable Data Governance</w:t>
            </w:r>
          </w:p>
        </w:tc>
        <w:tc>
          <w:tcPr>
            <w:tcW w:type="dxa" w:w="3855"/>
          </w:tcPr>
          <w:p>
            <w:pPr>
              <w:keepNext/>
              <w:spacing w:after="20" w:before="0" w:line="240" w:lineRule="auto"/>
            </w:pPr>
            <w:r/>
            <w:r>
              <w:rPr>
                <w:sz w:val="16"/>
              </w:rPr>
              <w:t>Coordination, suivi, arbitrage</w:t>
            </w:r>
          </w:p>
        </w:tc>
      </w:tr>
      <w:tr>
        <w:trPr>
          <w:cantSplit/>
        </w:trPr>
        <w:tc>
          <w:tcPr>
            <w:tcW w:type="dxa" w:w="2494"/>
            <w:shd w:val="clear" w:color="auto" w:fill="E8F4FF"/>
          </w:tcPr>
          <w:p>
            <w:pPr>
              <w:keepNext/>
              <w:spacing w:after="20" w:before="0" w:line="240" w:lineRule="auto"/>
            </w:pPr>
            <w:r/>
            <w:r>
              <w:rPr>
                <w:b/>
                <w:sz w:val="16"/>
              </w:rPr>
              <w:t>Data Owner / Data Steward Marketing</w:t>
            </w:r>
          </w:p>
        </w:tc>
        <w:tc>
          <w:tcPr>
            <w:tcW w:type="dxa" w:w="2721"/>
          </w:tcPr>
          <w:p>
            <w:pPr>
              <w:keepNext/>
              <w:spacing w:after="20" w:before="0" w:line="240" w:lineRule="auto"/>
            </w:pPr>
            <w:r/>
            <w:r>
              <w:rPr>
                <w:sz w:val="16"/>
              </w:rPr>
              <w:t>Responsable données marketing / référent désigné</w:t>
            </w:r>
          </w:p>
        </w:tc>
        <w:tc>
          <w:tcPr>
            <w:tcW w:type="dxa" w:w="3855"/>
          </w:tcPr>
          <w:p>
            <w:pPr>
              <w:keepNext/>
              <w:spacing w:after="20" w:before="0" w:line="240" w:lineRule="auto"/>
            </w:pPr>
            <w:r/>
            <w:r>
              <w:rPr>
                <w:sz w:val="16"/>
              </w:rPr>
              <w:t>Objectifs de qualité, classification, accès ; documentation, anomalies</w:t>
            </w:r>
          </w:p>
        </w:tc>
      </w:tr>
      <w:tr>
        <w:trPr>
          <w:cantSplit/>
        </w:trPr>
        <w:tc>
          <w:tcPr>
            <w:tcW w:type="dxa" w:w="2494"/>
            <w:shd w:val="clear" w:color="auto" w:fill="E8F4FF"/>
          </w:tcPr>
          <w:p>
            <w:pPr>
              <w:keepNext/>
              <w:spacing w:after="20" w:before="0" w:line="240" w:lineRule="auto"/>
            </w:pPr>
            <w:r/>
            <w:r>
              <w:rPr>
                <w:b/>
                <w:sz w:val="16"/>
              </w:rPr>
              <w:t>DPO / Privacy Office</w:t>
            </w:r>
          </w:p>
        </w:tc>
        <w:tc>
          <w:tcPr>
            <w:tcW w:type="dxa" w:w="2721"/>
          </w:tcPr>
          <w:p>
            <w:pPr>
              <w:keepNext/>
              <w:spacing w:after="20" w:before="0" w:line="240" w:lineRule="auto"/>
            </w:pPr>
            <w:r/>
            <w:r>
              <w:rPr>
                <w:sz w:val="16"/>
              </w:rPr>
              <w:t>DPO et assistants</w:t>
            </w:r>
          </w:p>
        </w:tc>
        <w:tc>
          <w:tcPr>
            <w:tcW w:type="dxa" w:w="3855"/>
          </w:tcPr>
          <w:p>
            <w:pPr>
              <w:keepNext/>
              <w:spacing w:after="20" w:before="0" w:line="240" w:lineRule="auto"/>
            </w:pPr>
            <w:r/>
            <w:r>
              <w:rPr>
                <w:sz w:val="16"/>
              </w:rPr>
              <w:t>Audit RGPD / CCPA, consentement, droits</w:t>
            </w:r>
          </w:p>
        </w:tc>
      </w:tr>
      <w:tr>
        <w:trPr>
          <w:cantSplit/>
        </w:trPr>
        <w:tc>
          <w:tcPr>
            <w:tcW w:type="dxa" w:w="2494"/>
            <w:shd w:val="clear" w:color="auto" w:fill="E8F4FF"/>
          </w:tcPr>
          <w:p>
            <w:pPr>
              <w:spacing w:after="20" w:before="0" w:line="240" w:lineRule="auto"/>
            </w:pPr>
            <w:r/>
            <w:r>
              <w:rPr>
                <w:b/>
                <w:sz w:val="16"/>
              </w:rPr>
              <w:t>Data Engineer</w:t>
            </w:r>
          </w:p>
        </w:tc>
        <w:tc>
          <w:tcPr>
            <w:tcW w:type="dxa" w:w="2721"/>
          </w:tcPr>
          <w:p>
            <w:pPr>
              <w:spacing w:after="20" w:before="0" w:line="240" w:lineRule="auto"/>
            </w:pPr>
            <w:r/>
            <w:r>
              <w:rPr>
                <w:sz w:val="16"/>
              </w:rPr>
              <w:t>Équipe plateforme</w:t>
            </w:r>
          </w:p>
        </w:tc>
        <w:tc>
          <w:tcPr>
            <w:tcW w:type="dxa" w:w="3855"/>
          </w:tcPr>
          <w:p>
            <w:pPr>
              <w:spacing w:after="20" w:before="0" w:line="240" w:lineRule="auto"/>
            </w:pPr>
            <w:r/>
            <w:r>
              <w:rPr>
                <w:sz w:val="16"/>
              </w:rPr>
              <w:t>Intégration technique, catalogue, contrôles, sécurité</w:t>
            </w:r>
          </w:p>
        </w:tc>
      </w:tr>
    </w:tbl>
    <w:p>
      <w:pPr>
        <w:spacing w:after="60" w:before="0" w:line="60" w:lineRule="exact"/>
      </w:pPr>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134"/>
        <w:gridCol w:w="2381"/>
        <w:gridCol w:w="5556"/>
      </w:tblGrid>
      <w:tr>
        <w:trPr>
          <w:tblHeader/>
        </w:trPr>
        <w:tc>
          <w:tcPr>
            <w:tcW w:type="dxa" w:w="1134"/>
            <w:shd w:val="clear" w:color="auto" w:fill="1A7197"/>
          </w:tcPr>
          <w:p>
            <w:pPr>
              <w:keepNext/>
              <w:spacing w:after="20" w:before="0" w:line="240" w:lineRule="auto"/>
            </w:pPr>
            <w:r/>
            <w:r>
              <w:rPr>
                <w:b/>
                <w:color w:val="FFFFFF"/>
                <w:sz w:val="16"/>
              </w:rPr>
              <w:t>Mois</w:t>
            </w:r>
          </w:p>
        </w:tc>
        <w:tc>
          <w:tcPr>
            <w:tcW w:type="dxa" w:w="2381"/>
            <w:shd w:val="clear" w:color="auto" w:fill="1A7197"/>
          </w:tcPr>
          <w:p>
            <w:pPr>
              <w:keepNext/>
              <w:spacing w:after="20" w:before="0" w:line="240" w:lineRule="auto"/>
            </w:pPr>
            <w:r/>
            <w:r>
              <w:rPr>
                <w:b/>
                <w:color w:val="FFFFFF"/>
                <w:sz w:val="16"/>
              </w:rPr>
              <w:t>Jalon</w:t>
            </w:r>
          </w:p>
        </w:tc>
        <w:tc>
          <w:tcPr>
            <w:tcW w:type="dxa" w:w="5556"/>
            <w:shd w:val="clear" w:color="auto" w:fill="1A7197"/>
          </w:tcPr>
          <w:p>
            <w:pPr>
              <w:keepNext/>
              <w:spacing w:after="20" w:before="0" w:line="240" w:lineRule="auto"/>
            </w:pPr>
            <w:r/>
            <w:r>
              <w:rPr>
                <w:b/>
                <w:color w:val="FFFFFF"/>
                <w:sz w:val="16"/>
              </w:rPr>
              <w:t>Livrable</w:t>
            </w:r>
          </w:p>
        </w:tc>
      </w:tr>
      <w:tr>
        <w:trPr>
          <w:cantSplit/>
        </w:trPr>
        <w:tc>
          <w:tcPr>
            <w:tcW w:type="dxa" w:w="1134"/>
            <w:shd w:val="clear" w:color="auto" w:fill="E8F4FF"/>
          </w:tcPr>
          <w:p>
            <w:pPr>
              <w:keepNext/>
              <w:spacing w:after="20" w:before="0" w:line="240" w:lineRule="auto"/>
            </w:pPr>
            <w:r/>
            <w:r>
              <w:rPr>
                <w:b/>
                <w:sz w:val="16"/>
              </w:rPr>
              <w:t>M1</w:t>
            </w:r>
          </w:p>
        </w:tc>
        <w:tc>
          <w:tcPr>
            <w:tcW w:type="dxa" w:w="2381"/>
          </w:tcPr>
          <w:p>
            <w:pPr>
              <w:keepNext/>
              <w:spacing w:after="20" w:before="0" w:line="240" w:lineRule="auto"/>
            </w:pPr>
            <w:r/>
            <w:r>
              <w:rPr>
                <w:sz w:val="16"/>
              </w:rPr>
              <w:t>Cadrage et mesures de départ</w:t>
            </w:r>
          </w:p>
        </w:tc>
        <w:tc>
          <w:tcPr>
            <w:tcW w:type="dxa" w:w="5556"/>
          </w:tcPr>
          <w:p>
            <w:pPr>
              <w:keepNext/>
              <w:spacing w:after="20" w:before="0" w:line="240" w:lineRule="auto"/>
            </w:pPr>
            <w:r/>
            <w:r>
              <w:rPr>
                <w:sz w:val="16"/>
              </w:rPr>
              <w:t>Périmètre validé, flux cartographiés, baseline des KPI</w:t>
            </w:r>
          </w:p>
        </w:tc>
      </w:tr>
      <w:tr>
        <w:trPr>
          <w:cantSplit/>
        </w:trPr>
        <w:tc>
          <w:tcPr>
            <w:tcW w:type="dxa" w:w="1134"/>
            <w:shd w:val="clear" w:color="auto" w:fill="E8F4FF"/>
          </w:tcPr>
          <w:p>
            <w:pPr>
              <w:keepNext/>
              <w:spacing w:after="20" w:before="0" w:line="240" w:lineRule="auto"/>
            </w:pPr>
            <w:r/>
            <w:r>
              <w:rPr>
                <w:b/>
                <w:sz w:val="16"/>
              </w:rPr>
              <w:t>M2</w:t>
            </w:r>
          </w:p>
        </w:tc>
        <w:tc>
          <w:tcPr>
            <w:tcW w:type="dxa" w:w="2381"/>
          </w:tcPr>
          <w:p>
            <w:pPr>
              <w:keepNext/>
              <w:spacing w:after="20" w:before="0" w:line="240" w:lineRule="auto"/>
            </w:pPr>
            <w:r/>
            <w:r>
              <w:rPr>
                <w:sz w:val="16"/>
              </w:rPr>
              <w:t>Audit initial</w:t>
            </w:r>
          </w:p>
        </w:tc>
        <w:tc>
          <w:tcPr>
            <w:tcW w:type="dxa" w:w="5556"/>
          </w:tcPr>
          <w:p>
            <w:pPr>
              <w:keepNext/>
              <w:spacing w:after="20" w:before="0" w:line="240" w:lineRule="auto"/>
            </w:pPr>
            <w:r/>
            <w:r>
              <w:rPr>
                <w:sz w:val="16"/>
              </w:rPr>
              <w:t>Rapports qualité et conformité (RGPD / CCPA) ; statuts confirmés</w:t>
            </w:r>
          </w:p>
        </w:tc>
      </w:tr>
      <w:tr>
        <w:trPr>
          <w:cantSplit/>
        </w:trPr>
        <w:tc>
          <w:tcPr>
            <w:tcW w:type="dxa" w:w="1134"/>
            <w:shd w:val="clear" w:color="auto" w:fill="E8F4FF"/>
          </w:tcPr>
          <w:p>
            <w:pPr>
              <w:keepNext/>
              <w:spacing w:after="20" w:before="0" w:line="240" w:lineRule="auto"/>
            </w:pPr>
            <w:r/>
            <w:r>
              <w:rPr>
                <w:b/>
                <w:sz w:val="16"/>
              </w:rPr>
              <w:t>M3 – M4</w:t>
            </w:r>
          </w:p>
        </w:tc>
        <w:tc>
          <w:tcPr>
            <w:tcW w:type="dxa" w:w="2381"/>
          </w:tcPr>
          <w:p>
            <w:pPr>
              <w:keepNext/>
              <w:spacing w:after="20" w:before="0" w:line="240" w:lineRule="auto"/>
            </w:pPr>
            <w:r/>
            <w:r>
              <w:rPr>
                <w:sz w:val="16"/>
              </w:rPr>
              <w:t>Mise en œuvre</w:t>
            </w:r>
          </w:p>
        </w:tc>
        <w:tc>
          <w:tcPr>
            <w:tcW w:type="dxa" w:w="5556"/>
          </w:tcPr>
          <w:p>
            <w:pPr>
              <w:keepNext/>
              <w:spacing w:after="20" w:before="0" w:line="240" w:lineRule="auto"/>
            </w:pPr>
            <w:r/>
            <w:r>
              <w:rPr>
                <w:sz w:val="16"/>
              </w:rPr>
              <w:t>Catalogue alimenté, règles qualité, consentement centralisé, accès RBAC / ABAC, 1er data contract Marketing → Produit</w:t>
            </w:r>
          </w:p>
        </w:tc>
      </w:tr>
      <w:tr>
        <w:trPr>
          <w:cantSplit/>
        </w:trPr>
        <w:tc>
          <w:tcPr>
            <w:tcW w:type="dxa" w:w="1134"/>
            <w:shd w:val="clear" w:color="auto" w:fill="E8F4FF"/>
          </w:tcPr>
          <w:p>
            <w:pPr>
              <w:keepNext/>
              <w:spacing w:after="20" w:before="0" w:line="240" w:lineRule="auto"/>
            </w:pPr>
            <w:r/>
            <w:r>
              <w:rPr>
                <w:b/>
                <w:sz w:val="16"/>
              </w:rPr>
              <w:t>M5</w:t>
            </w:r>
          </w:p>
        </w:tc>
        <w:tc>
          <w:tcPr>
            <w:tcW w:type="dxa" w:w="2381"/>
          </w:tcPr>
          <w:p>
            <w:pPr>
              <w:keepNext/>
              <w:spacing w:after="20" w:before="0" w:line="240" w:lineRule="auto"/>
            </w:pPr>
            <w:r/>
            <w:r>
              <w:rPr>
                <w:sz w:val="16"/>
              </w:rPr>
              <w:t>Tests et formation</w:t>
            </w:r>
          </w:p>
        </w:tc>
        <w:tc>
          <w:tcPr>
            <w:tcW w:type="dxa" w:w="5556"/>
          </w:tcPr>
          <w:p>
            <w:pPr>
              <w:keepNext/>
              <w:spacing w:after="20" w:before="0" w:line="240" w:lineRule="auto"/>
            </w:pPr>
            <w:r/>
            <w:r>
              <w:rPr>
                <w:sz w:val="16"/>
              </w:rPr>
              <w:t>Retours utilisateurs, formation (supports accessibles), audit d'accès</w:t>
            </w:r>
          </w:p>
        </w:tc>
      </w:tr>
      <w:tr>
        <w:trPr>
          <w:cantSplit/>
        </w:trPr>
        <w:tc>
          <w:tcPr>
            <w:tcW w:type="dxa" w:w="1134"/>
            <w:shd w:val="clear" w:color="auto" w:fill="E8F4FF"/>
          </w:tcPr>
          <w:p>
            <w:pPr>
              <w:spacing w:after="20" w:before="0" w:line="240" w:lineRule="auto"/>
            </w:pPr>
            <w:r/>
            <w:r>
              <w:rPr>
                <w:b/>
                <w:sz w:val="16"/>
              </w:rPr>
              <w:t>M6</w:t>
            </w:r>
          </w:p>
        </w:tc>
        <w:tc>
          <w:tcPr>
            <w:tcW w:type="dxa" w:w="2381"/>
          </w:tcPr>
          <w:p>
            <w:pPr>
              <w:spacing w:after="20" w:before="0" w:line="240" w:lineRule="auto"/>
            </w:pPr>
            <w:r/>
            <w:r>
              <w:rPr>
                <w:sz w:val="16"/>
              </w:rPr>
              <w:t>Bilan et go / no-go</w:t>
            </w:r>
          </w:p>
        </w:tc>
        <w:tc>
          <w:tcPr>
            <w:tcW w:type="dxa" w:w="5556"/>
          </w:tcPr>
          <w:p>
            <w:pPr>
              <w:spacing w:after="20" w:before="0" w:line="240" w:lineRule="auto"/>
            </w:pPr>
            <w:r/>
            <w:r>
              <w:rPr>
                <w:sz w:val="16"/>
              </w:rPr>
              <w:t>KPI finaux, leçons apprises, feuille de route de généralisation</w:t>
            </w:r>
          </w:p>
        </w:tc>
      </w:tr>
    </w:tbl>
    <w:p>
      <w:pPr>
        <w:spacing w:after="60" w:before="0" w:line="60" w:lineRule="exact"/>
      </w:pPr>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5896"/>
        <w:gridCol w:w="1587"/>
        <w:gridCol w:w="1587"/>
      </w:tblGrid>
      <w:tr>
        <w:trPr>
          <w:tblHeader/>
        </w:trPr>
        <w:tc>
          <w:tcPr>
            <w:tcW w:type="dxa" w:w="5896"/>
            <w:shd w:val="clear" w:color="auto" w:fill="1A7197"/>
          </w:tcPr>
          <w:p>
            <w:pPr>
              <w:keepNext/>
              <w:spacing w:after="20" w:before="0" w:line="240" w:lineRule="auto"/>
            </w:pPr>
            <w:r/>
            <w:r>
              <w:rPr>
                <w:b/>
                <w:color w:val="FFFFFF"/>
                <w:sz w:val="16"/>
              </w:rPr>
              <w:t>KPI du pilote</w:t>
            </w:r>
          </w:p>
        </w:tc>
        <w:tc>
          <w:tcPr>
            <w:tcW w:type="dxa" w:w="1587"/>
            <w:shd w:val="clear" w:color="auto" w:fill="1A7197"/>
          </w:tcPr>
          <w:p>
            <w:pPr>
              <w:keepNext/>
              <w:spacing w:after="20" w:before="0" w:line="240" w:lineRule="auto"/>
            </w:pPr>
            <w:r/>
            <w:r>
              <w:rPr>
                <w:b/>
                <w:color w:val="FFFFFF"/>
                <w:sz w:val="16"/>
              </w:rPr>
              <w:t>Départ</w:t>
            </w:r>
          </w:p>
        </w:tc>
        <w:tc>
          <w:tcPr>
            <w:tcW w:type="dxa" w:w="1587"/>
            <w:shd w:val="clear" w:color="auto" w:fill="1A7197"/>
          </w:tcPr>
          <w:p>
            <w:pPr>
              <w:keepNext/>
              <w:spacing w:after="20" w:before="0" w:line="240" w:lineRule="auto"/>
            </w:pPr>
            <w:r/>
            <w:r>
              <w:rPr>
                <w:b/>
                <w:color w:val="FFFFFF"/>
                <w:sz w:val="16"/>
              </w:rPr>
              <w:t>Cible à M6</w:t>
            </w:r>
          </w:p>
        </w:tc>
      </w:tr>
      <w:tr>
        <w:trPr>
          <w:cantSplit/>
        </w:trPr>
        <w:tc>
          <w:tcPr>
            <w:tcW w:type="dxa" w:w="5896"/>
          </w:tcPr>
          <w:p>
            <w:pPr>
              <w:keepNext/>
              <w:spacing w:after="20" w:before="0" w:line="240" w:lineRule="auto"/>
            </w:pPr>
            <w:r/>
            <w:r>
              <w:rPr>
                <w:sz w:val="16"/>
              </w:rPr>
              <w:t>Données manquantes (champs critiques)</w:t>
            </w:r>
          </w:p>
        </w:tc>
        <w:tc>
          <w:tcPr>
            <w:tcW w:type="dxa" w:w="1587"/>
          </w:tcPr>
          <w:p>
            <w:pPr>
              <w:keepNext/>
              <w:spacing w:after="20" w:before="0" w:line="240" w:lineRule="auto"/>
            </w:pPr>
            <w:r/>
            <w:r>
              <w:rPr>
                <w:sz w:val="16"/>
              </w:rPr>
              <w:t>Mesure en M1</w:t>
            </w:r>
          </w:p>
        </w:tc>
        <w:tc>
          <w:tcPr>
            <w:tcW w:type="dxa" w:w="1587"/>
          </w:tcPr>
          <w:p>
            <w:pPr>
              <w:keepNext/>
              <w:spacing w:after="20" w:before="0" w:line="240" w:lineRule="auto"/>
            </w:pPr>
            <w:r/>
            <w:r>
              <w:rPr>
                <w:sz w:val="16"/>
              </w:rPr>
              <w:t>− 10 %</w:t>
            </w:r>
          </w:p>
        </w:tc>
      </w:tr>
      <w:tr>
        <w:trPr>
          <w:cantSplit/>
        </w:trPr>
        <w:tc>
          <w:tcPr>
            <w:tcW w:type="dxa" w:w="5896"/>
          </w:tcPr>
          <w:p>
            <w:pPr>
              <w:keepNext/>
              <w:spacing w:after="20" w:before="0" w:line="240" w:lineRule="auto"/>
            </w:pPr>
            <w:r/>
            <w:r>
              <w:rPr>
                <w:sz w:val="16"/>
              </w:rPr>
              <w:t>Doublons sur la clé utilisateur</w:t>
            </w:r>
          </w:p>
        </w:tc>
        <w:tc>
          <w:tcPr>
            <w:tcW w:type="dxa" w:w="1587"/>
          </w:tcPr>
          <w:p>
            <w:pPr>
              <w:keepNext/>
              <w:spacing w:after="20" w:before="0" w:line="240" w:lineRule="auto"/>
            </w:pPr>
            <w:r/>
            <w:r>
              <w:rPr>
                <w:sz w:val="16"/>
              </w:rPr>
              <w:t>Mesure en M1</w:t>
            </w:r>
          </w:p>
        </w:tc>
        <w:tc>
          <w:tcPr>
            <w:tcW w:type="dxa" w:w="1587"/>
          </w:tcPr>
          <w:p>
            <w:pPr>
              <w:keepNext/>
              <w:spacing w:after="20" w:before="0" w:line="240" w:lineRule="auto"/>
            </w:pPr>
            <w:r/>
            <w:r>
              <w:rPr>
                <w:sz w:val="16"/>
              </w:rPr>
              <w:t>− 20 %</w:t>
            </w:r>
          </w:p>
        </w:tc>
      </w:tr>
      <w:tr>
        <w:trPr>
          <w:cantSplit/>
        </w:trPr>
        <w:tc>
          <w:tcPr>
            <w:tcW w:type="dxa" w:w="5896"/>
          </w:tcPr>
          <w:p>
            <w:pPr>
              <w:keepNext/>
              <w:spacing w:after="20" w:before="0" w:line="240" w:lineRule="auto"/>
            </w:pPr>
            <w:r/>
            <w:r>
              <w:rPr>
                <w:sz w:val="16"/>
              </w:rPr>
              <w:t>Jeux de données du périmètre catalogués (owner + steward) / traitements au registre</w:t>
            </w:r>
          </w:p>
        </w:tc>
        <w:tc>
          <w:tcPr>
            <w:tcW w:type="dxa" w:w="1587"/>
          </w:tcPr>
          <w:p>
            <w:pPr>
              <w:keepNext/>
              <w:spacing w:after="20" w:before="0" w:line="240" w:lineRule="auto"/>
            </w:pPr>
            <w:r/>
            <w:r>
              <w:rPr>
                <w:sz w:val="16"/>
              </w:rPr>
              <w:t>Mesure en M1</w:t>
            </w:r>
          </w:p>
        </w:tc>
        <w:tc>
          <w:tcPr>
            <w:tcW w:type="dxa" w:w="1587"/>
          </w:tcPr>
          <w:p>
            <w:pPr>
              <w:keepNext/>
              <w:spacing w:after="20" w:before="0" w:line="240" w:lineRule="auto"/>
            </w:pPr>
            <w:r/>
            <w:r>
              <w:rPr>
                <w:sz w:val="16"/>
              </w:rPr>
              <w:t>100 %</w:t>
            </w:r>
          </w:p>
        </w:tc>
      </w:tr>
      <w:tr>
        <w:trPr>
          <w:cantSplit/>
        </w:trPr>
        <w:tc>
          <w:tcPr>
            <w:tcW w:type="dxa" w:w="5896"/>
          </w:tcPr>
          <w:p>
            <w:pPr>
              <w:keepNext/>
              <w:spacing w:after="20" w:before="0" w:line="240" w:lineRule="auto"/>
            </w:pPr>
            <w:r/>
            <w:r>
              <w:rPr>
                <w:sz w:val="16"/>
              </w:rPr>
              <w:t>Demandes de droits traitées dans le délai cible</w:t>
            </w:r>
          </w:p>
        </w:tc>
        <w:tc>
          <w:tcPr>
            <w:tcW w:type="dxa" w:w="1587"/>
          </w:tcPr>
          <w:p>
            <w:pPr>
              <w:keepNext/>
              <w:spacing w:after="20" w:before="0" w:line="240" w:lineRule="auto"/>
            </w:pPr>
            <w:r/>
            <w:r>
              <w:rPr>
                <w:sz w:val="16"/>
              </w:rPr>
              <w:t>Mesure en M1</w:t>
            </w:r>
          </w:p>
        </w:tc>
        <w:tc>
          <w:tcPr>
            <w:tcW w:type="dxa" w:w="1587"/>
          </w:tcPr>
          <w:p>
            <w:pPr>
              <w:keepNext/>
              <w:spacing w:after="20" w:before="0" w:line="240" w:lineRule="auto"/>
            </w:pPr>
            <w:r/>
            <w:r>
              <w:rPr>
                <w:sz w:val="16"/>
              </w:rPr>
              <w:t>≥ 95 %</w:t>
            </w:r>
          </w:p>
        </w:tc>
      </w:tr>
      <w:tr>
        <w:trPr>
          <w:cantSplit/>
        </w:trPr>
        <w:tc>
          <w:tcPr>
            <w:tcW w:type="dxa" w:w="5896"/>
          </w:tcPr>
          <w:p>
            <w:pPr>
              <w:spacing w:after="20" w:before="0" w:line="240" w:lineRule="auto"/>
            </w:pPr>
            <w:r/>
            <w:r>
              <w:rPr>
                <w:sz w:val="16"/>
              </w:rPr>
              <w:t>Délai d'accès à une donnée autorisée</w:t>
            </w:r>
          </w:p>
        </w:tc>
        <w:tc>
          <w:tcPr>
            <w:tcW w:type="dxa" w:w="1587"/>
          </w:tcPr>
          <w:p>
            <w:pPr>
              <w:spacing w:after="20" w:before="0" w:line="240" w:lineRule="auto"/>
            </w:pPr>
            <w:r/>
            <w:r>
              <w:rPr>
                <w:sz w:val="16"/>
              </w:rPr>
              <w:t>Mesure en M1</w:t>
            </w:r>
          </w:p>
        </w:tc>
        <w:tc>
          <w:tcPr>
            <w:tcW w:type="dxa" w:w="1587"/>
          </w:tcPr>
          <w:p>
            <w:pPr>
              <w:spacing w:after="20" w:before="0" w:line="240" w:lineRule="auto"/>
            </w:pPr>
            <w:r/>
            <w:r>
              <w:rPr>
                <w:sz w:val="16"/>
              </w:rPr>
              <w:t>− 20 %</w:t>
            </w:r>
          </w:p>
        </w:tc>
      </w:tr>
    </w:tbl>
    <w:p>
      <w:pPr>
        <w:spacing w:after="60" w:before="0" w:line="60" w:lineRule="exact"/>
      </w:pPr>
    </w:p>
    <w:p>
      <w:pPr>
        <w:spacing w:after="120" w:before="0"/>
        <w:jc w:val="both"/>
      </w:pPr>
      <w:r>
        <w:rPr>
          <w:b/>
          <w:sz w:val="19"/>
        </w:rPr>
        <w:t>Critères de go / no-go (M6) :</w:t>
      </w:r>
      <w:r>
        <w:rPr>
          <w:sz w:val="19"/>
        </w:rPr>
        <w:t xml:space="preserve"> au moins 80 % des cibles de KPI atteintes, aucun écart de conformité majeur ouvert, au moins 80 % des analystes du périmètre utilisent le catalogue, budget tenu.</w:t>
      </w:r>
    </w:p>
    <w:p>
      <w:pPr>
        <w:pStyle w:val="Titre1"/>
        <w:spacing w:before="220" w:after="80"/>
      </w:pPr>
      <w:bookmarkStart w:id="118" w:name="_Toc900118"/>
      <w:r>
        <w:t>4.4 Feuille de route et généralisation</w:t>
      </w:r>
      <w:bookmarkEnd w:id="118"/>
    </w:p>
    <w:p>
      <w:pPr>
        <w:keepNext/>
        <w:spacing w:after="0"/>
        <w:jc w:val="center"/>
      </w:pPr>
      <w:r>
        <w:drawing>
          <wp:inline xmlns:a="http://schemas.openxmlformats.org/drawingml/2006/main" xmlns:pic="http://schemas.openxmlformats.org/drawingml/2006/picture">
            <wp:extent cx="5220000" cy="2068721"/>
            <wp:docPr id="2062065044" name="Picture 2062065044"/>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5220000" cy="2068721"/>
                    </a:xfrm>
                    <a:prstGeom prst="rect"/>
                  </pic:spPr>
                </pic:pic>
              </a:graphicData>
            </a:graphic>
          </wp:inline>
        </w:drawing>
      </w:r>
    </w:p>
    <w:p>
      <w:pPr>
        <w:pStyle w:val="Lgende"/>
        <w:spacing w:before="60" w:after="200"/>
      </w:pPr>
      <w:r>
        <w:rPr/>
        <w:t>Figure 3 – Feuille de route sur 24 mois (M = mois)</w:t>
      </w:r>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1020"/>
        <w:gridCol w:w="2608"/>
        <w:gridCol w:w="4195"/>
        <w:gridCol w:w="1247"/>
      </w:tblGrid>
      <w:tr>
        <w:trPr>
          <w:tblHeader/>
        </w:trPr>
        <w:tc>
          <w:tcPr>
            <w:tcW w:type="dxa" w:w="1020"/>
            <w:shd w:val="clear" w:color="auto" w:fill="1A7197"/>
          </w:tcPr>
          <w:p>
            <w:pPr>
              <w:keepNext/>
              <w:spacing w:after="20" w:before="0" w:line="240" w:lineRule="auto"/>
            </w:pPr>
            <w:r/>
            <w:r>
              <w:rPr>
                <w:b/>
                <w:color w:val="FFFFFF"/>
                <w:sz w:val="16"/>
              </w:rPr>
              <w:t>Vague</w:t>
            </w:r>
          </w:p>
        </w:tc>
        <w:tc>
          <w:tcPr>
            <w:tcW w:type="dxa" w:w="2608"/>
            <w:shd w:val="clear" w:color="auto" w:fill="1A7197"/>
          </w:tcPr>
          <w:p>
            <w:pPr>
              <w:keepNext/>
              <w:spacing w:after="20" w:before="0" w:line="240" w:lineRule="auto"/>
            </w:pPr>
            <w:r/>
            <w:r>
              <w:rPr>
                <w:b/>
                <w:color w:val="FFFFFF"/>
                <w:sz w:val="16"/>
              </w:rPr>
              <w:t>Périmètre</w:t>
            </w:r>
          </w:p>
        </w:tc>
        <w:tc>
          <w:tcPr>
            <w:tcW w:type="dxa" w:w="4195"/>
            <w:shd w:val="clear" w:color="auto" w:fill="1A7197"/>
          </w:tcPr>
          <w:p>
            <w:pPr>
              <w:keepNext/>
              <w:spacing w:after="20" w:before="0" w:line="240" w:lineRule="auto"/>
            </w:pPr>
            <w:r/>
            <w:r>
              <w:rPr>
                <w:b/>
                <w:color w:val="FFFFFF"/>
                <w:sz w:val="16"/>
              </w:rPr>
              <w:t>Points d'attention</w:t>
            </w:r>
          </w:p>
        </w:tc>
        <w:tc>
          <w:tcPr>
            <w:tcW w:type="dxa" w:w="1247"/>
            <w:shd w:val="clear" w:color="auto" w:fill="1A7197"/>
          </w:tcPr>
          <w:p>
            <w:pPr>
              <w:keepNext/>
              <w:spacing w:after="20" w:before="0" w:line="240" w:lineRule="auto"/>
            </w:pPr>
            <w:r/>
            <w:r>
              <w:rPr>
                <w:b/>
                <w:color w:val="FFFFFF"/>
                <w:sz w:val="16"/>
              </w:rPr>
              <w:t>Période</w:t>
            </w:r>
          </w:p>
        </w:tc>
      </w:tr>
      <w:tr>
        <w:trPr>
          <w:cantSplit/>
        </w:trPr>
        <w:tc>
          <w:tcPr>
            <w:tcW w:type="dxa" w:w="1020"/>
            <w:shd w:val="clear" w:color="auto" w:fill="E8F4FF"/>
          </w:tcPr>
          <w:p>
            <w:pPr>
              <w:keepNext/>
              <w:spacing w:after="20" w:before="0" w:line="240" w:lineRule="auto"/>
            </w:pPr>
            <w:r/>
            <w:r>
              <w:rPr>
                <w:b/>
                <w:sz w:val="16"/>
              </w:rPr>
              <w:t>Pilote</w:t>
            </w:r>
          </w:p>
        </w:tc>
        <w:tc>
          <w:tcPr>
            <w:tcW w:type="dxa" w:w="2608"/>
          </w:tcPr>
          <w:p>
            <w:pPr>
              <w:keepNext/>
              <w:spacing w:after="20" w:before="0" w:line="240" w:lineRule="auto"/>
            </w:pPr>
            <w:r/>
            <w:r>
              <w:rPr>
                <w:sz w:val="16"/>
              </w:rPr>
              <w:t>Données d'engagement (Marketing)</w:t>
            </w:r>
          </w:p>
        </w:tc>
        <w:tc>
          <w:tcPr>
            <w:tcW w:type="dxa" w:w="4195"/>
          </w:tcPr>
          <w:p>
            <w:pPr>
              <w:keepNext/>
              <w:spacing w:after="20" w:before="0" w:line="240" w:lineRule="auto"/>
            </w:pPr>
            <w:r/>
            <w:r>
              <w:rPr>
                <w:sz w:val="16"/>
              </w:rPr>
              <w:t>Valider le modèle, les outils et les KPI</w:t>
            </w:r>
          </w:p>
        </w:tc>
        <w:tc>
          <w:tcPr>
            <w:tcW w:type="dxa" w:w="1247"/>
          </w:tcPr>
          <w:p>
            <w:pPr>
              <w:keepNext/>
              <w:spacing w:after="20" w:before="0" w:line="240" w:lineRule="auto"/>
            </w:pPr>
            <w:r/>
            <w:r>
              <w:rPr>
                <w:sz w:val="16"/>
              </w:rPr>
              <w:t>M1 – M6</w:t>
            </w:r>
          </w:p>
        </w:tc>
      </w:tr>
      <w:tr>
        <w:trPr>
          <w:cantSplit/>
        </w:trPr>
        <w:tc>
          <w:tcPr>
            <w:tcW w:type="dxa" w:w="1020"/>
            <w:shd w:val="clear" w:color="auto" w:fill="E8F4FF"/>
          </w:tcPr>
          <w:p>
            <w:pPr>
              <w:keepNext/>
              <w:spacing w:after="20" w:before="0" w:line="240" w:lineRule="auto"/>
            </w:pPr>
            <w:r/>
            <w:r>
              <w:rPr>
                <w:b/>
                <w:sz w:val="16"/>
              </w:rPr>
              <w:t>Vague 1</w:t>
            </w:r>
          </w:p>
        </w:tc>
        <w:tc>
          <w:tcPr>
            <w:tcW w:type="dxa" w:w="2608"/>
          </w:tcPr>
          <w:p>
            <w:pPr>
              <w:keepNext/>
              <w:spacing w:after="20" w:before="0" w:line="240" w:lineRule="auto"/>
            </w:pPr>
            <w:r/>
            <w:r>
              <w:rPr>
                <w:sz w:val="16"/>
              </w:rPr>
              <w:t>Paiement et abonnements ; consentement global</w:t>
            </w:r>
          </w:p>
        </w:tc>
        <w:tc>
          <w:tcPr>
            <w:tcW w:type="dxa" w:w="4195"/>
          </w:tcPr>
          <w:p>
            <w:pPr>
              <w:keepNext/>
              <w:spacing w:after="20" w:before="0" w:line="240" w:lineRule="auto"/>
            </w:pPr>
            <w:r/>
            <w:r>
              <w:rPr>
                <w:sz w:val="16"/>
              </w:rPr>
              <w:t>PCI-DSS : tokenisation, réduction du périmètre, chiffrement ; consentement centralisé</w:t>
            </w:r>
          </w:p>
        </w:tc>
        <w:tc>
          <w:tcPr>
            <w:tcW w:type="dxa" w:w="1247"/>
          </w:tcPr>
          <w:p>
            <w:pPr>
              <w:keepNext/>
              <w:spacing w:after="20" w:before="0" w:line="240" w:lineRule="auto"/>
            </w:pPr>
            <w:r/>
            <w:r>
              <w:rPr>
                <w:sz w:val="16"/>
              </w:rPr>
              <w:t>M7 – M12</w:t>
            </w:r>
          </w:p>
        </w:tc>
      </w:tr>
      <w:tr>
        <w:trPr>
          <w:cantSplit/>
        </w:trPr>
        <w:tc>
          <w:tcPr>
            <w:tcW w:type="dxa" w:w="1020"/>
            <w:shd w:val="clear" w:color="auto" w:fill="E8F4FF"/>
          </w:tcPr>
          <w:p>
            <w:pPr>
              <w:keepNext/>
              <w:spacing w:after="20" w:before="0" w:line="240" w:lineRule="auto"/>
            </w:pPr>
            <w:r/>
            <w:r>
              <w:rPr>
                <w:b/>
                <w:sz w:val="16"/>
              </w:rPr>
              <w:t>Vague 2</w:t>
            </w:r>
          </w:p>
        </w:tc>
        <w:tc>
          <w:tcPr>
            <w:tcW w:type="dxa" w:w="2608"/>
          </w:tcPr>
          <w:p>
            <w:pPr>
              <w:keepNext/>
              <w:spacing w:after="20" w:before="0" w:line="240" w:lineRule="auto"/>
            </w:pPr>
            <w:r/>
            <w:r>
              <w:rPr>
                <w:sz w:val="16"/>
              </w:rPr>
              <w:t>Métadonnées de contenu et données Produit</w:t>
            </w:r>
          </w:p>
        </w:tc>
        <w:tc>
          <w:tcPr>
            <w:tcW w:type="dxa" w:w="4195"/>
          </w:tcPr>
          <w:p>
            <w:pPr>
              <w:keepNext/>
              <w:spacing w:after="20" w:before="0" w:line="240" w:lineRule="auto"/>
            </w:pPr>
            <w:r/>
            <w:r>
              <w:rPr>
                <w:sz w:val="16"/>
              </w:rPr>
              <w:t>Référentiel unique (identifiants standards de l'industrie, ex. ISRC), data contracts entre équipes</w:t>
            </w:r>
          </w:p>
        </w:tc>
        <w:tc>
          <w:tcPr>
            <w:tcW w:type="dxa" w:w="1247"/>
          </w:tcPr>
          <w:p>
            <w:pPr>
              <w:keepNext/>
              <w:spacing w:after="20" w:before="0" w:line="240" w:lineRule="auto"/>
            </w:pPr>
            <w:r/>
            <w:r>
              <w:rPr>
                <w:sz w:val="16"/>
              </w:rPr>
              <w:t>M13 – M18</w:t>
            </w:r>
          </w:p>
        </w:tc>
      </w:tr>
      <w:tr>
        <w:trPr>
          <w:cantSplit/>
        </w:trPr>
        <w:tc>
          <w:tcPr>
            <w:tcW w:type="dxa" w:w="1020"/>
            <w:shd w:val="clear" w:color="auto" w:fill="E8F4FF"/>
          </w:tcPr>
          <w:p>
            <w:pPr>
              <w:spacing w:after="20" w:before="0" w:line="240" w:lineRule="auto"/>
            </w:pPr>
            <w:r/>
            <w:r>
              <w:rPr>
                <w:b/>
                <w:sz w:val="16"/>
              </w:rPr>
              <w:t>Vague 3</w:t>
            </w:r>
          </w:p>
        </w:tc>
        <w:tc>
          <w:tcPr>
            <w:tcW w:type="dxa" w:w="2608"/>
          </w:tcPr>
          <w:p>
            <w:pPr>
              <w:spacing w:after="20" w:before="0" w:line="240" w:lineRule="auto"/>
            </w:pPr>
            <w:r/>
            <w:r>
              <w:rPr>
                <w:sz w:val="16"/>
              </w:rPr>
              <w:t>Modèles de recommandation et IA</w:t>
            </w:r>
          </w:p>
        </w:tc>
        <w:tc>
          <w:tcPr>
            <w:tcW w:type="dxa" w:w="4195"/>
          </w:tcPr>
          <w:p>
            <w:pPr>
              <w:spacing w:after="20" w:before="0" w:line="240" w:lineRule="auto"/>
            </w:pPr>
            <w:r/>
            <w:r>
              <w:rPr>
                <w:sz w:val="16"/>
              </w:rPr>
              <w:t>Inventaire, classification AI Act, tests de biais, fiches de modèles</w:t>
            </w:r>
          </w:p>
        </w:tc>
        <w:tc>
          <w:tcPr>
            <w:tcW w:type="dxa" w:w="1247"/>
          </w:tcPr>
          <w:p>
            <w:pPr>
              <w:spacing w:after="20" w:before="0" w:line="240" w:lineRule="auto"/>
            </w:pPr>
            <w:r/>
            <w:r>
              <w:rPr>
                <w:sz w:val="16"/>
              </w:rPr>
              <w:t>M19 – M24</w:t>
            </w:r>
          </w:p>
        </w:tc>
      </w:tr>
    </w:tbl>
    <w:p>
      <w:pPr>
        <w:spacing w:after="60" w:before="0" w:line="60" w:lineRule="exact"/>
      </w:pPr>
    </w:p>
    <w:p>
      <w:pPr>
        <w:spacing w:after="60" w:before="0"/>
        <w:jc w:val="both"/>
      </w:pPr>
      <w:r>
        <w:rPr>
          <w:sz w:val="19"/>
        </w:rPr>
        <w:t>L'ordre suit la priorité des risques (conformité et sécurité, puis qualité et intégration, puis IA) et les ordres de grandeur du guide du cours : pilote de 3 à 6 mois, généralisation de 12 à 18 mois.</w:t>
      </w:r>
    </w:p>
    <w:p>
      <w:pPr>
        <w:pStyle w:val="Titre1"/>
        <w:spacing w:before="220" w:after="80"/>
      </w:pPr>
      <w:bookmarkStart w:id="119" w:name="_Toc900119"/>
      <w:r>
        <w:t>4.5 Conduite du changement</w:t>
      </w:r>
      <w:bookmarkEnd w:id="119"/>
    </w:p>
    <w:p>
      <w:pPr>
        <w:pStyle w:val="Paragraphedeliste"/>
        <w:numPr>
          <w:ilvl w:val="0"/>
          <w:numId w:val="3"/>
        </w:numPr>
        <w:spacing w:after="40"/>
      </w:pPr>
      <w:r>
        <w:rPr>
          <w:b/>
          <w:sz w:val="19"/>
        </w:rPr>
        <w:t>Sponsor exécutif</w:t>
      </w:r>
      <w:r>
        <w:rPr>
          <w:sz w:val="19"/>
        </w:rPr>
        <w:t xml:space="preserve"> visible (CDO, direction générale) et message clair : la gouvernance </w:t>
      </w:r>
      <w:r>
        <w:rPr>
          <w:b/>
          <w:sz w:val="19"/>
        </w:rPr>
        <w:t>facilite</w:t>
      </w:r>
      <w:r>
        <w:rPr>
          <w:sz w:val="19"/>
        </w:rPr>
        <w:t xml:space="preserve"> l'innovation ; </w:t>
      </w:r>
      <w:r>
        <w:rPr>
          <w:b/>
          <w:sz w:val="19"/>
        </w:rPr>
        <w:t>arbitrage</w:t>
      </w:r>
      <w:r>
        <w:rPr>
          <w:sz w:val="19"/>
        </w:rPr>
        <w:t xml:space="preserve"> des conflits entre domaines par le comité.</w:t>
      </w:r>
    </w:p>
    <w:p>
      <w:pPr>
        <w:pStyle w:val="Paragraphedeliste"/>
        <w:numPr>
          <w:ilvl w:val="0"/>
          <w:numId w:val="3"/>
        </w:numPr>
        <w:spacing w:after="40"/>
      </w:pPr>
      <w:r>
        <w:rPr>
          <w:b/>
          <w:sz w:val="19"/>
        </w:rPr>
        <w:t>Ambassadeurs</w:t>
      </w:r>
      <w:r>
        <w:rPr>
          <w:sz w:val="19"/>
        </w:rPr>
        <w:t xml:space="preserve"> (communauté de Stewards) et </w:t>
      </w:r>
      <w:r>
        <w:rPr>
          <w:b/>
          <w:sz w:val="19"/>
        </w:rPr>
        <w:t>quick wins</w:t>
      </w:r>
      <w:r>
        <w:rPr>
          <w:sz w:val="19"/>
        </w:rPr>
        <w:t xml:space="preserve"> communiqués : temps de recherche d'une donnée réduit, doublons supprimés.</w:t>
      </w:r>
    </w:p>
    <w:p>
      <w:pPr>
        <w:pStyle w:val="Paragraphedeliste"/>
        <w:numPr>
          <w:ilvl w:val="0"/>
          <w:numId w:val="3"/>
        </w:numPr>
        <w:spacing w:after="120"/>
      </w:pPr>
      <w:r>
        <w:rPr>
          <w:b/>
          <w:sz w:val="19"/>
        </w:rPr>
        <w:t>Formation par rôle</w:t>
      </w:r>
      <w:r>
        <w:rPr>
          <w:sz w:val="19"/>
        </w:rPr>
        <w:t xml:space="preserve"> (§ 2.6) et canal de retours pour ajuster les règles.</w:t>
      </w:r>
    </w:p>
    <w:p>
      <w:pPr>
        <w:pStyle w:val="Titre1"/>
        <w:spacing w:before="220" w:after="80"/>
      </w:pPr>
      <w:bookmarkStart w:id="120" w:name="_Toc900120"/>
      <w:r>
        <w:t>4.6 Risques, coûts et bénéfices</w:t>
      </w:r>
      <w:bookmarkEnd w:id="120"/>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3628"/>
        <w:gridCol w:w="5443"/>
      </w:tblGrid>
      <w:tr>
        <w:trPr>
          <w:tblHeader/>
        </w:trPr>
        <w:tc>
          <w:tcPr>
            <w:tcW w:type="dxa" w:w="3628"/>
            <w:shd w:val="clear" w:color="auto" w:fill="1A7197"/>
          </w:tcPr>
          <w:p>
            <w:pPr>
              <w:keepNext/>
              <w:spacing w:after="20" w:before="0" w:line="240" w:lineRule="auto"/>
            </w:pPr>
            <w:r/>
            <w:r>
              <w:rPr>
                <w:b/>
                <w:color w:val="FFFFFF"/>
                <w:sz w:val="16"/>
              </w:rPr>
              <w:t>Risque</w:t>
            </w:r>
          </w:p>
        </w:tc>
        <w:tc>
          <w:tcPr>
            <w:tcW w:type="dxa" w:w="5443"/>
            <w:shd w:val="clear" w:color="auto" w:fill="1A7197"/>
          </w:tcPr>
          <w:p>
            <w:pPr>
              <w:keepNext/>
              <w:spacing w:after="20" w:before="0" w:line="240" w:lineRule="auto"/>
            </w:pPr>
            <w:r/>
            <w:r>
              <w:rPr>
                <w:b/>
                <w:color w:val="FFFFFF"/>
                <w:sz w:val="16"/>
              </w:rPr>
              <w:t>Parade</w:t>
            </w:r>
          </w:p>
        </w:tc>
      </w:tr>
      <w:tr>
        <w:trPr>
          <w:cantSplit/>
        </w:trPr>
        <w:tc>
          <w:tcPr>
            <w:tcW w:type="dxa" w:w="3628"/>
            <w:shd w:val="clear" w:color="auto" w:fill="E8F4FF"/>
          </w:tcPr>
          <w:p>
            <w:pPr>
              <w:keepNext/>
              <w:spacing w:after="20" w:before="0" w:line="240" w:lineRule="auto"/>
            </w:pPr>
            <w:r/>
            <w:r>
              <w:rPr>
                <w:b/>
                <w:sz w:val="16"/>
              </w:rPr>
              <w:t>Résistance au changement, rôles flous</w:t>
            </w:r>
          </w:p>
        </w:tc>
        <w:tc>
          <w:tcPr>
            <w:tcW w:type="dxa" w:w="5443"/>
          </w:tcPr>
          <w:p>
            <w:pPr>
              <w:keepNext/>
              <w:spacing w:after="20" w:before="0" w:line="240" w:lineRule="auto"/>
            </w:pPr>
            <w:r/>
            <w:r>
              <w:rPr>
                <w:sz w:val="16"/>
              </w:rPr>
              <w:t>Sponsor visible, ateliers, retours dès le début, quick wins</w:t>
            </w:r>
          </w:p>
        </w:tc>
      </w:tr>
      <w:tr>
        <w:trPr>
          <w:cantSplit/>
        </w:trPr>
        <w:tc>
          <w:tcPr>
            <w:tcW w:type="dxa" w:w="3628"/>
            <w:shd w:val="clear" w:color="auto" w:fill="E8F4FF"/>
          </w:tcPr>
          <w:p>
            <w:pPr>
              <w:keepNext/>
              <w:spacing w:after="20" w:before="0" w:line="240" w:lineRule="auto"/>
            </w:pPr>
            <w:r/>
            <w:r>
              <w:rPr>
                <w:b/>
                <w:sz w:val="16"/>
              </w:rPr>
              <w:t>Qualité plus dégradée que prévu / intégration technique instable</w:t>
            </w:r>
          </w:p>
        </w:tc>
        <w:tc>
          <w:tcPr>
            <w:tcW w:type="dxa" w:w="5443"/>
          </w:tcPr>
          <w:p>
            <w:pPr>
              <w:keepNext/>
              <w:spacing w:after="20" w:before="0" w:line="240" w:lineRule="auto"/>
            </w:pPr>
            <w:r/>
            <w:r>
              <w:rPr>
                <w:sz w:val="16"/>
              </w:rPr>
              <w:t>Audit en M2, priorité aux champs critiques, ingénieurs impliqués dès M1</w:t>
            </w:r>
          </w:p>
        </w:tc>
      </w:tr>
      <w:tr>
        <w:trPr>
          <w:cantSplit/>
        </w:trPr>
        <w:tc>
          <w:tcPr>
            <w:tcW w:type="dxa" w:w="3628"/>
            <w:shd w:val="clear" w:color="auto" w:fill="E8F4FF"/>
          </w:tcPr>
          <w:p>
            <w:pPr>
              <w:keepNext/>
              <w:spacing w:after="20" w:before="0" w:line="240" w:lineRule="auto"/>
            </w:pPr>
            <w:r/>
            <w:r>
              <w:rPr>
                <w:b/>
                <w:sz w:val="16"/>
              </w:rPr>
              <w:t>Dérive du périmètre, retards, dépassement de budget</w:t>
            </w:r>
          </w:p>
        </w:tc>
        <w:tc>
          <w:tcPr>
            <w:tcW w:type="dxa" w:w="5443"/>
          </w:tcPr>
          <w:p>
            <w:pPr>
              <w:keepNext/>
              <w:spacing w:after="20" w:before="0" w:line="240" w:lineRule="auto"/>
            </w:pPr>
            <w:r/>
            <w:r>
              <w:rPr>
                <w:sz w:val="16"/>
              </w:rPr>
              <w:t>Périmètre figé par vague, revue à chaque jalon, benchmark préalable, suivi mensuel</w:t>
            </w:r>
          </w:p>
        </w:tc>
      </w:tr>
      <w:tr>
        <w:trPr>
          <w:cantSplit/>
        </w:trPr>
        <w:tc>
          <w:tcPr>
            <w:tcW w:type="dxa" w:w="3628"/>
            <w:shd w:val="clear" w:color="auto" w:fill="E8F4FF"/>
          </w:tcPr>
          <w:p>
            <w:pPr>
              <w:keepNext/>
              <w:spacing w:after="20" w:before="0" w:line="240" w:lineRule="auto"/>
            </w:pPr>
            <w:r/>
            <w:r>
              <w:rPr>
                <w:b/>
                <w:sz w:val="16"/>
              </w:rPr>
              <w:t>Non-conformité détectée tardivement, évolutions réglementaires</w:t>
            </w:r>
          </w:p>
        </w:tc>
        <w:tc>
          <w:tcPr>
            <w:tcW w:type="dxa" w:w="5443"/>
          </w:tcPr>
          <w:p>
            <w:pPr>
              <w:keepNext/>
              <w:spacing w:after="20" w:before="0" w:line="240" w:lineRule="auto"/>
            </w:pPr>
            <w:r/>
            <w:r>
              <w:rPr>
                <w:sz w:val="16"/>
              </w:rPr>
              <w:t>Audit DPO en M2 et M5, veille trimestrielle, politique révisée à chaque évolution</w:t>
            </w:r>
          </w:p>
        </w:tc>
      </w:tr>
      <w:tr>
        <w:trPr>
          <w:cantSplit/>
        </w:trPr>
        <w:tc>
          <w:tcPr>
            <w:tcW w:type="dxa" w:w="3628"/>
            <w:shd w:val="clear" w:color="auto" w:fill="E8F4FF"/>
          </w:tcPr>
          <w:p>
            <w:pPr>
              <w:spacing w:after="20" w:before="0" w:line="240" w:lineRule="auto"/>
            </w:pPr>
            <w:r/>
            <w:r>
              <w:rPr>
                <w:b/>
                <w:sz w:val="16"/>
              </w:rPr>
              <w:t>Frein à l'agilité des équipes</w:t>
            </w:r>
          </w:p>
        </w:tc>
        <w:tc>
          <w:tcPr>
            <w:tcW w:type="dxa" w:w="5443"/>
          </w:tcPr>
          <w:p>
            <w:pPr>
              <w:spacing w:after="20" w:before="0" w:line="240" w:lineRule="auto"/>
            </w:pPr>
            <w:r/>
            <w:r>
              <w:rPr>
                <w:sz w:val="16"/>
              </w:rPr>
              <w:t>Self-service contrôlé, règles simples, exceptions arbitrées rapidement</w:t>
            </w:r>
          </w:p>
        </w:tc>
      </w:tr>
    </w:tbl>
    <w:p>
      <w:pPr>
        <w:spacing w:after="60" w:before="0" w:line="60" w:lineRule="exact"/>
      </w:pPr>
    </w:p>
    <w:tbl>
      <w:tblPr>
        <w:tblW w:type="auto" w:w="0"/>
        <w:jc w:val="center"/>
        <w:tblLayout w:type="fixed"/>
        <w:tblLook w:firstColumn="1" w:firstRow="1" w:lastColumn="0" w:lastRow="0" w:noHBand="0" w:noVBand="1" w:val="04A0"/>
        <w:tblLayout w:type="fixed"/>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top w:w="30" w:type="dxa"/>
          <w:left w:w="80" w:type="dxa"/>
          <w:bottom w:w="30" w:type="dxa"/>
          <w:right w:w="80" w:type="dxa"/>
        </w:tblCellMar>
      </w:tblPr>
      <w:tblGrid>
        <w:gridCol w:w="4536"/>
        <w:gridCol w:w="4536"/>
      </w:tblGrid>
      <w:tr>
        <w:trPr>
          <w:tblHeader/>
        </w:trPr>
        <w:tc>
          <w:tcPr>
            <w:tcW w:type="dxa" w:w="4535"/>
            <w:shd w:val="clear" w:color="auto" w:fill="1A7197"/>
          </w:tcPr>
          <w:p>
            <w:pPr>
              <w:keepNext/>
              <w:spacing w:after="20" w:before="0" w:line="240" w:lineRule="auto"/>
            </w:pPr>
            <w:r/>
            <w:r>
              <w:rPr>
                <w:b/>
                <w:color w:val="FFFFFF"/>
                <w:sz w:val="16"/>
              </w:rPr>
              <w:t>Coûts à prévoir</w:t>
            </w:r>
          </w:p>
        </w:tc>
        <w:tc>
          <w:tcPr>
            <w:tcW w:type="dxa" w:w="4535"/>
            <w:shd w:val="clear" w:color="auto" w:fill="1A7197"/>
          </w:tcPr>
          <w:p>
            <w:pPr>
              <w:keepNext/>
              <w:spacing w:after="20" w:before="0" w:line="240" w:lineRule="auto"/>
            </w:pPr>
            <w:r/>
            <w:r>
              <w:rPr>
                <w:b/>
                <w:color w:val="FFFFFF"/>
                <w:sz w:val="16"/>
              </w:rPr>
              <w:t>Bénéfices attendus</w:t>
            </w:r>
          </w:p>
        </w:tc>
      </w:tr>
      <w:tr>
        <w:trPr>
          <w:cantSplit/>
        </w:trPr>
        <w:tc>
          <w:tcPr>
            <w:tcW w:type="dxa" w:w="4535"/>
          </w:tcPr>
          <w:p>
            <w:pPr>
              <w:spacing w:after="20" w:before="0" w:line="240" w:lineRule="auto"/>
            </w:pPr>
            <w:r/>
            <w:r>
              <w:rPr>
                <w:sz w:val="16"/>
              </w:rPr>
              <w:t>Outils (catalogue, qualité, conformité, sécurité) ; personnes (CoE, temps des Stewards, DPO renforcé) ; formation et conduite du changement ; audits externes</w:t>
            </w:r>
          </w:p>
        </w:tc>
        <w:tc>
          <w:tcPr>
            <w:tcW w:type="dxa" w:w="4535"/>
          </w:tcPr>
          <w:p>
            <w:pPr>
              <w:spacing w:after="20" w:before="0" w:line="240" w:lineRule="auto"/>
            </w:pPr>
            <w:r/>
            <w:r>
              <w:rPr>
                <w:sz w:val="16"/>
              </w:rPr>
              <w:t>Moindre exposition aux sanctions et incidents ; moins de retraitements et de doublons ; données plus fiables pour recommandations et marketing ; accès plus rapide ; confiance accrue des utilisateurs</w:t>
            </w:r>
          </w:p>
        </w:tc>
      </w:tr>
    </w:tbl>
    <w:p>
      <w:pPr>
        <w:spacing w:after="40" w:before="0" w:line="40" w:lineRule="exact"/>
      </w:pPr>
    </w:p>
    <w:p>
      <w:pPr>
        <w:spacing w:after="120" w:before="0"/>
      </w:pPr>
      <w:r>
        <w:rPr>
          <w:i/>
          <w:sz w:val="17"/>
        </w:rPr>
        <w:t xml:space="preserve">Coûts et gains seront </w:t>
      </w:r>
      <w:r>
        <w:rPr>
          <w:b/>
          <w:i/>
          <w:sz w:val="17"/>
        </w:rPr>
        <w:t>chiffrés après le benchmark outils et le pilote</w:t>
      </w:r>
      <w:r>
        <w:rPr>
          <w:i/>
          <w:sz w:val="17"/>
        </w:rPr>
        <w:t xml:space="preserve"> : aucun chiffre n'est avancé ici faute de données dans le business case.</w:t>
      </w:r>
    </w:p>
    <w:sectPr w:rsidR="008E62A3" w:rsidRPr="008E62A3" w:rsidSect="00D43885">
      <w:footerReference w:type="first" r:id="rId8"/>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5A60D" w14:textId="77777777" w:rsidR="00194294" w:rsidRDefault="00194294" w:rsidP="00C80768">
      <w:pPr>
        <w:spacing w:after="0" w:line="240" w:lineRule="auto"/>
      </w:pPr>
      <w:r>
        <w:separator/>
      </w:r>
    </w:p>
  </w:endnote>
  <w:endnote w:type="continuationSeparator" w:id="0">
    <w:p w14:paraId="62D1F2E2" w14:textId="77777777" w:rsidR="00194294" w:rsidRDefault="00194294" w:rsidP="00C80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1239" w14:textId="0EC98987" w:rsidR="008E62A3" w:rsidRPr="00676B86" w:rsidRDefault="00676B86">
    <w:pPr>
      <w:pStyle w:val="Pieddepage"/>
      <w:rPr>
        <w:color w:val="1A7197" w:themeColor="text2"/>
      </w:rPr>
    </w:pPr>
    <w:r w:rsidRPr="00676B86">
      <w:rPr>
        <w:color w:val="1A7197" w:themeColor="text2"/>
      </w:rPr>
      <w:t>Certification Architecte en Intelligence Artificielle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C85"/>
        <w:sz w:val="16"/>
      </w:rPr>
      <w:t xml:space="preserve">Spotify – Plan de gouvernance des données  |  page </w:t>
    </w:r>
    <w:r>
      <w:rPr>
        <w:color w:val="6B7C85"/>
        <w:sz w:val="16"/>
      </w:rPr>
      <w:fldChar w:fldCharType="begin"/>
    </w:r>
    <w:r>
      <w:rPr>
        <w:color w:val="6B7C85"/>
        <w:sz w:val="16"/>
      </w:rPr>
      <w:instrText xml:space="preserve"> PAGE </w:instrText>
    </w:r>
    <w:r>
      <w:rPr>
        <w:color w:val="6B7C85"/>
        <w:sz w:val="16"/>
      </w:rPr>
      <w:fldChar w:fldCharType="separate"/>
    </w:r>
    <w:r>
      <w:rPr>
        <w:color w:val="6B7C85"/>
        <w:sz w:val="16"/>
      </w:rPr>
      <w:t>1</w:t>
    </w:r>
    <w:r>
      <w:rPr>
        <w:color w:val="6B7C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88C2" w14:textId="77777777" w:rsidR="00194294" w:rsidRDefault="00194294" w:rsidP="00C80768">
      <w:pPr>
        <w:spacing w:after="0" w:line="240" w:lineRule="auto"/>
      </w:pPr>
      <w:r>
        <w:separator/>
      </w:r>
    </w:p>
  </w:footnote>
  <w:footnote w:type="continuationSeparator" w:id="0">
    <w:p w14:paraId="5BF8FDDD" w14:textId="77777777" w:rsidR="00194294" w:rsidRDefault="00194294" w:rsidP="00C807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26A28"/>
    <w:multiLevelType w:val="hybridMultilevel"/>
    <w:tmpl w:val="3328FE4C"/>
    <w:lvl w:ilvl="0" w:tplc="197E6DB4">
      <w:numFmt w:val="bullet"/>
      <w:lvlText w:val="-"/>
      <w:lvlJc w:val="left"/>
      <w:pPr>
        <w:ind w:left="410" w:hanging="360"/>
      </w:pPr>
      <w:rPr>
        <w:rFonts w:ascii="Calibri" w:eastAsiaTheme="minorEastAsia" w:hAnsi="Calibri" w:cs="Calibri" w:hint="default"/>
      </w:rPr>
    </w:lvl>
    <w:lvl w:ilvl="1" w:tplc="040C0003">
      <w:start w:val="1"/>
      <w:numFmt w:val="bullet"/>
      <w:lvlText w:val="o"/>
      <w:lvlJc w:val="left"/>
      <w:pPr>
        <w:ind w:left="1130" w:hanging="360"/>
      </w:pPr>
      <w:rPr>
        <w:rFonts w:ascii="Courier New" w:hAnsi="Courier New" w:cs="Courier New" w:hint="default"/>
      </w:rPr>
    </w:lvl>
    <w:lvl w:ilvl="2" w:tplc="040C0005">
      <w:start w:val="1"/>
      <w:numFmt w:val="bullet"/>
      <w:lvlText w:val=""/>
      <w:lvlJc w:val="left"/>
      <w:pPr>
        <w:ind w:left="1850" w:hanging="360"/>
      </w:pPr>
      <w:rPr>
        <w:rFonts w:ascii="Wingdings" w:hAnsi="Wingdings" w:hint="default"/>
      </w:rPr>
    </w:lvl>
    <w:lvl w:ilvl="3" w:tplc="040C0001" w:tentative="1">
      <w:start w:val="1"/>
      <w:numFmt w:val="bullet"/>
      <w:lvlText w:val=""/>
      <w:lvlJc w:val="left"/>
      <w:pPr>
        <w:ind w:left="2570" w:hanging="360"/>
      </w:pPr>
      <w:rPr>
        <w:rFonts w:ascii="Symbol" w:hAnsi="Symbol" w:hint="default"/>
      </w:rPr>
    </w:lvl>
    <w:lvl w:ilvl="4" w:tplc="040C0003" w:tentative="1">
      <w:start w:val="1"/>
      <w:numFmt w:val="bullet"/>
      <w:lvlText w:val="o"/>
      <w:lvlJc w:val="left"/>
      <w:pPr>
        <w:ind w:left="3290" w:hanging="360"/>
      </w:pPr>
      <w:rPr>
        <w:rFonts w:ascii="Courier New" w:hAnsi="Courier New" w:cs="Courier New" w:hint="default"/>
      </w:rPr>
    </w:lvl>
    <w:lvl w:ilvl="5" w:tplc="040C0005" w:tentative="1">
      <w:start w:val="1"/>
      <w:numFmt w:val="bullet"/>
      <w:lvlText w:val=""/>
      <w:lvlJc w:val="left"/>
      <w:pPr>
        <w:ind w:left="4010" w:hanging="360"/>
      </w:pPr>
      <w:rPr>
        <w:rFonts w:ascii="Wingdings" w:hAnsi="Wingdings" w:hint="default"/>
      </w:rPr>
    </w:lvl>
    <w:lvl w:ilvl="6" w:tplc="040C0001" w:tentative="1">
      <w:start w:val="1"/>
      <w:numFmt w:val="bullet"/>
      <w:lvlText w:val=""/>
      <w:lvlJc w:val="left"/>
      <w:pPr>
        <w:ind w:left="4730" w:hanging="360"/>
      </w:pPr>
      <w:rPr>
        <w:rFonts w:ascii="Symbol" w:hAnsi="Symbol" w:hint="default"/>
      </w:rPr>
    </w:lvl>
    <w:lvl w:ilvl="7" w:tplc="040C0003" w:tentative="1">
      <w:start w:val="1"/>
      <w:numFmt w:val="bullet"/>
      <w:lvlText w:val="o"/>
      <w:lvlJc w:val="left"/>
      <w:pPr>
        <w:ind w:left="5450" w:hanging="360"/>
      </w:pPr>
      <w:rPr>
        <w:rFonts w:ascii="Courier New" w:hAnsi="Courier New" w:cs="Courier New" w:hint="default"/>
      </w:rPr>
    </w:lvl>
    <w:lvl w:ilvl="8" w:tplc="040C0005" w:tentative="1">
      <w:start w:val="1"/>
      <w:numFmt w:val="bullet"/>
      <w:lvlText w:val=""/>
      <w:lvlJc w:val="left"/>
      <w:pPr>
        <w:ind w:left="6170" w:hanging="360"/>
      </w:pPr>
      <w:rPr>
        <w:rFonts w:ascii="Wingdings" w:hAnsi="Wingdings" w:hint="default"/>
      </w:rPr>
    </w:lvl>
  </w:abstractNum>
  <w:abstractNum w:abstractNumId="1" w15:restartNumberingAfterBreak="0">
    <w:nsid w:val="260E3364"/>
    <w:multiLevelType w:val="multilevel"/>
    <w:tmpl w:val="3328FE4C"/>
    <w:numStyleLink w:val="StyleListe"/>
  </w:abstractNum>
  <w:abstractNum w:abstractNumId="2" w15:restartNumberingAfterBreak="0">
    <w:nsid w:val="2A095B90"/>
    <w:multiLevelType w:val="multilevel"/>
    <w:tmpl w:val="3328FE4C"/>
    <w:styleLink w:val="StyleListe"/>
    <w:lvl w:ilvl="0">
      <w:numFmt w:val="bullet"/>
      <w:lvlText w:val=""/>
      <w:lvlJc w:val="left"/>
      <w:pPr>
        <w:ind w:left="410" w:hanging="360"/>
      </w:pPr>
      <w:rPr>
        <w:rFonts w:ascii="Symbol" w:eastAsiaTheme="minorEastAsia" w:hAnsi="Symbol" w:hint="default"/>
        <w:color w:val="3FDAD2" w:themeColor="accent1"/>
      </w:rPr>
    </w:lvl>
    <w:lvl w:ilvl="1">
      <w:start w:val="1"/>
      <w:numFmt w:val="bullet"/>
      <w:lvlText w:val="-"/>
      <w:lvlJc w:val="left"/>
      <w:pPr>
        <w:ind w:left="1130" w:hanging="360"/>
      </w:pPr>
      <w:rPr>
        <w:rFonts w:ascii="Arial" w:hAnsi="Arial" w:hint="default"/>
        <w:color w:val="1A7197" w:themeColor="text2"/>
      </w:rPr>
    </w:lvl>
    <w:lvl w:ilvl="2">
      <w:start w:val="1"/>
      <w:numFmt w:val="bullet"/>
      <w:lvlText w:val=""/>
      <w:lvlJc w:val="left"/>
      <w:pPr>
        <w:ind w:left="1850" w:hanging="360"/>
      </w:pPr>
      <w:rPr>
        <w:rFonts w:ascii="Wingdings" w:hAnsi="Wingdings" w:hint="default"/>
        <w:color w:val="3FDAD2" w:themeColor="accent1"/>
      </w:rPr>
    </w:lvl>
    <w:lvl w:ilvl="3">
      <w:start w:val="1"/>
      <w:numFmt w:val="bullet"/>
      <w:lvlText w:val=""/>
      <w:lvlJc w:val="left"/>
      <w:pPr>
        <w:ind w:left="2570" w:hanging="360"/>
      </w:pPr>
      <w:rPr>
        <w:rFonts w:ascii="Symbol" w:hAnsi="Symbol" w:hint="default"/>
      </w:rPr>
    </w:lvl>
    <w:lvl w:ilvl="4">
      <w:start w:val="1"/>
      <w:numFmt w:val="bullet"/>
      <w:lvlText w:val="o"/>
      <w:lvlJc w:val="left"/>
      <w:pPr>
        <w:ind w:left="3290" w:hanging="360"/>
      </w:pPr>
      <w:rPr>
        <w:rFonts w:ascii="Courier New" w:hAnsi="Courier New" w:cs="Courier New" w:hint="default"/>
      </w:rPr>
    </w:lvl>
    <w:lvl w:ilvl="5">
      <w:start w:val="1"/>
      <w:numFmt w:val="bullet"/>
      <w:lvlText w:val=""/>
      <w:lvlJc w:val="left"/>
      <w:pPr>
        <w:ind w:left="4010" w:hanging="360"/>
      </w:pPr>
      <w:rPr>
        <w:rFonts w:ascii="Wingdings" w:hAnsi="Wingdings" w:hint="default"/>
      </w:rPr>
    </w:lvl>
    <w:lvl w:ilvl="6">
      <w:start w:val="1"/>
      <w:numFmt w:val="bullet"/>
      <w:lvlText w:val=""/>
      <w:lvlJc w:val="left"/>
      <w:pPr>
        <w:ind w:left="4730" w:hanging="360"/>
      </w:pPr>
      <w:rPr>
        <w:rFonts w:ascii="Symbol" w:hAnsi="Symbol" w:hint="default"/>
      </w:rPr>
    </w:lvl>
    <w:lvl w:ilvl="7">
      <w:start w:val="1"/>
      <w:numFmt w:val="bullet"/>
      <w:lvlText w:val="o"/>
      <w:lvlJc w:val="left"/>
      <w:pPr>
        <w:ind w:left="5450" w:hanging="360"/>
      </w:pPr>
      <w:rPr>
        <w:rFonts w:ascii="Courier New" w:hAnsi="Courier New" w:cs="Courier New" w:hint="default"/>
      </w:rPr>
    </w:lvl>
    <w:lvl w:ilvl="8">
      <w:start w:val="1"/>
      <w:numFmt w:val="bullet"/>
      <w:lvlText w:val=""/>
      <w:lvlJc w:val="left"/>
      <w:pPr>
        <w:ind w:left="6170" w:hanging="360"/>
      </w:pPr>
      <w:rPr>
        <w:rFonts w:ascii="Wingdings" w:hAnsi="Wingdings" w:hint="default"/>
      </w:rPr>
    </w:lvl>
  </w:abstractNum>
  <w:abstractNum w:abstractNumId="3" w15:restartNumberingAfterBreak="0">
    <w:nsid w:val="32B75FCB"/>
    <w:multiLevelType w:val="multilevel"/>
    <w:tmpl w:val="3328FE4C"/>
    <w:numStyleLink w:val="StyleListe"/>
  </w:abstractNum>
  <w:abstractNum w:abstractNumId="4" w15:restartNumberingAfterBreak="0">
    <w:nsid w:val="79D66001"/>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03432416">
    <w:abstractNumId w:val="0"/>
  </w:num>
  <w:num w:numId="2" w16cid:durableId="362875197">
    <w:abstractNumId w:val="2"/>
  </w:num>
  <w:num w:numId="3" w16cid:durableId="2111462099">
    <w:abstractNumId w:val="1"/>
  </w:num>
  <w:num w:numId="4" w16cid:durableId="1674335281">
    <w:abstractNumId w:val="3"/>
  </w:num>
  <w:num w:numId="5" w16cid:durableId="1570265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DF"/>
    <w:rsid w:val="00194294"/>
    <w:rsid w:val="002B4AEB"/>
    <w:rsid w:val="0030171F"/>
    <w:rsid w:val="00342D17"/>
    <w:rsid w:val="00507D2D"/>
    <w:rsid w:val="006262DF"/>
    <w:rsid w:val="00676B86"/>
    <w:rsid w:val="006B0366"/>
    <w:rsid w:val="006E62A8"/>
    <w:rsid w:val="007E2F1A"/>
    <w:rsid w:val="00811D44"/>
    <w:rsid w:val="008E62A3"/>
    <w:rsid w:val="00914078"/>
    <w:rsid w:val="00941432"/>
    <w:rsid w:val="00952006"/>
    <w:rsid w:val="00A55BEC"/>
    <w:rsid w:val="00AD0C51"/>
    <w:rsid w:val="00B56EA2"/>
    <w:rsid w:val="00C6623C"/>
    <w:rsid w:val="00C80768"/>
    <w:rsid w:val="00CD46DA"/>
    <w:rsid w:val="00D43885"/>
    <w:rsid w:val="00D91AD7"/>
    <w:rsid w:val="00DD5E16"/>
    <w:rsid w:val="00F05B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9EBE4"/>
  <w15:chartTrackingRefBased/>
  <w15:docId w15:val="{D21A34FF-6ED8-43DA-8A74-248E68E02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D17"/>
    <w:rPr>
      <w:sz w:val="20"/>
    </w:rPr>
  </w:style>
  <w:style w:type="paragraph" w:styleId="Titre1">
    <w:name w:val="heading 1"/>
    <w:basedOn w:val="Normal"/>
    <w:next w:val="Normal"/>
    <w:link w:val="Titre1Car"/>
    <w:uiPriority w:val="9"/>
    <w:qFormat/>
    <w:rsid w:val="00A55BEC"/>
    <w:pPr>
      <w:keepNext/>
      <w:keepLines/>
      <w:spacing w:before="480" w:after="240"/>
      <w:outlineLvl w:val="0"/>
    </w:pPr>
    <w:rPr>
      <w:rFonts w:asciiTheme="majorHAnsi" w:eastAsiaTheme="majorEastAsia" w:hAnsiTheme="majorHAnsi" w:cstheme="majorBidi"/>
      <w:b/>
      <w:bCs/>
      <w:smallCaps/>
      <w:color w:val="22B0A8" w:themeColor="accent1" w:themeShade="BF"/>
      <w:sz w:val="36"/>
      <w:szCs w:val="28"/>
    </w:rPr>
  </w:style>
  <w:style w:type="paragraph" w:styleId="Titre2">
    <w:name w:val="heading 2"/>
    <w:basedOn w:val="Normal"/>
    <w:next w:val="Normal"/>
    <w:link w:val="Titre2Car"/>
    <w:uiPriority w:val="9"/>
    <w:unhideWhenUsed/>
    <w:qFormat/>
    <w:rsid w:val="006E62A8"/>
    <w:pPr>
      <w:keepNext/>
      <w:keepLines/>
      <w:spacing w:before="200" w:after="0"/>
      <w:outlineLvl w:val="1"/>
    </w:pPr>
    <w:rPr>
      <w:rFonts w:asciiTheme="majorHAnsi" w:eastAsiaTheme="majorEastAsia" w:hAnsiTheme="majorHAnsi" w:cstheme="majorBidi"/>
      <w:b/>
      <w:bCs/>
      <w:color w:val="1A7197" w:themeColor="text2"/>
      <w:sz w:val="32"/>
      <w:szCs w:val="26"/>
    </w:rPr>
  </w:style>
  <w:style w:type="paragraph" w:styleId="Titre3">
    <w:name w:val="heading 3"/>
    <w:basedOn w:val="Normal"/>
    <w:next w:val="Normal"/>
    <w:link w:val="Titre3Car"/>
    <w:uiPriority w:val="9"/>
    <w:unhideWhenUsed/>
    <w:qFormat/>
    <w:rsid w:val="006E62A8"/>
    <w:pPr>
      <w:keepNext/>
      <w:keepLines/>
      <w:spacing w:before="200" w:after="0"/>
      <w:outlineLvl w:val="2"/>
    </w:pPr>
    <w:rPr>
      <w:rFonts w:asciiTheme="majorHAnsi" w:eastAsiaTheme="majorEastAsia" w:hAnsiTheme="majorHAnsi" w:cstheme="majorBidi"/>
      <w:b/>
      <w:bCs/>
      <w:color w:val="3FDAD2" w:themeColor="accent1"/>
      <w:sz w:val="28"/>
    </w:rPr>
  </w:style>
  <w:style w:type="paragraph" w:styleId="Titre4">
    <w:name w:val="heading 4"/>
    <w:basedOn w:val="Normal"/>
    <w:next w:val="Normal"/>
    <w:link w:val="Titre4Car"/>
    <w:uiPriority w:val="9"/>
    <w:unhideWhenUsed/>
    <w:qFormat/>
    <w:rsid w:val="00A55BEC"/>
    <w:pPr>
      <w:keepNext/>
      <w:keepLines/>
      <w:spacing w:before="200" w:after="0"/>
      <w:outlineLvl w:val="3"/>
    </w:pPr>
    <w:rPr>
      <w:rFonts w:asciiTheme="majorHAnsi" w:eastAsiaTheme="majorEastAsia" w:hAnsiTheme="majorHAnsi" w:cstheme="majorBidi"/>
      <w:b/>
      <w:bCs/>
      <w:i/>
      <w:iCs/>
      <w:color w:val="2683C6" w:themeColor="accent2"/>
    </w:rPr>
  </w:style>
  <w:style w:type="paragraph" w:styleId="Titre5">
    <w:name w:val="heading 5"/>
    <w:basedOn w:val="Normal"/>
    <w:next w:val="Normal"/>
    <w:link w:val="Titre5Car"/>
    <w:uiPriority w:val="9"/>
    <w:semiHidden/>
    <w:unhideWhenUsed/>
    <w:qFormat/>
    <w:rsid w:val="00342D17"/>
    <w:pPr>
      <w:keepNext/>
      <w:keepLines/>
      <w:spacing w:before="200" w:after="0"/>
      <w:outlineLvl w:val="4"/>
    </w:pPr>
    <w:rPr>
      <w:rFonts w:asciiTheme="majorHAnsi" w:eastAsiaTheme="majorEastAsia" w:hAnsiTheme="majorHAnsi" w:cstheme="majorBidi"/>
      <w:color w:val="16756F" w:themeColor="accent1" w:themeShade="7F"/>
    </w:rPr>
  </w:style>
  <w:style w:type="paragraph" w:styleId="Titre6">
    <w:name w:val="heading 6"/>
    <w:basedOn w:val="Normal"/>
    <w:next w:val="Normal"/>
    <w:link w:val="Titre6Car"/>
    <w:uiPriority w:val="9"/>
    <w:semiHidden/>
    <w:unhideWhenUsed/>
    <w:qFormat/>
    <w:rsid w:val="00342D17"/>
    <w:pPr>
      <w:keepNext/>
      <w:keepLines/>
      <w:spacing w:before="200" w:after="0"/>
      <w:outlineLvl w:val="5"/>
    </w:pPr>
    <w:rPr>
      <w:rFonts w:asciiTheme="majorHAnsi" w:eastAsiaTheme="majorEastAsia" w:hAnsiTheme="majorHAnsi" w:cstheme="majorBidi"/>
      <w:i/>
      <w:iCs/>
      <w:color w:val="16756F" w:themeColor="accent1" w:themeShade="7F"/>
    </w:rPr>
  </w:style>
  <w:style w:type="paragraph" w:styleId="Titre7">
    <w:name w:val="heading 7"/>
    <w:basedOn w:val="Normal"/>
    <w:next w:val="Normal"/>
    <w:link w:val="Titre7Car"/>
    <w:uiPriority w:val="9"/>
    <w:semiHidden/>
    <w:unhideWhenUsed/>
    <w:qFormat/>
    <w:rsid w:val="00342D17"/>
    <w:pPr>
      <w:keepNext/>
      <w:keepLines/>
      <w:spacing w:before="200" w:after="0"/>
      <w:outlineLvl w:val="6"/>
    </w:pPr>
    <w:rPr>
      <w:rFonts w:asciiTheme="majorHAnsi" w:eastAsiaTheme="majorEastAsia" w:hAnsiTheme="majorHAnsi" w:cstheme="majorBidi"/>
      <w:i/>
      <w:iCs/>
      <w:color w:val="2192C3" w:themeColor="text1" w:themeTint="BF"/>
    </w:rPr>
  </w:style>
  <w:style w:type="paragraph" w:styleId="Titre8">
    <w:name w:val="heading 8"/>
    <w:basedOn w:val="Normal"/>
    <w:next w:val="Normal"/>
    <w:link w:val="Titre8Car"/>
    <w:uiPriority w:val="9"/>
    <w:semiHidden/>
    <w:unhideWhenUsed/>
    <w:qFormat/>
    <w:rsid w:val="00342D17"/>
    <w:pPr>
      <w:keepNext/>
      <w:keepLines/>
      <w:spacing w:before="200" w:after="0"/>
      <w:outlineLvl w:val="7"/>
    </w:pPr>
    <w:rPr>
      <w:rFonts w:asciiTheme="majorHAnsi" w:eastAsiaTheme="majorEastAsia" w:hAnsiTheme="majorHAnsi" w:cstheme="majorBidi"/>
      <w:color w:val="3FDAD2" w:themeColor="accent1"/>
      <w:sz w:val="20"/>
      <w:szCs w:val="20"/>
    </w:rPr>
  </w:style>
  <w:style w:type="paragraph" w:styleId="Titre9">
    <w:name w:val="heading 9"/>
    <w:basedOn w:val="Normal"/>
    <w:next w:val="Normal"/>
    <w:link w:val="Titre9Car"/>
    <w:uiPriority w:val="9"/>
    <w:semiHidden/>
    <w:unhideWhenUsed/>
    <w:qFormat/>
    <w:rsid w:val="00342D17"/>
    <w:pPr>
      <w:keepNext/>
      <w:keepLines/>
      <w:spacing w:before="200" w:after="0"/>
      <w:outlineLvl w:val="8"/>
    </w:pPr>
    <w:rPr>
      <w:rFonts w:asciiTheme="majorHAnsi" w:eastAsiaTheme="majorEastAsia" w:hAnsiTheme="majorHAnsi" w:cstheme="majorBidi"/>
      <w:i/>
      <w:iCs/>
      <w:color w:val="2192C3"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5BEC"/>
    <w:rPr>
      <w:rFonts w:asciiTheme="majorHAnsi" w:eastAsiaTheme="majorEastAsia" w:hAnsiTheme="majorHAnsi" w:cstheme="majorBidi"/>
      <w:b/>
      <w:bCs/>
      <w:smallCaps/>
      <w:color w:val="22B0A8" w:themeColor="accent1" w:themeShade="BF"/>
      <w:sz w:val="36"/>
      <w:szCs w:val="28"/>
    </w:rPr>
  </w:style>
  <w:style w:type="character" w:customStyle="1" w:styleId="Titre2Car">
    <w:name w:val="Titre 2 Car"/>
    <w:basedOn w:val="Policepardfaut"/>
    <w:link w:val="Titre2"/>
    <w:uiPriority w:val="9"/>
    <w:rsid w:val="006E62A8"/>
    <w:rPr>
      <w:rFonts w:asciiTheme="majorHAnsi" w:eastAsiaTheme="majorEastAsia" w:hAnsiTheme="majorHAnsi" w:cstheme="majorBidi"/>
      <w:b/>
      <w:bCs/>
      <w:color w:val="1A7197" w:themeColor="text2"/>
      <w:sz w:val="32"/>
      <w:szCs w:val="26"/>
    </w:rPr>
  </w:style>
  <w:style w:type="character" w:customStyle="1" w:styleId="Titre3Car">
    <w:name w:val="Titre 3 Car"/>
    <w:basedOn w:val="Policepardfaut"/>
    <w:link w:val="Titre3"/>
    <w:uiPriority w:val="9"/>
    <w:rsid w:val="006E62A8"/>
    <w:rPr>
      <w:rFonts w:asciiTheme="majorHAnsi" w:eastAsiaTheme="majorEastAsia" w:hAnsiTheme="majorHAnsi" w:cstheme="majorBidi"/>
      <w:b/>
      <w:bCs/>
      <w:color w:val="3FDAD2" w:themeColor="accent1"/>
      <w:sz w:val="28"/>
    </w:rPr>
  </w:style>
  <w:style w:type="character" w:customStyle="1" w:styleId="Titre4Car">
    <w:name w:val="Titre 4 Car"/>
    <w:basedOn w:val="Policepardfaut"/>
    <w:link w:val="Titre4"/>
    <w:uiPriority w:val="9"/>
    <w:rsid w:val="00A55BEC"/>
    <w:rPr>
      <w:rFonts w:asciiTheme="majorHAnsi" w:eastAsiaTheme="majorEastAsia" w:hAnsiTheme="majorHAnsi" w:cstheme="majorBidi"/>
      <w:b/>
      <w:bCs/>
      <w:i/>
      <w:iCs/>
      <w:color w:val="2683C6" w:themeColor="accent2"/>
    </w:rPr>
  </w:style>
  <w:style w:type="character" w:customStyle="1" w:styleId="Titre5Car">
    <w:name w:val="Titre 5 Car"/>
    <w:basedOn w:val="Policepardfaut"/>
    <w:link w:val="Titre5"/>
    <w:uiPriority w:val="9"/>
    <w:semiHidden/>
    <w:rsid w:val="00342D17"/>
    <w:rPr>
      <w:rFonts w:asciiTheme="majorHAnsi" w:eastAsiaTheme="majorEastAsia" w:hAnsiTheme="majorHAnsi" w:cstheme="majorBidi"/>
      <w:color w:val="16756F" w:themeColor="accent1" w:themeShade="7F"/>
    </w:rPr>
  </w:style>
  <w:style w:type="character" w:customStyle="1" w:styleId="Titre6Car">
    <w:name w:val="Titre 6 Car"/>
    <w:basedOn w:val="Policepardfaut"/>
    <w:link w:val="Titre6"/>
    <w:uiPriority w:val="9"/>
    <w:semiHidden/>
    <w:rsid w:val="00342D17"/>
    <w:rPr>
      <w:rFonts w:asciiTheme="majorHAnsi" w:eastAsiaTheme="majorEastAsia" w:hAnsiTheme="majorHAnsi" w:cstheme="majorBidi"/>
      <w:i/>
      <w:iCs/>
      <w:color w:val="16756F" w:themeColor="accent1" w:themeShade="7F"/>
    </w:rPr>
  </w:style>
  <w:style w:type="character" w:customStyle="1" w:styleId="Titre7Car">
    <w:name w:val="Titre 7 Car"/>
    <w:basedOn w:val="Policepardfaut"/>
    <w:link w:val="Titre7"/>
    <w:uiPriority w:val="9"/>
    <w:semiHidden/>
    <w:rsid w:val="00342D17"/>
    <w:rPr>
      <w:rFonts w:asciiTheme="majorHAnsi" w:eastAsiaTheme="majorEastAsia" w:hAnsiTheme="majorHAnsi" w:cstheme="majorBidi"/>
      <w:i/>
      <w:iCs/>
      <w:color w:val="2192C3" w:themeColor="text1" w:themeTint="BF"/>
    </w:rPr>
  </w:style>
  <w:style w:type="character" w:customStyle="1" w:styleId="Titre8Car">
    <w:name w:val="Titre 8 Car"/>
    <w:basedOn w:val="Policepardfaut"/>
    <w:link w:val="Titre8"/>
    <w:uiPriority w:val="9"/>
    <w:semiHidden/>
    <w:rsid w:val="00342D17"/>
    <w:rPr>
      <w:rFonts w:asciiTheme="majorHAnsi" w:eastAsiaTheme="majorEastAsia" w:hAnsiTheme="majorHAnsi" w:cstheme="majorBidi"/>
      <w:color w:val="3FDAD2" w:themeColor="accent1"/>
      <w:sz w:val="20"/>
      <w:szCs w:val="20"/>
    </w:rPr>
  </w:style>
  <w:style w:type="character" w:customStyle="1" w:styleId="Titre9Car">
    <w:name w:val="Titre 9 Car"/>
    <w:basedOn w:val="Policepardfaut"/>
    <w:link w:val="Titre9"/>
    <w:uiPriority w:val="9"/>
    <w:semiHidden/>
    <w:rsid w:val="00342D17"/>
    <w:rPr>
      <w:rFonts w:asciiTheme="majorHAnsi" w:eastAsiaTheme="majorEastAsia" w:hAnsiTheme="majorHAnsi" w:cstheme="majorBidi"/>
      <w:i/>
      <w:iCs/>
      <w:color w:val="2192C3" w:themeColor="text1" w:themeTint="BF"/>
      <w:sz w:val="20"/>
      <w:szCs w:val="20"/>
    </w:rPr>
  </w:style>
  <w:style w:type="paragraph" w:styleId="Titre">
    <w:name w:val="Title"/>
    <w:basedOn w:val="Normal"/>
    <w:next w:val="Normal"/>
    <w:link w:val="TitreCar"/>
    <w:uiPriority w:val="10"/>
    <w:qFormat/>
    <w:rsid w:val="00A55BEC"/>
    <w:pPr>
      <w:pBdr>
        <w:bottom w:val="single" w:sz="8" w:space="4" w:color="3FDAD2" w:themeColor="accent1"/>
      </w:pBdr>
      <w:spacing w:after="480" w:line="240" w:lineRule="auto"/>
      <w:contextualSpacing/>
      <w:outlineLvl w:val="0"/>
    </w:pPr>
    <w:rPr>
      <w:rFonts w:asciiTheme="majorHAnsi" w:eastAsiaTheme="majorEastAsia" w:hAnsiTheme="majorHAnsi" w:cstheme="majorBidi"/>
      <w:b/>
      <w:smallCaps/>
      <w:color w:val="135470" w:themeColor="text2" w:themeShade="BF"/>
      <w:spacing w:val="5"/>
      <w:sz w:val="52"/>
      <w:szCs w:val="52"/>
    </w:rPr>
  </w:style>
  <w:style w:type="character" w:customStyle="1" w:styleId="TitreCar">
    <w:name w:val="Titre Car"/>
    <w:basedOn w:val="Policepardfaut"/>
    <w:link w:val="Titre"/>
    <w:uiPriority w:val="10"/>
    <w:rsid w:val="00A55BEC"/>
    <w:rPr>
      <w:rFonts w:asciiTheme="majorHAnsi" w:eastAsiaTheme="majorEastAsia" w:hAnsiTheme="majorHAnsi" w:cstheme="majorBidi"/>
      <w:b/>
      <w:smallCaps/>
      <w:color w:val="135470" w:themeColor="text2" w:themeShade="BF"/>
      <w:spacing w:val="5"/>
      <w:sz w:val="52"/>
      <w:szCs w:val="52"/>
    </w:rPr>
  </w:style>
  <w:style w:type="paragraph" w:styleId="Sous-titre">
    <w:name w:val="Subtitle"/>
    <w:basedOn w:val="Normal"/>
    <w:next w:val="Normal"/>
    <w:link w:val="Sous-titreCar"/>
    <w:uiPriority w:val="11"/>
    <w:qFormat/>
    <w:rsid w:val="00342D17"/>
    <w:pPr>
      <w:numPr>
        <w:ilvl w:val="1"/>
      </w:numPr>
    </w:pPr>
    <w:rPr>
      <w:rFonts w:asciiTheme="majorHAnsi" w:eastAsiaTheme="majorEastAsia" w:hAnsiTheme="majorHAnsi" w:cstheme="majorBidi"/>
      <w:i/>
      <w:iCs/>
      <w:color w:val="3FDAD2" w:themeColor="accent1"/>
      <w:spacing w:val="15"/>
      <w:sz w:val="24"/>
      <w:szCs w:val="24"/>
    </w:rPr>
  </w:style>
  <w:style w:type="character" w:customStyle="1" w:styleId="Sous-titreCar">
    <w:name w:val="Sous-titre Car"/>
    <w:basedOn w:val="Policepardfaut"/>
    <w:link w:val="Sous-titre"/>
    <w:uiPriority w:val="11"/>
    <w:rsid w:val="00342D17"/>
    <w:rPr>
      <w:rFonts w:asciiTheme="majorHAnsi" w:eastAsiaTheme="majorEastAsia" w:hAnsiTheme="majorHAnsi" w:cstheme="majorBidi"/>
      <w:i/>
      <w:iCs/>
      <w:color w:val="3FDAD2" w:themeColor="accent1"/>
      <w:spacing w:val="15"/>
      <w:sz w:val="24"/>
      <w:szCs w:val="24"/>
    </w:rPr>
  </w:style>
  <w:style w:type="paragraph" w:styleId="Citation">
    <w:name w:val="Quote"/>
    <w:basedOn w:val="Normal"/>
    <w:next w:val="Normal"/>
    <w:link w:val="CitationCar"/>
    <w:uiPriority w:val="29"/>
    <w:qFormat/>
    <w:rsid w:val="00342D17"/>
    <w:rPr>
      <w:i/>
      <w:iCs/>
      <w:color w:val="145774" w:themeColor="text1"/>
    </w:rPr>
  </w:style>
  <w:style w:type="character" w:customStyle="1" w:styleId="CitationCar">
    <w:name w:val="Citation Car"/>
    <w:basedOn w:val="Policepardfaut"/>
    <w:link w:val="Citation"/>
    <w:uiPriority w:val="29"/>
    <w:rsid w:val="00342D17"/>
    <w:rPr>
      <w:i/>
      <w:iCs/>
      <w:color w:val="145774" w:themeColor="text1"/>
    </w:rPr>
  </w:style>
  <w:style w:type="paragraph" w:styleId="Paragraphedeliste">
    <w:name w:val="List Paragraph"/>
    <w:basedOn w:val="Normal"/>
    <w:uiPriority w:val="34"/>
    <w:qFormat/>
    <w:rsid w:val="006262DF"/>
    <w:pPr>
      <w:ind w:left="720"/>
      <w:contextualSpacing/>
    </w:pPr>
  </w:style>
  <w:style w:type="character" w:styleId="Accentuationintense">
    <w:name w:val="Intense Emphasis"/>
    <w:basedOn w:val="Policepardfaut"/>
    <w:uiPriority w:val="21"/>
    <w:qFormat/>
    <w:rsid w:val="00342D17"/>
    <w:rPr>
      <w:b/>
      <w:bCs/>
      <w:i/>
      <w:iCs/>
      <w:color w:val="3FDAD2" w:themeColor="accent1"/>
    </w:rPr>
  </w:style>
  <w:style w:type="paragraph" w:styleId="Citationintense">
    <w:name w:val="Intense Quote"/>
    <w:basedOn w:val="Normal"/>
    <w:next w:val="Normal"/>
    <w:link w:val="CitationintenseCar"/>
    <w:uiPriority w:val="30"/>
    <w:qFormat/>
    <w:rsid w:val="00342D17"/>
    <w:pPr>
      <w:pBdr>
        <w:bottom w:val="single" w:sz="4" w:space="4" w:color="3FDAD2" w:themeColor="accent1"/>
      </w:pBdr>
      <w:spacing w:before="200" w:after="280"/>
      <w:ind w:left="936" w:right="936"/>
    </w:pPr>
    <w:rPr>
      <w:b/>
      <w:bCs/>
      <w:i/>
      <w:iCs/>
      <w:color w:val="3FDAD2" w:themeColor="accent1"/>
    </w:rPr>
  </w:style>
  <w:style w:type="character" w:customStyle="1" w:styleId="CitationintenseCar">
    <w:name w:val="Citation intense Car"/>
    <w:basedOn w:val="Policepardfaut"/>
    <w:link w:val="Citationintense"/>
    <w:uiPriority w:val="30"/>
    <w:rsid w:val="00342D17"/>
    <w:rPr>
      <w:b/>
      <w:bCs/>
      <w:i/>
      <w:iCs/>
      <w:color w:val="3FDAD2" w:themeColor="accent1"/>
    </w:rPr>
  </w:style>
  <w:style w:type="character" w:styleId="Rfrenceintense">
    <w:name w:val="Intense Reference"/>
    <w:basedOn w:val="Policepardfaut"/>
    <w:uiPriority w:val="32"/>
    <w:qFormat/>
    <w:rsid w:val="00342D17"/>
    <w:rPr>
      <w:b/>
      <w:bCs/>
      <w:smallCaps/>
      <w:color w:val="2683C6" w:themeColor="accent2"/>
      <w:spacing w:val="5"/>
      <w:u w:val="single"/>
    </w:rPr>
  </w:style>
  <w:style w:type="paragraph" w:styleId="Lgende">
    <w:name w:val="caption"/>
    <w:basedOn w:val="Normal"/>
    <w:next w:val="Normal"/>
    <w:uiPriority w:val="35"/>
    <w:semiHidden/>
    <w:unhideWhenUsed/>
    <w:qFormat/>
    <w:rsid w:val="00342D17"/>
    <w:pPr>
      <w:spacing w:line="240" w:lineRule="auto"/>
    </w:pPr>
    <w:rPr>
      <w:b/>
      <w:bCs/>
      <w:color w:val="3FDAD2" w:themeColor="accent1"/>
      <w:sz w:val="18"/>
      <w:szCs w:val="18"/>
    </w:rPr>
  </w:style>
  <w:style w:type="character" w:styleId="lev">
    <w:name w:val="Strong"/>
    <w:basedOn w:val="Policepardfaut"/>
    <w:uiPriority w:val="22"/>
    <w:qFormat/>
    <w:rsid w:val="00342D17"/>
    <w:rPr>
      <w:b/>
      <w:bCs/>
    </w:rPr>
  </w:style>
  <w:style w:type="character" w:styleId="Accentuation">
    <w:name w:val="Emphasis"/>
    <w:basedOn w:val="Policepardfaut"/>
    <w:uiPriority w:val="20"/>
    <w:qFormat/>
    <w:rsid w:val="00342D17"/>
    <w:rPr>
      <w:i/>
      <w:iCs/>
    </w:rPr>
  </w:style>
  <w:style w:type="paragraph" w:styleId="Sansinterligne">
    <w:name w:val="No Spacing"/>
    <w:link w:val="SansinterligneCar"/>
    <w:uiPriority w:val="1"/>
    <w:qFormat/>
    <w:rsid w:val="00342D17"/>
    <w:pPr>
      <w:spacing w:after="0" w:line="240" w:lineRule="auto"/>
    </w:pPr>
  </w:style>
  <w:style w:type="character" w:styleId="Accentuationlgre">
    <w:name w:val="Subtle Emphasis"/>
    <w:basedOn w:val="Policepardfaut"/>
    <w:uiPriority w:val="19"/>
    <w:qFormat/>
    <w:rsid w:val="00342D17"/>
    <w:rPr>
      <w:i/>
      <w:iCs/>
      <w:color w:val="60BBE3" w:themeColor="text1" w:themeTint="7F"/>
    </w:rPr>
  </w:style>
  <w:style w:type="character" w:styleId="Rfrencelgre">
    <w:name w:val="Subtle Reference"/>
    <w:basedOn w:val="Policepardfaut"/>
    <w:uiPriority w:val="31"/>
    <w:qFormat/>
    <w:rsid w:val="00342D17"/>
    <w:rPr>
      <w:smallCaps/>
      <w:color w:val="2683C6" w:themeColor="accent2"/>
      <w:u w:val="single"/>
    </w:rPr>
  </w:style>
  <w:style w:type="character" w:styleId="Titredulivre">
    <w:name w:val="Book Title"/>
    <w:basedOn w:val="Policepardfaut"/>
    <w:uiPriority w:val="33"/>
    <w:qFormat/>
    <w:rsid w:val="00342D17"/>
    <w:rPr>
      <w:b/>
      <w:bCs/>
      <w:smallCaps/>
      <w:spacing w:val="5"/>
    </w:rPr>
  </w:style>
  <w:style w:type="paragraph" w:styleId="En-ttedetabledesmatires">
    <w:name w:val="TOC Heading"/>
    <w:basedOn w:val="Titre1"/>
    <w:next w:val="Normal"/>
    <w:uiPriority w:val="39"/>
    <w:unhideWhenUsed/>
    <w:qFormat/>
    <w:rsid w:val="00342D17"/>
    <w:pPr>
      <w:outlineLvl w:val="9"/>
    </w:pPr>
  </w:style>
  <w:style w:type="numbering" w:customStyle="1" w:styleId="StyleListe">
    <w:name w:val="StyleListe"/>
    <w:uiPriority w:val="99"/>
    <w:rsid w:val="006E62A8"/>
    <w:pPr>
      <w:numPr>
        <w:numId w:val="2"/>
      </w:numPr>
    </w:pPr>
  </w:style>
  <w:style w:type="paragraph" w:styleId="En-tte">
    <w:name w:val="header"/>
    <w:basedOn w:val="Normal"/>
    <w:link w:val="En-tteCar"/>
    <w:uiPriority w:val="99"/>
    <w:unhideWhenUsed/>
    <w:rsid w:val="00C80768"/>
    <w:pPr>
      <w:tabs>
        <w:tab w:val="center" w:pos="4536"/>
        <w:tab w:val="right" w:pos="9072"/>
      </w:tabs>
      <w:spacing w:after="0" w:line="240" w:lineRule="auto"/>
    </w:pPr>
  </w:style>
  <w:style w:type="character" w:customStyle="1" w:styleId="En-tteCar">
    <w:name w:val="En-tête Car"/>
    <w:basedOn w:val="Policepardfaut"/>
    <w:link w:val="En-tte"/>
    <w:uiPriority w:val="99"/>
    <w:rsid w:val="00C80768"/>
  </w:style>
  <w:style w:type="paragraph" w:styleId="Pieddepage">
    <w:name w:val="footer"/>
    <w:basedOn w:val="Normal"/>
    <w:link w:val="PieddepageCar"/>
    <w:uiPriority w:val="99"/>
    <w:unhideWhenUsed/>
    <w:rsid w:val="00C807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0768"/>
  </w:style>
  <w:style w:type="character" w:customStyle="1" w:styleId="SansinterligneCar">
    <w:name w:val="Sans interligne Car"/>
    <w:basedOn w:val="Policepardfaut"/>
    <w:link w:val="Sansinterligne"/>
    <w:uiPriority w:val="1"/>
    <w:rsid w:val="00D43885"/>
  </w:style>
  <w:style w:type="paragraph" w:styleId="TM1">
    <w:name w:val="toc 1"/>
    <w:basedOn w:val="Normal"/>
    <w:next w:val="Normal"/>
    <w:autoRedefine/>
    <w:uiPriority w:val="39"/>
    <w:unhideWhenUsed/>
    <w:rsid w:val="006B0366"/>
    <w:pPr>
      <w:spacing w:after="100"/>
    </w:pPr>
  </w:style>
  <w:style w:type="paragraph" w:styleId="TM2">
    <w:name w:val="toc 2"/>
    <w:basedOn w:val="Normal"/>
    <w:next w:val="Normal"/>
    <w:autoRedefine/>
    <w:uiPriority w:val="39"/>
    <w:unhideWhenUsed/>
    <w:rsid w:val="006B0366"/>
    <w:pPr>
      <w:spacing w:after="100"/>
      <w:ind w:left="220"/>
    </w:pPr>
  </w:style>
  <w:style w:type="paragraph" w:styleId="TM3">
    <w:name w:val="toc 3"/>
    <w:basedOn w:val="Normal"/>
    <w:next w:val="Normal"/>
    <w:autoRedefine/>
    <w:uiPriority w:val="39"/>
    <w:unhideWhenUsed/>
    <w:rsid w:val="006B0366"/>
    <w:pPr>
      <w:spacing w:after="100"/>
      <w:ind w:left="440"/>
    </w:pPr>
  </w:style>
  <w:style w:type="character" w:styleId="Lienhypertexte">
    <w:name w:val="Hyperlink"/>
    <w:basedOn w:val="Policepardfaut"/>
    <w:uiPriority w:val="99"/>
    <w:unhideWhenUsed/>
    <w:rsid w:val="006B0366"/>
    <w:rPr>
      <w:color w:val="0F4259"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2.xml"/></Relationships>
</file>

<file path=word/theme/theme1.xml><?xml version="1.0" encoding="utf-8"?>
<a:theme xmlns:a="http://schemas.openxmlformats.org/drawingml/2006/main" name="JedhaSHY">
  <a:themeElements>
    <a:clrScheme name="Jedha_SHY">
      <a:dk1>
        <a:srgbClr val="145774"/>
      </a:dk1>
      <a:lt1>
        <a:sysClr val="window" lastClr="FFFFFF"/>
      </a:lt1>
      <a:dk2>
        <a:srgbClr val="1A7197"/>
      </a:dk2>
      <a:lt2>
        <a:srgbClr val="E8F4FF"/>
      </a:lt2>
      <a:accent1>
        <a:srgbClr val="3FDAD2"/>
      </a:accent1>
      <a:accent2>
        <a:srgbClr val="2683C6"/>
      </a:accent2>
      <a:accent3>
        <a:srgbClr val="C3FFFC"/>
      </a:accent3>
      <a:accent4>
        <a:srgbClr val="FFDB79"/>
      </a:accent4>
      <a:accent5>
        <a:srgbClr val="318B71"/>
      </a:accent5>
      <a:accent6>
        <a:srgbClr val="A0C7C5"/>
      </a:accent6>
      <a:hlink>
        <a:srgbClr val="0F4259"/>
      </a:hlink>
      <a:folHlink>
        <a:srgbClr val="FFDB7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DFA21-2AE3-4AE5-84BE-9222E566A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48</Words>
  <Characters>270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Concevoir et piloter la gouvernance des données</vt:lpstr>
    </vt:vector>
  </TitlesOfParts>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rôles et plan de mise en œuvre</dc:title>
  <dc:subject>Projet Spotify – Bloc 1</dc:subject>
  <dc:creator>Sandrine Hardy</dc:creator>
  <cp:keywords/>
  <dc:description/>
  <cp:lastModifiedBy>Sandrine Hardy</cp:lastModifiedBy>
  <cp:revision>4</cp:revision>
  <dcterms:created xsi:type="dcterms:W3CDTF">2026-02-20T13:03:00Z</dcterms:created>
  <dcterms:modified xsi:type="dcterms:W3CDTF">2026-02-20T14:53:00Z</dcterms:modified>
</cp:coreProperties>
</file>