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A99"/>
          <w:sz w:val="36"/>
        </w:rPr>
        <w:t>Relatório Técnico SYSTOCK-DB: Parte 4</w:t>
      </w:r>
    </w:p>
    <w:p>
      <w:pPr>
        <w:jc w:val="center"/>
      </w:pPr>
      <w:r>
        <w:rPr>
          <w:i/>
          <w:sz w:val="28"/>
        </w:rPr>
        <w:t>Estratégia de Validação com o Cliente (Fevereiro/2025)</w:t>
      </w:r>
    </w:p>
    <w:p>
      <w:r>
        <w:t>Analista: Sandro Lopes</w:t>
      </w:r>
    </w:p>
    <w:p>
      <w:r>
        <w:t>____________________________________________________________</w:t>
      </w:r>
    </w:p>
    <w:p>
      <w:pPr>
        <w:pStyle w:val="Heading1"/>
      </w:pPr>
      <w:r>
        <w:t>1. Principais Pontos de Validação</w:t>
      </w:r>
    </w:p>
    <w:p>
      <w:r>
        <w:t>O objetivo desta etapa é garantir que o cliente valide a integridade dos dados migrados e processados referentes ao mês de Fevereiro de 2025. Os pontos focais são:</w:t>
      </w:r>
    </w:p>
    <w:p>
      <w:pPr>
        <w:pStyle w:val="ListBullet"/>
      </w:pPr>
      <w:r>
        <w:rPr>
          <w:b/>
        </w:rPr>
        <w:t>Integridade do Faturamento:</w:t>
      </w:r>
      <w:r>
        <w:t xml:space="preserve"> Cruzamento do faturamento total (ex: Produto 8) com os registos manuais ou do sistema anterior.</w:t>
      </w:r>
    </w:p>
    <w:p>
      <w:pPr>
        <w:pStyle w:val="ListBullet"/>
      </w:pPr>
      <w:r>
        <w:rPr>
          <w:b/>
        </w:rPr>
        <w:t>Acuracidade do Estoque:</w:t>
      </w:r>
      <w:r>
        <w:t xml:space="preserve"> Verificação física dos itens em estado crítico, como o Produto 9 (2 unidades).</w:t>
      </w:r>
    </w:p>
    <w:p>
      <w:pPr>
        <w:pStyle w:val="ListBullet"/>
      </w:pPr>
      <w:r>
        <w:rPr>
          <w:b/>
        </w:rPr>
        <w:t>Saneamento de Fornecedores:</w:t>
      </w:r>
      <w:r>
        <w:t xml:space="preserve"> Validação dos vínculos automáticos gerados pela Trigger (idfornecedor_num).</w:t>
      </w:r>
    </w:p>
    <w:p>
      <w:pPr>
        <w:pStyle w:val="Heading1"/>
      </w:pPr>
      <w:r>
        <w:t>2. Técnicas para Garantia de Exatidão</w:t>
      </w:r>
    </w:p>
    <w:p>
      <w:r>
        <w:t>Para assegurar precisão técnica, utilizaremos:</w:t>
      </w:r>
    </w:p>
    <w:p>
      <w:pPr>
        <w:pStyle w:val="ListNumber"/>
      </w:pPr>
      <w:r>
        <w:t>Reconciliação de Dados: Comparação entre a tabela de Vendas e o Inventário Final.</w:t>
      </w:r>
    </w:p>
    <w:p>
      <w:pPr>
        <w:pStyle w:val="ListNumber"/>
      </w:pPr>
      <w:r>
        <w:t>Auditoria por Amostragem: Seleção de 5% das transações de Fevereiro para conferência ponta a ponta.</w:t>
      </w:r>
    </w:p>
    <w:p>
      <w:pPr>
        <w:pStyle w:val="ListNumber"/>
      </w:pPr>
      <w:r>
        <w:t>Testes de Stress em Triggers: Validação de que 100% dos novos registos foram saneados corretamente.</w:t>
      </w:r>
    </w:p>
    <w:p>
      <w:pPr>
        <w:pStyle w:val="Heading1"/>
      </w:pPr>
      <w:r>
        <w:t>3. Consultas Prontas para Validação (Live SQL)</w:t>
      </w:r>
    </w:p>
    <w:p>
      <w:r>
        <w:t>Scripts preparados para execução imediata perante o cliente: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-- 1. Faturamento de Fevereiro/2025</w:t>
              <w:br/>
              <w:t>SELECT SUM(qtde_vendida * valor_unitario)::numeric(10,2) AS "Faturamento Total Fev"</w:t>
              <w:br/>
              <w:t xml:space="preserve">FROM public.venda </w:t>
              <w:br/>
              <w:t>WHERE data_venda BETWEEN '2025-02-01' AND '2025-02-28';</w:t>
              <w:br/>
              <w:br/>
              <w:t>-- 2. Relatório de Reposição Imediata</w:t>
              <w:br/>
              <w:t>SELECT descricao, estoque FROM public.produtos_filial WHERE estoque &lt; 5;</w:t>
              <w:br/>
              <w:br/>
              <w:t>-- 3. Conferência de IDs de Fornecedor</w:t>
              <w:br/>
              <w:t>SELECT idfornecedor, idfornecedor_num FROM public.produtos_filial LIMIT 5;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