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6CD40" w14:textId="578669AF" w:rsidR="002F7478" w:rsidRDefault="002F7478" w:rsidP="002F7478">
      <w:pPr>
        <w:pStyle w:val="Nadpis1"/>
        <w:jc w:val="center"/>
      </w:pPr>
      <w:r w:rsidRPr="008F45E0">
        <w:t>Mineral resources mapping of orthomagmatic deposits in Europe</w:t>
      </w:r>
      <w:r>
        <w:t>:</w:t>
      </w:r>
    </w:p>
    <w:p w14:paraId="065F7B08" w14:textId="064A9CA8" w:rsidR="002F7478" w:rsidRPr="002F7478" w:rsidRDefault="002F7478" w:rsidP="002F7478">
      <w:pPr>
        <w:pStyle w:val="Nadpis1"/>
        <w:spacing w:before="120"/>
        <w:jc w:val="center"/>
        <w:rPr>
          <w:b w:val="0"/>
          <w:sz w:val="28"/>
        </w:rPr>
      </w:pPr>
      <w:r>
        <w:rPr>
          <w:b w:val="0"/>
          <w:sz w:val="28"/>
        </w:rPr>
        <w:t>T</w:t>
      </w:r>
      <w:r w:rsidR="00F1387A">
        <w:rPr>
          <w:b w:val="0"/>
          <w:sz w:val="28"/>
        </w:rPr>
        <w:t>erminology</w:t>
      </w:r>
      <w:r w:rsidR="00596A2D">
        <w:rPr>
          <w:b w:val="0"/>
          <w:sz w:val="28"/>
        </w:rPr>
        <w:t xml:space="preserve"> (basic information)</w:t>
      </w:r>
    </w:p>
    <w:p w14:paraId="03EA8895" w14:textId="77777777" w:rsidR="002F7478" w:rsidRDefault="002F7478" w:rsidP="002F7478">
      <w:pPr>
        <w:jc w:val="both"/>
      </w:pPr>
    </w:p>
    <w:p w14:paraId="006B04D2" w14:textId="77777777" w:rsidR="00596A2D" w:rsidRDefault="00596A2D" w:rsidP="00F1387A">
      <w:pPr>
        <w:rPr>
          <w:b/>
        </w:rPr>
      </w:pPr>
      <w:r w:rsidRPr="002114D7">
        <w:rPr>
          <w:b/>
        </w:rPr>
        <w:t>Occurrence ID</w:t>
      </w:r>
      <w:r>
        <w:t xml:space="preserve"> – unique identifier of each mineral occurrence in the database</w:t>
      </w:r>
      <w:r>
        <w:rPr>
          <w:b/>
        </w:rPr>
        <w:t xml:space="preserve"> </w:t>
      </w:r>
    </w:p>
    <w:p w14:paraId="4F7DC188" w14:textId="3AFC6993" w:rsidR="00F1387A" w:rsidRDefault="00F1387A" w:rsidP="00F1387A">
      <w:pPr>
        <w:rPr>
          <w:b/>
        </w:rPr>
      </w:pPr>
      <w:r>
        <w:rPr>
          <w:b/>
        </w:rPr>
        <w:t xml:space="preserve">Occurrence name – </w:t>
      </w:r>
      <w:r w:rsidRPr="00DD02A9">
        <w:t>name or names under which the occurrence or deposit is known</w:t>
      </w:r>
      <w:r>
        <w:t>/registered in other databases or literature</w:t>
      </w:r>
    </w:p>
    <w:p w14:paraId="26765088" w14:textId="17AB38F7" w:rsidR="00F1387A" w:rsidRDefault="00596A2D" w:rsidP="00F1387A">
      <w:r w:rsidRPr="00596A2D">
        <w:rPr>
          <w:b/>
        </w:rPr>
        <w:t>Country</w:t>
      </w:r>
      <w:r w:rsidR="00394743">
        <w:rPr>
          <w:rStyle w:val="Znakapoznpodarou"/>
          <w:b/>
        </w:rPr>
        <w:footnoteReference w:id="1"/>
      </w:r>
      <w:r>
        <w:t xml:space="preserve"> – name of the country, where the occurrence is placed </w:t>
      </w:r>
    </w:p>
    <w:p w14:paraId="1D4A8AD1" w14:textId="6FBAFD63" w:rsidR="00F1387A" w:rsidRDefault="00F1387A" w:rsidP="00F1387A">
      <w:r w:rsidRPr="002114D7">
        <w:rPr>
          <w:b/>
        </w:rPr>
        <w:t>Occurrence type</w:t>
      </w:r>
      <w:r>
        <w:t xml:space="preserve"> – based on INSPIRE</w:t>
      </w:r>
      <w:r w:rsidRPr="00376C42">
        <w:t xml:space="preserve"> Mineral</w:t>
      </w:r>
      <w:r>
        <w:t xml:space="preserve"> </w:t>
      </w:r>
      <w:r w:rsidRPr="00376C42">
        <w:t>Occurrence</w:t>
      </w:r>
      <w:r>
        <w:t xml:space="preserve"> </w:t>
      </w:r>
      <w:r w:rsidRPr="00376C42">
        <w:t>Type</w:t>
      </w:r>
      <w:r>
        <w:rPr>
          <w:rStyle w:val="Znakapoznpodarou"/>
          <w:color w:val="0563C1" w:themeColor="hyperlink"/>
          <w:u w:val="single"/>
        </w:rPr>
        <w:footnoteReference w:id="2"/>
      </w:r>
      <w:r w:rsidRPr="00376C42">
        <w:t xml:space="preserve"> </w:t>
      </w:r>
      <w:r>
        <w:t xml:space="preserve"> with corresponding definitions of occurrence, prospect and mineral deposit</w:t>
      </w:r>
      <w:r w:rsidR="00860753">
        <w:t xml:space="preserve"> in</w:t>
      </w:r>
      <w:bookmarkStart w:id="0" w:name="_GoBack"/>
      <w:bookmarkEnd w:id="0"/>
      <w:r w:rsidR="00860753">
        <w:t xml:space="preserve"> relation to the level of knowledge and economic potential</w:t>
      </w:r>
    </w:p>
    <w:p w14:paraId="4FBC3137" w14:textId="7850207B" w:rsidR="00F1387A" w:rsidRDefault="00F1387A" w:rsidP="00F1387A">
      <w:r w:rsidRPr="002114D7">
        <w:rPr>
          <w:b/>
        </w:rPr>
        <w:t xml:space="preserve">Mineralization </w:t>
      </w:r>
      <w:r w:rsidR="00394743">
        <w:rPr>
          <w:b/>
        </w:rPr>
        <w:t>type</w:t>
      </w:r>
      <w:r>
        <w:t xml:space="preserve"> – </w:t>
      </w:r>
      <w:r w:rsidR="00394743">
        <w:t xml:space="preserve">usual </w:t>
      </w:r>
      <w:r>
        <w:t xml:space="preserve">association of valuable elements (metals) in </w:t>
      </w:r>
      <w:r w:rsidR="00394743">
        <w:t xml:space="preserve">this type of </w:t>
      </w:r>
      <w:r>
        <w:t>mineralization</w:t>
      </w:r>
      <w:r w:rsidR="00394743">
        <w:t xml:space="preserve"> (mentioned elements are not necessarilly present in this occurrence)</w:t>
      </w:r>
    </w:p>
    <w:p w14:paraId="0D9BD9F4" w14:textId="77777777" w:rsidR="00394743" w:rsidRPr="006B0741" w:rsidRDefault="00394743" w:rsidP="00394743">
      <w:r w:rsidRPr="009C33A3">
        <w:rPr>
          <w:b/>
        </w:rPr>
        <w:t xml:space="preserve">Importance </w:t>
      </w:r>
      <w:r>
        <w:t>– Importance of the deposit based on INSPIRE Importance Value (European Commission, 2024). Express the classification of deposit size of the deposit according to the commodity quantity. C</w:t>
      </w:r>
      <w:r w:rsidRPr="009C33A3">
        <w:t xml:space="preserve">lass boundaries </w:t>
      </w:r>
      <w:r>
        <w:t xml:space="preserve">are </w:t>
      </w:r>
      <w:r w:rsidRPr="009C33A3">
        <w:t>based on a statistical study of a large set of deposits throughout the world</w:t>
      </w:r>
      <w:r>
        <w:t xml:space="preserve"> and defines</w:t>
      </w:r>
      <w:r w:rsidRPr="009C33A3">
        <w:t xml:space="preserve"> what is a very large, a large, a medium-sized etc</w:t>
      </w:r>
      <w:r>
        <w:t>.</w:t>
      </w:r>
      <w:r w:rsidRPr="009C33A3">
        <w:t xml:space="preserve"> deposit for this commodity.</w:t>
      </w:r>
    </w:p>
    <w:p w14:paraId="61249639" w14:textId="77777777" w:rsidR="00F1387A" w:rsidRDefault="00F1387A" w:rsidP="00F1387A">
      <w:r w:rsidRPr="00BD32D2">
        <w:rPr>
          <w:b/>
        </w:rPr>
        <w:t xml:space="preserve">Classification method </w:t>
      </w:r>
      <w:r>
        <w:t xml:space="preserve">– classification method applied in the most recent resource estimate </w:t>
      </w:r>
    </w:p>
    <w:p w14:paraId="53A3F414" w14:textId="77777777" w:rsidR="00F1387A" w:rsidRDefault="00F1387A" w:rsidP="00F1387A">
      <w:pPr>
        <w:pStyle w:val="Odstavecseseznamem"/>
        <w:numPr>
          <w:ilvl w:val="0"/>
          <w:numId w:val="3"/>
        </w:numPr>
      </w:pPr>
      <w:r w:rsidRPr="006B1E2F">
        <w:rPr>
          <w:u w:val="single"/>
        </w:rPr>
        <w:t>CRIRSCO-compliant</w:t>
      </w:r>
      <w:r>
        <w:t xml:space="preserve"> – resource estimate applies classification in line with CRIRSCO - family reporting standard. The current holder is the one who has issued or confirmed the estimate, thus it is considered CRIRSCO-compliant.</w:t>
      </w:r>
    </w:p>
    <w:p w14:paraId="53D78845" w14:textId="77777777" w:rsidR="00F1387A" w:rsidRDefault="00F1387A" w:rsidP="00F1387A">
      <w:pPr>
        <w:pStyle w:val="Odstavecseseznamem"/>
        <w:numPr>
          <w:ilvl w:val="0"/>
          <w:numId w:val="3"/>
        </w:numPr>
      </w:pPr>
      <w:r w:rsidRPr="006B1E2F">
        <w:rPr>
          <w:u w:val="single"/>
        </w:rPr>
        <w:t>Historic CRIRSCO</w:t>
      </w:r>
      <w:r>
        <w:t xml:space="preserve"> – resources have been classified according to the CRIRSCO-family standard, however, the company has left the tenement or there has been an ownership change without amending the resource estimate. Such estimates are usually referred as historic or foreign and are not considered CRIRSCO-compliant </w:t>
      </w:r>
      <w:proofErr w:type="spellStart"/>
      <w:r w:rsidRPr="006B1E2F">
        <w:rPr>
          <w:i/>
        </w:rPr>
        <w:t>sensu</w:t>
      </w:r>
      <w:proofErr w:type="spellEnd"/>
      <w:r w:rsidRPr="006B1E2F">
        <w:rPr>
          <w:i/>
        </w:rPr>
        <w:t xml:space="preserve"> </w:t>
      </w:r>
      <w:proofErr w:type="spellStart"/>
      <w:r w:rsidRPr="006B1E2F">
        <w:rPr>
          <w:i/>
        </w:rPr>
        <w:t>stricto</w:t>
      </w:r>
      <w:proofErr w:type="spellEnd"/>
      <w:r>
        <w:t>.</w:t>
      </w:r>
    </w:p>
    <w:p w14:paraId="0E939337" w14:textId="77777777" w:rsidR="00F1387A" w:rsidRDefault="00F1387A" w:rsidP="00F1387A">
      <w:pPr>
        <w:pStyle w:val="Odstavecseseznamem"/>
        <w:numPr>
          <w:ilvl w:val="0"/>
          <w:numId w:val="3"/>
        </w:numPr>
      </w:pPr>
      <w:r w:rsidRPr="006B1E2F">
        <w:rPr>
          <w:u w:val="single"/>
        </w:rPr>
        <w:t>Non-compliant/historic</w:t>
      </w:r>
      <w:r>
        <w:t xml:space="preserve"> – the resource estimate is not in line with any CRIRSCO-family reporting standard and related classification. The classification might be in line with some national standard, or it is a historic/not standardized classification</w:t>
      </w:r>
    </w:p>
    <w:p w14:paraId="4E8357C8" w14:textId="77777777" w:rsidR="00F1387A" w:rsidRPr="00794E86" w:rsidRDefault="00F1387A" w:rsidP="00F1387A">
      <w:pPr>
        <w:pStyle w:val="Odstavecseseznamem"/>
        <w:numPr>
          <w:ilvl w:val="0"/>
          <w:numId w:val="3"/>
        </w:numPr>
      </w:pPr>
      <w:r w:rsidRPr="006B1E2F">
        <w:rPr>
          <w:u w:val="single"/>
        </w:rPr>
        <w:lastRenderedPageBreak/>
        <w:t>No resource estimate</w:t>
      </w:r>
      <w:r>
        <w:t xml:space="preserve"> – the resource estimate does not exist (is not known).</w:t>
      </w:r>
    </w:p>
    <w:p w14:paraId="5B14A8B8" w14:textId="27094C42" w:rsidR="00F1387A" w:rsidRDefault="00F1387A" w:rsidP="00F1387A">
      <w:r w:rsidRPr="00305F5E">
        <w:rPr>
          <w:b/>
        </w:rPr>
        <w:t>Estimation date</w:t>
      </w:r>
      <w:r>
        <w:t xml:space="preserve"> – date of the issue of the estimate. In the case of CRIRSCO-compliant estimates, the Effective date is provided. In the case that only year is known, the </w:t>
      </w:r>
      <w:r>
        <w:t xml:space="preserve">date </w:t>
      </w:r>
      <w:r>
        <w:t>31.12. + year is used.</w:t>
      </w:r>
    </w:p>
    <w:p w14:paraId="179F06E6" w14:textId="77777777" w:rsidR="00F1387A" w:rsidRDefault="00F1387A" w:rsidP="00F1387A">
      <w:r w:rsidRPr="00305F5E">
        <w:rPr>
          <w:b/>
        </w:rPr>
        <w:t>Total ore (t)</w:t>
      </w:r>
      <w:r>
        <w:t xml:space="preserve"> – total tonnage of all resource and reserves categories, based on the most recent available estimate (the last estimate for which the tonnages and grades has been available, based on the literature). </w:t>
      </w:r>
    </w:p>
    <w:p w14:paraId="26F575B3" w14:textId="77777777" w:rsidR="00F1387A" w:rsidRPr="006B0741" w:rsidRDefault="00F1387A" w:rsidP="00F1387A">
      <w:r w:rsidRPr="009C33A3">
        <w:rPr>
          <w:b/>
        </w:rPr>
        <w:t>Best UNFC class</w:t>
      </w:r>
      <w:r>
        <w:t xml:space="preserve"> - </w:t>
      </w:r>
      <w:r w:rsidRPr="006B0741">
        <w:t>the UNFC class that best represents the Project development status and overal</w:t>
      </w:r>
      <w:r>
        <w:t>l</w:t>
      </w:r>
      <w:r w:rsidRPr="006B0741">
        <w:t xml:space="preserve"> confidence in the resource estimate. For CRIRSCO-compliant resource estimates, the UNFC class is not displayed</w:t>
      </w:r>
      <w:r>
        <w:t xml:space="preserve">. </w:t>
      </w:r>
    </w:p>
    <w:p w14:paraId="31B109E7" w14:textId="77777777" w:rsidR="00F1387A" w:rsidRDefault="00F1387A" w:rsidP="00F1387A">
      <w:r w:rsidRPr="009C33A3">
        <w:rPr>
          <w:b/>
        </w:rPr>
        <w:t>Best UNFC amount</w:t>
      </w:r>
      <w:r>
        <w:t xml:space="preserve"> – Proportion of </w:t>
      </w:r>
      <w:r w:rsidRPr="006B0741">
        <w:t>commodity quantities, that corresponds to the Best</w:t>
      </w:r>
      <w:r>
        <w:t xml:space="preserve"> </w:t>
      </w:r>
      <w:r w:rsidRPr="006B0741">
        <w:t xml:space="preserve">UNFC class. </w:t>
      </w:r>
    </w:p>
    <w:p w14:paraId="6FD5AD65" w14:textId="77777777" w:rsidR="00F1387A" w:rsidRDefault="00F1387A" w:rsidP="00F1387A">
      <w:r w:rsidRPr="009C33A3">
        <w:rPr>
          <w:b/>
        </w:rPr>
        <w:t>Additional UNFC class + Additional quantities</w:t>
      </w:r>
      <w:r>
        <w:t xml:space="preserve"> - </w:t>
      </w:r>
      <w:r w:rsidRPr="006B0741">
        <w:t xml:space="preserve">The project itself may contain additional commodity quantities with different UNFC classes. </w:t>
      </w:r>
    </w:p>
    <w:p w14:paraId="1447957F" w14:textId="2C86528B" w:rsidR="00F1387A" w:rsidRDefault="00860753" w:rsidP="00F1387A">
      <w:r w:rsidRPr="00860753">
        <w:rPr>
          <w:b/>
        </w:rPr>
        <w:t>INSPIRE Mine Status</w:t>
      </w:r>
      <w:r>
        <w:t xml:space="preserve"> – status of the mine development </w:t>
      </w:r>
      <w:r>
        <w:t>based on INSPIRE</w:t>
      </w:r>
      <w:r w:rsidRPr="00376C42">
        <w:t xml:space="preserve"> Mine</w:t>
      </w:r>
      <w:r>
        <w:t xml:space="preserve"> Status</w:t>
      </w:r>
      <w:r>
        <w:rPr>
          <w:rStyle w:val="Znakapoznpodarou"/>
          <w:color w:val="0563C1" w:themeColor="hyperlink"/>
          <w:u w:val="single"/>
        </w:rPr>
        <w:footnoteReference w:id="3"/>
      </w:r>
      <w:r w:rsidRPr="00376C42">
        <w:t xml:space="preserve"> </w:t>
      </w:r>
      <w:r>
        <w:t xml:space="preserve"> with corresponding definitions of </w:t>
      </w:r>
      <w:r>
        <w:t>operating, under development, not operating</w:t>
      </w:r>
    </w:p>
    <w:p w14:paraId="6342D8A2" w14:textId="77777777" w:rsidR="00860753" w:rsidRDefault="00860753" w:rsidP="002F7478"/>
    <w:p w14:paraId="01E5CDF1" w14:textId="6D07E757" w:rsidR="002F7478" w:rsidRPr="002F7478" w:rsidRDefault="002F7478" w:rsidP="002F7478">
      <w:r>
        <w:t xml:space="preserve">If you have further questions or comments, please use the SEMACRET </w:t>
      </w:r>
      <w:commentRangeStart w:id="1"/>
      <w:r w:rsidRPr="007B212F">
        <w:rPr>
          <w:u w:val="single"/>
        </w:rPr>
        <w:t>Contact form</w:t>
      </w:r>
      <w:commentRangeEnd w:id="1"/>
      <w:r>
        <w:rPr>
          <w:rStyle w:val="Odkaznakoment"/>
        </w:rPr>
        <w:commentReference w:id="1"/>
      </w:r>
      <w:r>
        <w:t>, or contact directly to:</w:t>
      </w:r>
      <w:r>
        <w:t xml:space="preserve"> </w:t>
      </w:r>
      <w:r w:rsidRPr="007B212F">
        <w:rPr>
          <w:u w:val="single"/>
        </w:rPr>
        <w:t>blazena.wertichova@geology.cz</w:t>
      </w:r>
    </w:p>
    <w:p w14:paraId="495E3C4F" w14:textId="77777777" w:rsidR="002F7478" w:rsidRDefault="002F7478" w:rsidP="002F7478">
      <w:pPr>
        <w:rPr>
          <w:b/>
          <w:i/>
        </w:rPr>
      </w:pPr>
    </w:p>
    <w:p w14:paraId="681A34E5" w14:textId="27E9A4A6" w:rsidR="002F7478" w:rsidRPr="004C51F3" w:rsidRDefault="002F7478" w:rsidP="002F7478">
      <w:pPr>
        <w:rPr>
          <w:b/>
          <w:i/>
        </w:rPr>
      </w:pPr>
      <w:r w:rsidRPr="004C51F3">
        <w:rPr>
          <w:b/>
          <w:i/>
        </w:rPr>
        <w:t>Disclaimer:</w:t>
      </w:r>
    </w:p>
    <w:p w14:paraId="506C24B0" w14:textId="0E9E9096" w:rsidR="002F7478" w:rsidRDefault="002F7478" w:rsidP="002F7478">
      <w:pPr>
        <w:jc w:val="both"/>
        <w:rPr>
          <w:i/>
        </w:rPr>
      </w:pPr>
      <w:r w:rsidRPr="004C51F3">
        <w:rPr>
          <w:i/>
        </w:rPr>
        <w:t>Information provided in the Map viewer and respective Mineral deposit passports are based on the literature review at the time of data collection. The purpose of the Map viewer is to illustrate general mineral potential of selected deposit type in the EU and associated countries. It is not aimed to be neither an inventory nor any kind of qualified assessment, advice or official statement. Authors are not responsible for the use which might be made of this application. It is recommended to verify an up to date information of respective objects from reliable sources.</w:t>
      </w:r>
    </w:p>
    <w:p w14:paraId="439979C1" w14:textId="77777777" w:rsidR="00394743" w:rsidRDefault="00394743" w:rsidP="00394743">
      <w:pPr>
        <w:rPr>
          <w:sz w:val="20"/>
          <w:u w:val="single"/>
        </w:rPr>
      </w:pPr>
    </w:p>
    <w:p w14:paraId="021DD8DF" w14:textId="77777777" w:rsidR="00860753" w:rsidRDefault="00860753">
      <w:pPr>
        <w:rPr>
          <w:sz w:val="20"/>
          <w:u w:val="single"/>
        </w:rPr>
      </w:pPr>
      <w:r>
        <w:rPr>
          <w:sz w:val="20"/>
          <w:u w:val="single"/>
        </w:rPr>
        <w:br w:type="page"/>
      </w:r>
    </w:p>
    <w:p w14:paraId="2D2285FD" w14:textId="380A66FD" w:rsidR="00394743" w:rsidRPr="00860753" w:rsidRDefault="00394743" w:rsidP="00860753">
      <w:pPr>
        <w:pStyle w:val="Nadpis1"/>
        <w:spacing w:before="120"/>
        <w:jc w:val="left"/>
        <w:rPr>
          <w:b w:val="0"/>
          <w:sz w:val="28"/>
        </w:rPr>
      </w:pPr>
      <w:r w:rsidRPr="00860753">
        <w:rPr>
          <w:b w:val="0"/>
          <w:sz w:val="28"/>
        </w:rPr>
        <w:lastRenderedPageBreak/>
        <w:t>Recommended literature and links:</w:t>
      </w:r>
    </w:p>
    <w:p w14:paraId="207AFE93" w14:textId="77777777" w:rsidR="00394743" w:rsidRPr="00860753" w:rsidRDefault="00394743" w:rsidP="00394743">
      <w:pPr>
        <w:rPr>
          <w:u w:val="single"/>
        </w:rPr>
      </w:pPr>
    </w:p>
    <w:p w14:paraId="298501B4" w14:textId="77777777" w:rsidR="00394743" w:rsidRPr="00860753" w:rsidRDefault="00394743" w:rsidP="00394743">
      <w:r w:rsidRPr="00860753">
        <w:t>European Commission (2024) D2.8.III.21 Data Specification on Mineral Resources – Technical Guidelines</w:t>
      </w:r>
      <w:hyperlink r:id="rId11" w:history="1">
        <w:r w:rsidRPr="00860753">
          <w:rPr>
            <w:rStyle w:val="Hypertextovodkaz"/>
          </w:rPr>
          <w:t>https://knowledge-base.inspire.ec.europa.eu/publications/inspire-data-specification-mineral-resources-technical-guidelines_en</w:t>
        </w:r>
      </w:hyperlink>
    </w:p>
    <w:p w14:paraId="6E9F27FC" w14:textId="77777777" w:rsidR="00394743" w:rsidRPr="00860753" w:rsidRDefault="00394743" w:rsidP="00394743"/>
    <w:p w14:paraId="6ACDE754" w14:textId="77777777" w:rsidR="00394743" w:rsidRPr="00860753" w:rsidRDefault="00394743" w:rsidP="00394743">
      <w:r w:rsidRPr="00860753">
        <w:t xml:space="preserve">UNECE (2019) United Nations Framework Classification for Resources: Update 2019. ECE ENERGY SERIES No. 61. United Nations, Geneva. Available at: </w:t>
      </w:r>
      <w:hyperlink r:id="rId12" w:history="1">
        <w:r w:rsidRPr="00860753">
          <w:rPr>
            <w:rStyle w:val="Hypertextovodkaz"/>
          </w:rPr>
          <w:t>https://unece.org/fileadmin/DAM/energy/se/pdfs/UNFC/publ/UNFC_ES61_Update_2019.pdf</w:t>
        </w:r>
      </w:hyperlink>
      <w:r w:rsidRPr="00860753">
        <w:t xml:space="preserve"> </w:t>
      </w:r>
    </w:p>
    <w:p w14:paraId="78307A39" w14:textId="77777777" w:rsidR="00394743" w:rsidRPr="00860753" w:rsidRDefault="00394743" w:rsidP="00394743">
      <w:pPr>
        <w:rPr>
          <w:lang w:eastAsia="en-GB"/>
        </w:rPr>
      </w:pPr>
    </w:p>
    <w:p w14:paraId="76CDCE85" w14:textId="77777777" w:rsidR="00394743" w:rsidRPr="00860753" w:rsidRDefault="00394743" w:rsidP="00394743">
      <w:pPr>
        <w:rPr>
          <w:rStyle w:val="Hypertextovodkaz"/>
        </w:rPr>
      </w:pPr>
      <w:r w:rsidRPr="00860753">
        <w:rPr>
          <w:lang w:eastAsia="en-GB"/>
        </w:rPr>
        <w:t xml:space="preserve">UNECE (2022a) UNFC Guidance Europe: Guidance for the Application of the United Nations Framework Classification for Resources (UNFC) for Mineral and Anthropogenic Resources in Europe. Geneva. Available at: </w:t>
      </w:r>
      <w:hyperlink r:id="rId13" w:history="1">
        <w:r w:rsidRPr="00860753">
          <w:rPr>
            <w:rStyle w:val="Hypertextovodkaz"/>
          </w:rPr>
          <w:t>https://unece.org/sed/documents/2022/10/working-documents/guidance-application-united-nations-framework</w:t>
        </w:r>
      </w:hyperlink>
    </w:p>
    <w:p w14:paraId="741D8FCC" w14:textId="77777777" w:rsidR="00394743" w:rsidRPr="00E03B3A" w:rsidRDefault="00394743" w:rsidP="002F7478">
      <w:pPr>
        <w:jc w:val="both"/>
        <w:rPr>
          <w:i/>
        </w:rPr>
      </w:pPr>
    </w:p>
    <w:sectPr w:rsidR="00394743" w:rsidRPr="00E03B3A" w:rsidSect="00D80240">
      <w:headerReference w:type="default" r:id="rId14"/>
      <w:footerReference w:type="default" r:id="rId15"/>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lažena Wertichová" w:date="2025-06-25T14:02:00Z" w:initials="BW">
    <w:p w14:paraId="21AD44DB" w14:textId="77777777" w:rsidR="002F7478" w:rsidRDefault="002F7478" w:rsidP="002F7478">
      <w:pPr>
        <w:pStyle w:val="Textkomente"/>
      </w:pPr>
      <w:r>
        <w:rPr>
          <w:rStyle w:val="Odkaznakoment"/>
        </w:rPr>
        <w:annotationRef/>
      </w:r>
      <w:r>
        <w:t>Link to the contact form at SEMACRET web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AD44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AD44DB" w16cid:durableId="2C0680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7CCC3" w14:textId="77777777" w:rsidR="005F57A4" w:rsidRDefault="005F57A4" w:rsidP="00EC66BB">
      <w:r>
        <w:separator/>
      </w:r>
    </w:p>
  </w:endnote>
  <w:endnote w:type="continuationSeparator" w:id="0">
    <w:p w14:paraId="59B89CF3" w14:textId="77777777" w:rsidR="005F57A4" w:rsidRDefault="005F57A4" w:rsidP="00EC6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ira">
    <w:altName w:val="Calibri"/>
    <w:charset w:val="4D"/>
    <w:family w:val="auto"/>
    <w:pitch w:val="variable"/>
    <w:sig w:usb0="A00000FF" w:usb1="500020FB" w:usb2="00000000" w:usb3="00000000" w:csb0="00000193" w:csb1="00000000"/>
  </w:font>
  <w:font w:name="Arial">
    <w:panose1 w:val="020B0604020202020204"/>
    <w:charset w:val="EE"/>
    <w:family w:val="swiss"/>
    <w:pitch w:val="variable"/>
    <w:sig w:usb0="E0002EFF" w:usb1="C000785B" w:usb2="00000009" w:usb3="00000000" w:csb0="000001FF" w:csb1="00000000"/>
  </w:font>
  <w:font w:name="Saira Thin">
    <w:altName w:val="Calibri"/>
    <w:charset w:val="4D"/>
    <w:family w:val="auto"/>
    <w:pitch w:val="variable"/>
    <w:sig w:usb0="A00000FF" w:usb1="500020FB" w:usb2="00000000" w:usb3="00000000" w:csb0="00000193" w:csb1="00000000"/>
  </w:font>
  <w:font w:name="DengXian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AC150" w14:textId="5D835003" w:rsidR="008F0779" w:rsidRDefault="008F0779" w:rsidP="004B7414">
    <w:pPr>
      <w:pStyle w:val="Zpat"/>
      <w:pBdr>
        <w:bottom w:val="single" w:sz="12" w:space="1" w:color="auto"/>
      </w:pBdr>
    </w:pPr>
  </w:p>
  <w:p w14:paraId="32395BCB" w14:textId="77777777" w:rsidR="004B7414" w:rsidRDefault="004B7414" w:rsidP="004B7414">
    <w:pPr>
      <w:pStyle w:val="Zpat"/>
    </w:pPr>
  </w:p>
  <w:p w14:paraId="208BE3FA" w14:textId="5078CCF2" w:rsidR="00857E7D" w:rsidRDefault="004B7414">
    <w:pPr>
      <w:pStyle w:val="Zpat"/>
    </w:pPr>
    <w:r>
      <w:rPr>
        <w:noProof/>
      </w:rPr>
      <w:drawing>
        <wp:inline distT="0" distB="0" distL="0" distR="0" wp14:anchorId="455B4DD5" wp14:editId="100B1AB7">
          <wp:extent cx="5727700" cy="1464310"/>
          <wp:effectExtent l="0" t="0" r="0" b="0"/>
          <wp:docPr id="2" name="Picture 2"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fon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27700" cy="146431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03BE7" w14:textId="77777777" w:rsidR="005F57A4" w:rsidRDefault="005F57A4" w:rsidP="00EC66BB">
      <w:r>
        <w:separator/>
      </w:r>
    </w:p>
  </w:footnote>
  <w:footnote w:type="continuationSeparator" w:id="0">
    <w:p w14:paraId="3A4A457E" w14:textId="77777777" w:rsidR="005F57A4" w:rsidRDefault="005F57A4" w:rsidP="00EC66BB">
      <w:r>
        <w:continuationSeparator/>
      </w:r>
    </w:p>
  </w:footnote>
  <w:footnote w:id="1">
    <w:p w14:paraId="1EB51893" w14:textId="5227C054" w:rsidR="00394743" w:rsidRPr="00394743" w:rsidRDefault="00394743">
      <w:pPr>
        <w:pStyle w:val="Textpoznpodarou"/>
        <w:rPr>
          <w:lang w:val="cs-CZ"/>
        </w:rPr>
      </w:pPr>
      <w:r>
        <w:rPr>
          <w:rStyle w:val="Znakapoznpodarou"/>
        </w:rPr>
        <w:footnoteRef/>
      </w:r>
      <w:r>
        <w:t xml:space="preserve"> D</w:t>
      </w:r>
      <w:r>
        <w:rPr>
          <w:color w:val="333333"/>
          <w:sz w:val="19"/>
          <w:szCs w:val="19"/>
          <w:shd w:val="clear" w:color="auto" w:fill="FFFFFF"/>
        </w:rPr>
        <w:t>esignation</w:t>
      </w:r>
      <w:r>
        <w:rPr>
          <w:color w:val="333333"/>
          <w:sz w:val="19"/>
          <w:szCs w:val="19"/>
          <w:shd w:val="clear" w:color="auto" w:fill="FFFFFF"/>
        </w:rPr>
        <w:t xml:space="preserve"> of Kosovo as a country name</w:t>
      </w:r>
      <w:r>
        <w:rPr>
          <w:color w:val="333333"/>
          <w:sz w:val="19"/>
          <w:szCs w:val="19"/>
          <w:shd w:val="clear" w:color="auto" w:fill="FFFFFF"/>
        </w:rPr>
        <w:t xml:space="preserve"> is without prejudice to positions on status, and is in line with UNSCR 1244/1999 and the ICJ Opinion on the Kosovo declaration of independence</w:t>
      </w:r>
      <w:r>
        <w:rPr>
          <w:color w:val="333333"/>
          <w:sz w:val="19"/>
          <w:szCs w:val="19"/>
          <w:shd w:val="clear" w:color="auto" w:fill="FFFFFF"/>
        </w:rPr>
        <w:t>.</w:t>
      </w:r>
    </w:p>
  </w:footnote>
  <w:footnote w:id="2">
    <w:p w14:paraId="32B9E0C7" w14:textId="509FC56F" w:rsidR="00F1387A" w:rsidRPr="00376C42" w:rsidRDefault="00F1387A" w:rsidP="00F1387A">
      <w:pPr>
        <w:pStyle w:val="Textpoznpodarou"/>
        <w:rPr>
          <w:lang w:val="cs-CZ"/>
        </w:rPr>
      </w:pPr>
      <w:r>
        <w:rPr>
          <w:rStyle w:val="Znakapoznpodarou"/>
        </w:rPr>
        <w:footnoteRef/>
      </w:r>
      <w:r>
        <w:t xml:space="preserve"> </w:t>
      </w:r>
      <w:hyperlink r:id="rId1" w:history="1">
        <w:r w:rsidRPr="00860753">
          <w:rPr>
            <w:rStyle w:val="Hypertextovodkaz"/>
          </w:rPr>
          <w:t>https://inspire.ec.europa.eu/codelist/MineralOccurrenceTypeValue/</w:t>
        </w:r>
      </w:hyperlink>
    </w:p>
  </w:footnote>
  <w:footnote w:id="3">
    <w:p w14:paraId="3EEDC510" w14:textId="2F7C29BA" w:rsidR="00860753" w:rsidRPr="00376C42" w:rsidRDefault="00860753" w:rsidP="00860753">
      <w:pPr>
        <w:pStyle w:val="Textpoznpodarou"/>
        <w:rPr>
          <w:lang w:val="cs-CZ"/>
        </w:rPr>
      </w:pPr>
      <w:r>
        <w:rPr>
          <w:rStyle w:val="Znakapoznpodarou"/>
        </w:rPr>
        <w:footnoteRef/>
      </w:r>
      <w:r>
        <w:t xml:space="preserve"> </w:t>
      </w:r>
      <w:hyperlink r:id="rId2" w:history="1">
        <w:r w:rsidRPr="00551226">
          <w:rPr>
            <w:rStyle w:val="Hypertextovodkaz"/>
          </w:rPr>
          <w:t>https://inspire.ec.europa.eu/codelist/MineStatusValue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C6727" w14:textId="3E136D58" w:rsidR="00EC66BB" w:rsidRDefault="0062156D" w:rsidP="00EC66BB">
    <w:pPr>
      <w:pStyle w:val="Zhlav"/>
      <w:jc w:val="center"/>
    </w:pPr>
    <w:r>
      <w:rPr>
        <w:noProof/>
      </w:rPr>
      <w:drawing>
        <wp:inline distT="0" distB="0" distL="0" distR="0" wp14:anchorId="1CF744EC" wp14:editId="0A568BA9">
          <wp:extent cx="3937000" cy="984250"/>
          <wp:effectExtent l="0" t="0" r="0" b="635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3992164" cy="998041"/>
                  </a:xfrm>
                  <a:prstGeom prst="rect">
                    <a:avLst/>
                  </a:prstGeom>
                </pic:spPr>
              </pic:pic>
            </a:graphicData>
          </a:graphic>
        </wp:inline>
      </w:drawing>
    </w:r>
  </w:p>
  <w:p w14:paraId="3FB1C70D" w14:textId="3DF8D86D" w:rsidR="00EC66BB" w:rsidRDefault="00EC66BB" w:rsidP="00EC66BB">
    <w:pPr>
      <w:pStyle w:val="Zhlav"/>
      <w:jc w:val="center"/>
    </w:pPr>
  </w:p>
  <w:p w14:paraId="0E93A963" w14:textId="77777777" w:rsidR="00EC66BB" w:rsidRDefault="00EC66BB" w:rsidP="00EC66BB">
    <w:pPr>
      <w:pStyle w:val="Zhlav"/>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93BB4"/>
    <w:multiLevelType w:val="hybridMultilevel"/>
    <w:tmpl w:val="1E18DC30"/>
    <w:lvl w:ilvl="0" w:tplc="06788F3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548B2BC1"/>
    <w:multiLevelType w:val="hybridMultilevel"/>
    <w:tmpl w:val="883275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59F254DD"/>
    <w:multiLevelType w:val="hybridMultilevel"/>
    <w:tmpl w:val="BECAC4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lažena Wertichová">
    <w15:presenceInfo w15:providerId="Windows Live" w15:userId="62d3f534368358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6CD"/>
    <w:rsid w:val="00016356"/>
    <w:rsid w:val="0002038C"/>
    <w:rsid w:val="000464E2"/>
    <w:rsid w:val="00052938"/>
    <w:rsid w:val="00053B38"/>
    <w:rsid w:val="00053F0D"/>
    <w:rsid w:val="00070B40"/>
    <w:rsid w:val="00084243"/>
    <w:rsid w:val="00086017"/>
    <w:rsid w:val="00086447"/>
    <w:rsid w:val="00091363"/>
    <w:rsid w:val="000A0AF4"/>
    <w:rsid w:val="000D56DB"/>
    <w:rsid w:val="000E1455"/>
    <w:rsid w:val="000E1A3E"/>
    <w:rsid w:val="000E5C7F"/>
    <w:rsid w:val="000F4CC1"/>
    <w:rsid w:val="000F7C35"/>
    <w:rsid w:val="00100231"/>
    <w:rsid w:val="0010027D"/>
    <w:rsid w:val="001074FE"/>
    <w:rsid w:val="0011253B"/>
    <w:rsid w:val="001460D8"/>
    <w:rsid w:val="0015274C"/>
    <w:rsid w:val="00167FA8"/>
    <w:rsid w:val="00173AAD"/>
    <w:rsid w:val="001C2BB8"/>
    <w:rsid w:val="001F0D81"/>
    <w:rsid w:val="001F3D4E"/>
    <w:rsid w:val="001F5802"/>
    <w:rsid w:val="001F7626"/>
    <w:rsid w:val="002028C1"/>
    <w:rsid w:val="00215DCA"/>
    <w:rsid w:val="0023077C"/>
    <w:rsid w:val="00231BE4"/>
    <w:rsid w:val="00267242"/>
    <w:rsid w:val="00272CDF"/>
    <w:rsid w:val="00273AD9"/>
    <w:rsid w:val="00275F4A"/>
    <w:rsid w:val="00297F9C"/>
    <w:rsid w:val="002A3338"/>
    <w:rsid w:val="002A496E"/>
    <w:rsid w:val="002C7DDE"/>
    <w:rsid w:val="002D3166"/>
    <w:rsid w:val="002E12A6"/>
    <w:rsid w:val="002E44F2"/>
    <w:rsid w:val="002F4152"/>
    <w:rsid w:val="002F7478"/>
    <w:rsid w:val="003152C5"/>
    <w:rsid w:val="00333E7B"/>
    <w:rsid w:val="003425D7"/>
    <w:rsid w:val="0035602B"/>
    <w:rsid w:val="003635AC"/>
    <w:rsid w:val="00375C95"/>
    <w:rsid w:val="00385C9A"/>
    <w:rsid w:val="0038607E"/>
    <w:rsid w:val="003935ED"/>
    <w:rsid w:val="00394743"/>
    <w:rsid w:val="003C1BF6"/>
    <w:rsid w:val="003C5F8A"/>
    <w:rsid w:val="003D14BB"/>
    <w:rsid w:val="003D41FC"/>
    <w:rsid w:val="003D425A"/>
    <w:rsid w:val="003F1854"/>
    <w:rsid w:val="004003B9"/>
    <w:rsid w:val="00401EE3"/>
    <w:rsid w:val="00405DEB"/>
    <w:rsid w:val="004113C9"/>
    <w:rsid w:val="00415D0E"/>
    <w:rsid w:val="004164E5"/>
    <w:rsid w:val="00422898"/>
    <w:rsid w:val="00435FDE"/>
    <w:rsid w:val="0043622C"/>
    <w:rsid w:val="004429E7"/>
    <w:rsid w:val="00442DAA"/>
    <w:rsid w:val="004507DB"/>
    <w:rsid w:val="004509F2"/>
    <w:rsid w:val="00450ECF"/>
    <w:rsid w:val="00455CD6"/>
    <w:rsid w:val="00465719"/>
    <w:rsid w:val="00465D4A"/>
    <w:rsid w:val="004738BD"/>
    <w:rsid w:val="0048024C"/>
    <w:rsid w:val="00481770"/>
    <w:rsid w:val="004A02F6"/>
    <w:rsid w:val="004A0FEB"/>
    <w:rsid w:val="004A1799"/>
    <w:rsid w:val="004A2172"/>
    <w:rsid w:val="004A3531"/>
    <w:rsid w:val="004A6CF3"/>
    <w:rsid w:val="004B7414"/>
    <w:rsid w:val="004C62FC"/>
    <w:rsid w:val="004D487F"/>
    <w:rsid w:val="004D673C"/>
    <w:rsid w:val="004E1662"/>
    <w:rsid w:val="004E5D8E"/>
    <w:rsid w:val="004F53B0"/>
    <w:rsid w:val="00500ACC"/>
    <w:rsid w:val="005052E7"/>
    <w:rsid w:val="00512A70"/>
    <w:rsid w:val="005374F6"/>
    <w:rsid w:val="005413C8"/>
    <w:rsid w:val="0056268D"/>
    <w:rsid w:val="005702AF"/>
    <w:rsid w:val="00582ECF"/>
    <w:rsid w:val="00591F5F"/>
    <w:rsid w:val="00595A0B"/>
    <w:rsid w:val="00596A2D"/>
    <w:rsid w:val="00597C4D"/>
    <w:rsid w:val="005A0614"/>
    <w:rsid w:val="005A278E"/>
    <w:rsid w:val="005A334F"/>
    <w:rsid w:val="005C7EAE"/>
    <w:rsid w:val="005D2D53"/>
    <w:rsid w:val="005E6CDD"/>
    <w:rsid w:val="005F57A4"/>
    <w:rsid w:val="005F689A"/>
    <w:rsid w:val="00600E2C"/>
    <w:rsid w:val="0062156D"/>
    <w:rsid w:val="006255B9"/>
    <w:rsid w:val="006269DD"/>
    <w:rsid w:val="0062748E"/>
    <w:rsid w:val="00630C10"/>
    <w:rsid w:val="006455B2"/>
    <w:rsid w:val="006463F0"/>
    <w:rsid w:val="006507FA"/>
    <w:rsid w:val="006564D5"/>
    <w:rsid w:val="00667561"/>
    <w:rsid w:val="0067487F"/>
    <w:rsid w:val="00681C13"/>
    <w:rsid w:val="00685A48"/>
    <w:rsid w:val="0069162D"/>
    <w:rsid w:val="006A34ED"/>
    <w:rsid w:val="006A5E03"/>
    <w:rsid w:val="006C4504"/>
    <w:rsid w:val="006C4786"/>
    <w:rsid w:val="006E64C7"/>
    <w:rsid w:val="006F527B"/>
    <w:rsid w:val="00712467"/>
    <w:rsid w:val="00722BB7"/>
    <w:rsid w:val="007313AB"/>
    <w:rsid w:val="00732459"/>
    <w:rsid w:val="007637D6"/>
    <w:rsid w:val="007731A6"/>
    <w:rsid w:val="007765DB"/>
    <w:rsid w:val="007774F4"/>
    <w:rsid w:val="007B2F13"/>
    <w:rsid w:val="007B452D"/>
    <w:rsid w:val="007C2009"/>
    <w:rsid w:val="007C3302"/>
    <w:rsid w:val="007E1049"/>
    <w:rsid w:val="007E7E3C"/>
    <w:rsid w:val="007F370F"/>
    <w:rsid w:val="00811BB9"/>
    <w:rsid w:val="008143EF"/>
    <w:rsid w:val="008312FC"/>
    <w:rsid w:val="008377CB"/>
    <w:rsid w:val="00857E7D"/>
    <w:rsid w:val="00860753"/>
    <w:rsid w:val="00876564"/>
    <w:rsid w:val="0089437A"/>
    <w:rsid w:val="008B14B1"/>
    <w:rsid w:val="008C318F"/>
    <w:rsid w:val="008C4FF7"/>
    <w:rsid w:val="008C6EE3"/>
    <w:rsid w:val="008D3362"/>
    <w:rsid w:val="008E4803"/>
    <w:rsid w:val="008F0779"/>
    <w:rsid w:val="008F5979"/>
    <w:rsid w:val="00940310"/>
    <w:rsid w:val="00954306"/>
    <w:rsid w:val="0095569A"/>
    <w:rsid w:val="009A6D24"/>
    <w:rsid w:val="009B6923"/>
    <w:rsid w:val="009E2F3A"/>
    <w:rsid w:val="009F064C"/>
    <w:rsid w:val="009F0DB5"/>
    <w:rsid w:val="009F5472"/>
    <w:rsid w:val="00A07D65"/>
    <w:rsid w:val="00A15E9D"/>
    <w:rsid w:val="00A47D8C"/>
    <w:rsid w:val="00AA316F"/>
    <w:rsid w:val="00AA70ED"/>
    <w:rsid w:val="00AB2BE6"/>
    <w:rsid w:val="00AB488A"/>
    <w:rsid w:val="00AB4E42"/>
    <w:rsid w:val="00AC6EE0"/>
    <w:rsid w:val="00AD6640"/>
    <w:rsid w:val="00AE30EF"/>
    <w:rsid w:val="00B214FB"/>
    <w:rsid w:val="00B2512F"/>
    <w:rsid w:val="00B50602"/>
    <w:rsid w:val="00B71BBD"/>
    <w:rsid w:val="00B91F02"/>
    <w:rsid w:val="00B935A5"/>
    <w:rsid w:val="00B96538"/>
    <w:rsid w:val="00BA0DBF"/>
    <w:rsid w:val="00BA77C2"/>
    <w:rsid w:val="00BC614C"/>
    <w:rsid w:val="00BD06BF"/>
    <w:rsid w:val="00BD6D8F"/>
    <w:rsid w:val="00C0755B"/>
    <w:rsid w:val="00C3791C"/>
    <w:rsid w:val="00C459AB"/>
    <w:rsid w:val="00C8008B"/>
    <w:rsid w:val="00C92261"/>
    <w:rsid w:val="00C92A03"/>
    <w:rsid w:val="00CA0A5E"/>
    <w:rsid w:val="00CA2006"/>
    <w:rsid w:val="00CA4520"/>
    <w:rsid w:val="00CB0057"/>
    <w:rsid w:val="00CB6A8D"/>
    <w:rsid w:val="00CB7AB2"/>
    <w:rsid w:val="00CC36F7"/>
    <w:rsid w:val="00CD04D0"/>
    <w:rsid w:val="00D01086"/>
    <w:rsid w:val="00D020A9"/>
    <w:rsid w:val="00D217E3"/>
    <w:rsid w:val="00D35F9F"/>
    <w:rsid w:val="00D44022"/>
    <w:rsid w:val="00D44586"/>
    <w:rsid w:val="00D80240"/>
    <w:rsid w:val="00D824EC"/>
    <w:rsid w:val="00D85AF1"/>
    <w:rsid w:val="00D870C4"/>
    <w:rsid w:val="00D95F1E"/>
    <w:rsid w:val="00DC5246"/>
    <w:rsid w:val="00DC78C2"/>
    <w:rsid w:val="00DE185B"/>
    <w:rsid w:val="00DF7C60"/>
    <w:rsid w:val="00E14CD1"/>
    <w:rsid w:val="00E16683"/>
    <w:rsid w:val="00E46A58"/>
    <w:rsid w:val="00E4767E"/>
    <w:rsid w:val="00E5369F"/>
    <w:rsid w:val="00E7397F"/>
    <w:rsid w:val="00E80E76"/>
    <w:rsid w:val="00E97938"/>
    <w:rsid w:val="00EA1546"/>
    <w:rsid w:val="00EA461A"/>
    <w:rsid w:val="00EB1ED6"/>
    <w:rsid w:val="00EC66BB"/>
    <w:rsid w:val="00F047A6"/>
    <w:rsid w:val="00F0752F"/>
    <w:rsid w:val="00F1103B"/>
    <w:rsid w:val="00F12E27"/>
    <w:rsid w:val="00F1387A"/>
    <w:rsid w:val="00F16B55"/>
    <w:rsid w:val="00F2038C"/>
    <w:rsid w:val="00F40F61"/>
    <w:rsid w:val="00F704F0"/>
    <w:rsid w:val="00F70A74"/>
    <w:rsid w:val="00F72CEE"/>
    <w:rsid w:val="00F746CD"/>
    <w:rsid w:val="00F82C49"/>
    <w:rsid w:val="00FB1665"/>
    <w:rsid w:val="00FB30CD"/>
    <w:rsid w:val="00FB38AB"/>
    <w:rsid w:val="00FC3280"/>
    <w:rsid w:val="00FC3CE7"/>
    <w:rsid w:val="00FC5310"/>
    <w:rsid w:val="00FE576E"/>
    <w:rsid w:val="00FF64CA"/>
    <w:rsid w:val="00FF7BB2"/>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41D9"/>
  <w15:chartTrackingRefBased/>
  <w15:docId w15:val="{52760A8C-E0CB-AF4D-8CFF-F67FCF54E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qFormat/>
    <w:rsid w:val="002F7478"/>
    <w:pPr>
      <w:spacing w:before="360" w:after="60" w:line="276" w:lineRule="auto"/>
      <w:jc w:val="both"/>
      <w:outlineLvl w:val="0"/>
    </w:pPr>
    <w:rPr>
      <w:rFonts w:ascii="Saira" w:eastAsia="Times New Roman" w:hAnsi="Saira" w:cs="Arial"/>
      <w:b/>
      <w:bCs/>
      <w:iCs/>
      <w:smallCaps/>
      <w:color w:val="000000" w:themeColor="text1"/>
      <w:sz w:val="32"/>
      <w:szCs w:val="22"/>
      <w:lang w:val="en-GB" w:eastAsia="en-G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667561"/>
    <w:rPr>
      <w:rFonts w:ascii="Times New Roman" w:hAnsi="Times New Roman" w:cs="Times New Roman"/>
      <w:sz w:val="18"/>
      <w:szCs w:val="18"/>
    </w:rPr>
  </w:style>
  <w:style w:type="character" w:customStyle="1" w:styleId="TextbublinyChar">
    <w:name w:val="Text bubliny Char"/>
    <w:basedOn w:val="Standardnpsmoodstavce"/>
    <w:link w:val="Textbubliny"/>
    <w:uiPriority w:val="99"/>
    <w:semiHidden/>
    <w:rsid w:val="00667561"/>
    <w:rPr>
      <w:rFonts w:ascii="Times New Roman" w:hAnsi="Times New Roman" w:cs="Times New Roman"/>
      <w:sz w:val="18"/>
      <w:szCs w:val="18"/>
    </w:rPr>
  </w:style>
  <w:style w:type="paragraph" w:styleId="Revize">
    <w:name w:val="Revision"/>
    <w:hidden/>
    <w:uiPriority w:val="99"/>
    <w:semiHidden/>
    <w:rsid w:val="004507DB"/>
  </w:style>
  <w:style w:type="character" w:customStyle="1" w:styleId="apple-converted-space">
    <w:name w:val="apple-converted-space"/>
    <w:basedOn w:val="Standardnpsmoodstavce"/>
    <w:rsid w:val="004507DB"/>
  </w:style>
  <w:style w:type="paragraph" w:styleId="Zhlav">
    <w:name w:val="header"/>
    <w:basedOn w:val="Normln"/>
    <w:link w:val="ZhlavChar"/>
    <w:uiPriority w:val="99"/>
    <w:unhideWhenUsed/>
    <w:rsid w:val="00EC66BB"/>
    <w:pPr>
      <w:tabs>
        <w:tab w:val="center" w:pos="4513"/>
        <w:tab w:val="right" w:pos="9026"/>
      </w:tabs>
    </w:pPr>
  </w:style>
  <w:style w:type="character" w:customStyle="1" w:styleId="ZhlavChar">
    <w:name w:val="Záhlaví Char"/>
    <w:basedOn w:val="Standardnpsmoodstavce"/>
    <w:link w:val="Zhlav"/>
    <w:uiPriority w:val="99"/>
    <w:rsid w:val="00EC66BB"/>
  </w:style>
  <w:style w:type="paragraph" w:styleId="Zpat">
    <w:name w:val="footer"/>
    <w:basedOn w:val="Normln"/>
    <w:link w:val="ZpatChar"/>
    <w:uiPriority w:val="99"/>
    <w:unhideWhenUsed/>
    <w:rsid w:val="00EC66BB"/>
    <w:pPr>
      <w:tabs>
        <w:tab w:val="center" w:pos="4513"/>
        <w:tab w:val="right" w:pos="9026"/>
      </w:tabs>
    </w:pPr>
  </w:style>
  <w:style w:type="character" w:customStyle="1" w:styleId="ZpatChar">
    <w:name w:val="Zápatí Char"/>
    <w:basedOn w:val="Standardnpsmoodstavce"/>
    <w:link w:val="Zpat"/>
    <w:uiPriority w:val="99"/>
    <w:rsid w:val="00EC66BB"/>
  </w:style>
  <w:style w:type="character" w:styleId="Hypertextovodkaz">
    <w:name w:val="Hyperlink"/>
    <w:basedOn w:val="Standardnpsmoodstavce"/>
    <w:uiPriority w:val="99"/>
    <w:unhideWhenUsed/>
    <w:rsid w:val="003425D7"/>
    <w:rPr>
      <w:color w:val="0563C1" w:themeColor="hyperlink"/>
      <w:u w:val="single"/>
    </w:rPr>
  </w:style>
  <w:style w:type="character" w:styleId="Nevyeenzmnka">
    <w:name w:val="Unresolved Mention"/>
    <w:basedOn w:val="Standardnpsmoodstavce"/>
    <w:uiPriority w:val="99"/>
    <w:semiHidden/>
    <w:unhideWhenUsed/>
    <w:rsid w:val="003425D7"/>
    <w:rPr>
      <w:color w:val="605E5C"/>
      <w:shd w:val="clear" w:color="auto" w:fill="E1DFDD"/>
    </w:rPr>
  </w:style>
  <w:style w:type="paragraph" w:styleId="Odstavecseseznamem">
    <w:name w:val="List Paragraph"/>
    <w:basedOn w:val="Normln"/>
    <w:uiPriority w:val="34"/>
    <w:qFormat/>
    <w:rsid w:val="002F7478"/>
    <w:pPr>
      <w:spacing w:after="160" w:line="259" w:lineRule="auto"/>
      <w:ind w:left="720"/>
      <w:contextualSpacing/>
    </w:pPr>
    <w:rPr>
      <w:sz w:val="22"/>
      <w:szCs w:val="22"/>
      <w:lang w:val="en-GB"/>
    </w:rPr>
  </w:style>
  <w:style w:type="paragraph" w:styleId="Textpoznpodarou">
    <w:name w:val="footnote text"/>
    <w:basedOn w:val="Normln"/>
    <w:link w:val="TextpoznpodarouChar"/>
    <w:uiPriority w:val="99"/>
    <w:semiHidden/>
    <w:unhideWhenUsed/>
    <w:rsid w:val="002F7478"/>
    <w:rPr>
      <w:sz w:val="20"/>
      <w:szCs w:val="20"/>
      <w:lang w:val="en-GB"/>
    </w:rPr>
  </w:style>
  <w:style w:type="character" w:customStyle="1" w:styleId="TextpoznpodarouChar">
    <w:name w:val="Text pozn. pod čarou Char"/>
    <w:basedOn w:val="Standardnpsmoodstavce"/>
    <w:link w:val="Textpoznpodarou"/>
    <w:uiPriority w:val="99"/>
    <w:semiHidden/>
    <w:rsid w:val="002F7478"/>
    <w:rPr>
      <w:sz w:val="20"/>
      <w:szCs w:val="20"/>
      <w:lang w:val="en-GB"/>
    </w:rPr>
  </w:style>
  <w:style w:type="character" w:styleId="Znakapoznpodarou">
    <w:name w:val="footnote reference"/>
    <w:basedOn w:val="Standardnpsmoodstavce"/>
    <w:uiPriority w:val="99"/>
    <w:semiHidden/>
    <w:unhideWhenUsed/>
    <w:rsid w:val="002F7478"/>
    <w:rPr>
      <w:vertAlign w:val="superscript"/>
    </w:rPr>
  </w:style>
  <w:style w:type="character" w:styleId="Odkaznakoment">
    <w:name w:val="annotation reference"/>
    <w:basedOn w:val="Standardnpsmoodstavce"/>
    <w:uiPriority w:val="99"/>
    <w:semiHidden/>
    <w:unhideWhenUsed/>
    <w:rsid w:val="002F7478"/>
    <w:rPr>
      <w:sz w:val="16"/>
      <w:szCs w:val="16"/>
    </w:rPr>
  </w:style>
  <w:style w:type="paragraph" w:styleId="Textkomente">
    <w:name w:val="annotation text"/>
    <w:basedOn w:val="Normln"/>
    <w:link w:val="TextkomenteChar"/>
    <w:uiPriority w:val="99"/>
    <w:semiHidden/>
    <w:unhideWhenUsed/>
    <w:rsid w:val="002F7478"/>
    <w:pPr>
      <w:spacing w:after="160"/>
    </w:pPr>
    <w:rPr>
      <w:sz w:val="20"/>
      <w:szCs w:val="20"/>
      <w:lang w:val="en-GB"/>
    </w:rPr>
  </w:style>
  <w:style w:type="character" w:customStyle="1" w:styleId="TextkomenteChar">
    <w:name w:val="Text komentáře Char"/>
    <w:basedOn w:val="Standardnpsmoodstavce"/>
    <w:link w:val="Textkomente"/>
    <w:uiPriority w:val="99"/>
    <w:semiHidden/>
    <w:rsid w:val="002F7478"/>
    <w:rPr>
      <w:sz w:val="20"/>
      <w:szCs w:val="20"/>
      <w:lang w:val="en-GB"/>
    </w:rPr>
  </w:style>
  <w:style w:type="character" w:customStyle="1" w:styleId="Nadpis1Char">
    <w:name w:val="Nadpis 1 Char"/>
    <w:basedOn w:val="Standardnpsmoodstavce"/>
    <w:link w:val="Nadpis1"/>
    <w:rsid w:val="002F7478"/>
    <w:rPr>
      <w:rFonts w:ascii="Saira" w:eastAsia="Times New Roman" w:hAnsi="Saira" w:cs="Arial"/>
      <w:b/>
      <w:bCs/>
      <w:iCs/>
      <w:smallCaps/>
      <w:color w:val="000000" w:themeColor="text1"/>
      <w:sz w:val="32"/>
      <w:szCs w:val="22"/>
      <w:lang w:val="en-GB" w:eastAsia="en-GB"/>
    </w:rPr>
  </w:style>
  <w:style w:type="paragraph" w:styleId="Titulek">
    <w:name w:val="caption"/>
    <w:basedOn w:val="Normln"/>
    <w:next w:val="Normln"/>
    <w:uiPriority w:val="35"/>
    <w:unhideWhenUsed/>
    <w:qFormat/>
    <w:rsid w:val="00F1387A"/>
    <w:pPr>
      <w:spacing w:before="120" w:after="60"/>
      <w:ind w:firstLine="567"/>
      <w:jc w:val="center"/>
    </w:pPr>
    <w:rPr>
      <w:rFonts w:ascii="Saira Thin" w:hAnsi="Saira Thin"/>
      <w:iCs/>
      <w:color w:val="000000" w:themeColor="text1"/>
      <w:sz w:val="18"/>
      <w:szCs w:val="18"/>
      <w:lang w:val="en-GB"/>
    </w:rPr>
  </w:style>
  <w:style w:type="table" w:customStyle="1" w:styleId="Tabelasiatki7kolorowa1">
    <w:name w:val="Tabela siatki 7 — kolorowa1"/>
    <w:basedOn w:val="Normlntabulka"/>
    <w:uiPriority w:val="52"/>
    <w:rsid w:val="00F1387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289059">
      <w:bodyDiv w:val="1"/>
      <w:marLeft w:val="0"/>
      <w:marRight w:val="0"/>
      <w:marTop w:val="0"/>
      <w:marBottom w:val="0"/>
      <w:divBdr>
        <w:top w:val="none" w:sz="0" w:space="0" w:color="auto"/>
        <w:left w:val="none" w:sz="0" w:space="0" w:color="auto"/>
        <w:bottom w:val="none" w:sz="0" w:space="0" w:color="auto"/>
        <w:right w:val="none" w:sz="0" w:space="0" w:color="auto"/>
      </w:divBdr>
    </w:div>
    <w:div w:id="1495871618">
      <w:bodyDiv w:val="1"/>
      <w:marLeft w:val="0"/>
      <w:marRight w:val="0"/>
      <w:marTop w:val="0"/>
      <w:marBottom w:val="0"/>
      <w:divBdr>
        <w:top w:val="none" w:sz="0" w:space="0" w:color="auto"/>
        <w:left w:val="none" w:sz="0" w:space="0" w:color="auto"/>
        <w:bottom w:val="none" w:sz="0" w:space="0" w:color="auto"/>
        <w:right w:val="none" w:sz="0" w:space="0" w:color="auto"/>
      </w:divBdr>
    </w:div>
    <w:div w:id="1537962352">
      <w:bodyDiv w:val="1"/>
      <w:marLeft w:val="0"/>
      <w:marRight w:val="0"/>
      <w:marTop w:val="0"/>
      <w:marBottom w:val="0"/>
      <w:divBdr>
        <w:top w:val="none" w:sz="0" w:space="0" w:color="auto"/>
        <w:left w:val="none" w:sz="0" w:space="0" w:color="auto"/>
        <w:bottom w:val="none" w:sz="0" w:space="0" w:color="auto"/>
        <w:right w:val="none" w:sz="0" w:space="0" w:color="auto"/>
      </w:divBdr>
    </w:div>
    <w:div w:id="187958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unece.org/sed/documents/2022/10/working-documents/guidance-application-united-nations-framewor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nece.org/fileadmin/DAM/energy/se/pdfs/UNFC/publ/UNFC_ES61_Update_2019.pd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nowledge-base.inspire.ec.europa.eu/publications/inspire-data-specification-mineral-resources-technical-guidelines_en"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s://inspire.ec.europa.eu/codelist/MineStatusValue" TargetMode="External"/><Relationship Id="rId1" Type="http://schemas.openxmlformats.org/officeDocument/2006/relationships/hyperlink" Target="https://inspire.ec.europa.eu/codelist/MineralOccurrenceTypeVal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3DDAA-4067-4248-9825-B247055CE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724</Words>
  <Characters>4273</Characters>
  <Application>Microsoft Office Word</Application>
  <DocSecurity>0</DocSecurity>
  <Lines>35</Lines>
  <Paragraphs>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Jesus</dc:creator>
  <cp:keywords/>
  <dc:description/>
  <cp:lastModifiedBy>Blažena Wertichová</cp:lastModifiedBy>
  <cp:revision>3</cp:revision>
  <cp:lastPrinted>2022-06-30T10:48:00Z</cp:lastPrinted>
  <dcterms:created xsi:type="dcterms:W3CDTF">2025-07-10T12:31:00Z</dcterms:created>
  <dcterms:modified xsi:type="dcterms:W3CDTF">2025-07-10T13:31:00Z</dcterms:modified>
</cp:coreProperties>
</file>