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4E79"/>
          <w:sz w:val="28"/>
          <w:szCs w:val="28"/>
        </w:rPr>
        <w:t xml:space="preserve">NCyTE CISM Course</w:t>
      </w:r>
    </w:p>
    <w:p>
      <w:pPr>
        <w:spacing w:after="120"/>
        <w:jc w:val="center"/>
      </w:pPr>
      <w:r>
        <w:rPr>
          <w:b/>
          <w:bCs/>
          <w:color w:val="1F4E79"/>
          <w:sz w:val="40"/>
          <w:szCs w:val="40"/>
        </w:rPr>
        <w:t xml:space="preserve">Domain 2, Part 2: Risk Response</w:t>
      </w:r>
    </w:p>
    <w:p>
      <w:pPr>
        <w:spacing w:after="240"/>
        <w:jc w:val="center"/>
      </w:pPr>
      <w:r>
        <w:rPr>
          <w:i/>
          <w:iCs/>
          <w:color w:val="555555"/>
          <w:sz w:val="24"/>
          <w:szCs w:val="24"/>
        </w:rPr>
        <w:t xml:space="preserve">Comprehensive Lesson Plan &amp; Instructor Guide</w:t>
      </w:r>
    </w:p>
    <w:p>
      <w:pPr>
        <w:pBdr>
          <w:bottom w:val="single" w:color="2E75B6" w:sz="6" w:space="1"/>
        </w:pBdr>
        <w:spacing w:after="120" w:before="120"/>
      </w:pPr>
      <w:r>
        <w:t xml:space="preserve"/>
      </w:r>
    </w:p>
    <w:p>
      <w:pPr>
        <w:pStyle w:val="Heading1"/>
        <w:spacing w:after="200" w:before="360"/>
      </w:pPr>
      <w:r>
        <w:t xml:space="preserve">Course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Field</w:t>
            </w:r>
          </w:p>
        </w:tc>
        <w:tc>
          <w:tcPr>
            <w:tcW w:type="dxa" w:w="69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Detail</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Course Title</w:t>
            </w:r>
          </w:p>
        </w:tc>
        <w:tc>
          <w:tcPr>
            <w:tcW w:type="dxa" w:w="6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CISM Domain 2, Part 2: Risk Response</w:t>
            </w:r>
          </w:p>
        </w:tc>
      </w:tr>
      <w:tr>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Topic Area</w:t>
            </w:r>
          </w:p>
        </w:tc>
        <w:tc>
          <w:tcPr>
            <w:tcW w:type="dxa" w:w="6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Cybersecurity Risk Management and Governance</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Audience</w:t>
            </w:r>
          </w:p>
        </w:tc>
        <w:tc>
          <w:tcPr>
            <w:tcW w:type="dxa" w:w="6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College cybersecurity students, IT professionals, risk managers, security analysts, and aspiring CISM/CISSP candidates</w:t>
            </w:r>
          </w:p>
        </w:tc>
      </w:tr>
      <w:tr>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Instructional Level</w:t>
            </w:r>
          </w:p>
        </w:tc>
        <w:tc>
          <w:tcPr>
            <w:tcW w:type="dxa" w:w="6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Intermediate to Advanced</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Recommended Duration</w:t>
            </w:r>
          </w:p>
        </w:tc>
        <w:tc>
          <w:tcPr>
            <w:tcW w:type="dxa" w:w="6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3–4 instructional hours (modular; can be split across two class sessions)</w:t>
            </w:r>
          </w:p>
        </w:tc>
      </w:tr>
      <w:tr>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Delivery Mode</w:t>
            </w:r>
          </w:p>
        </w:tc>
        <w:tc>
          <w:tcPr>
            <w:tcW w:type="dxa" w:w="6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Lecture, facilitated discussion, scenario analysis, collaborative exercises, and case-study work</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Prerequisites</w:t>
            </w:r>
          </w:p>
        </w:tc>
        <w:tc>
          <w:tcPr>
            <w:tcW w:type="dxa" w:w="6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Domain 1 governance fundamentals; Domain 2 Part 1 (Risk Identification and Assessment)</w:t>
            </w:r>
          </w:p>
        </w:tc>
      </w:tr>
    </w:tbl>
    <w:p>
      <w:pPr>
        <w:pStyle w:val="Heading1"/>
        <w:spacing w:after="200" w:before="360"/>
      </w:pPr>
      <w:r>
        <w:t xml:space="preserve">Lesson Overview</w:t>
      </w:r>
    </w:p>
    <w:p>
      <w:pPr>
        <w:spacing w:after="120" w:line="300"/>
      </w:pPr>
      <w:r>
        <w:t xml:space="preserve">This lesson moves students from identifying and assessing cybersecurity risk into the heart of risk management: deciding what to do about it. Students examine how organizations select treatment strategies, govern residual risk, conduct business impact analysis, apply economic reasoning to security investments, classify controls, assign ownership, monitor continuously through Key Risk Indicators, document decisions, and translate technical exposure into business language for executives and boards.</w:t>
      </w:r>
    </w:p>
    <w:p>
      <w:pPr>
        <w:spacing w:after="120" w:line="300"/>
      </w:pPr>
      <w:r>
        <w:t xml:space="preserve">The animating idea throughout the lesson is the transition from technical operations to executive governance. A skilled security manager does not simply know which controls exist; they know which controls are economically justified, who owns the residual exposure, how to measure whether protections still work, and how to defend those decisions in a boardroom, a courtroom, or a regulator's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Anchoring Analogy: Cybersecurity Risk Is Like Driving</w:t>
            </w:r>
          </w:p>
          <w:p>
            <w:pPr>
              <w:spacing w:after="60" w:line="280"/>
            </w:pPr>
            <w:r>
              <w:t xml:space="preserve">You cannot drive a car with zero risk. You can wear a seatbelt (mitigation), avoid icy mountain passes (avoidance), buy auto insurance (transference), or accept that some scratches in a parking lot are inevitable (acceptance). A skilled driver does not eliminate risk; they manage it deliberately, with awareness of conditions, cost, and consequences. Cybersecurity risk response works the same way.</w:t>
            </w:r>
          </w:p>
        </w:tc>
      </w:tr>
    </w:tbl>
    <w:p>
      <w:pPr>
        <w:pStyle w:val="Heading1"/>
        <w:spacing w:after="200" w:before="360"/>
      </w:pPr>
      <w:r>
        <w:t xml:space="preserve">Learning Objectives</w:t>
      </w:r>
    </w:p>
    <w:p>
      <w:pPr>
        <w:spacing w:after="120" w:line="300"/>
      </w:pPr>
      <w:r>
        <w:t xml:space="preserve">By the conclusion of this lesson, students will be able to:</w:t>
      </w:r>
    </w:p>
    <w:p>
      <w:pPr>
        <w:pStyle w:val="ListParagraph"/>
        <w:numPr>
          <w:ilvl w:val="0"/>
          <w:numId w:val="2"/>
        </w:numPr>
        <w:spacing w:after="80" w:line="280"/>
      </w:pPr>
      <w:r>
        <w:t xml:space="preserve">Explain how organizational context — internal and external — shapes cybersecurity risk decisions.</w:t>
      </w:r>
    </w:p>
    <w:p>
      <w:pPr>
        <w:pStyle w:val="ListParagraph"/>
        <w:numPr>
          <w:ilvl w:val="0"/>
          <w:numId w:val="2"/>
        </w:numPr>
        <w:spacing w:after="80" w:line="280"/>
      </w:pPr>
      <w:r>
        <w:t xml:space="preserve">Differentiate between systemic, contagious, and cascading risks, and recognize each in real incidents.</w:t>
      </w:r>
    </w:p>
    <w:p>
      <w:pPr>
        <w:pStyle w:val="ListParagraph"/>
        <w:numPr>
          <w:ilvl w:val="0"/>
          <w:numId w:val="2"/>
        </w:numPr>
        <w:spacing w:after="80" w:line="280"/>
      </w:pPr>
      <w:r>
        <w:t xml:space="preserve">Evaluate and apply the four primary risk treatment responses (avoid, mitigate, transfer, accept).</w:t>
      </w:r>
    </w:p>
    <w:p>
      <w:pPr>
        <w:pStyle w:val="ListParagraph"/>
        <w:numPr>
          <w:ilvl w:val="0"/>
          <w:numId w:val="2"/>
        </w:numPr>
        <w:spacing w:after="80" w:line="280"/>
      </w:pPr>
      <w:r>
        <w:t xml:space="preserve">Distinguish between inherent risk and residual risk, and explain why residual risk is never zero.</w:t>
      </w:r>
    </w:p>
    <w:p>
      <w:pPr>
        <w:pStyle w:val="ListParagraph"/>
        <w:numPr>
          <w:ilvl w:val="0"/>
          <w:numId w:val="2"/>
        </w:numPr>
        <w:spacing w:after="80" w:line="280"/>
      </w:pPr>
      <w:r>
        <w:t xml:space="preserve">Identify legal, regulatory, and ethical limitations on what risks an organization may accept.</w:t>
      </w:r>
    </w:p>
    <w:p>
      <w:pPr>
        <w:pStyle w:val="ListParagraph"/>
        <w:numPr>
          <w:ilvl w:val="0"/>
          <w:numId w:val="2"/>
        </w:numPr>
        <w:spacing w:after="80" w:line="280"/>
      </w:pPr>
      <w:r>
        <w:t xml:space="preserve">Conduct a basic Business Impact Analysis (BIA), including RTO and RPO determination.</w:t>
      </w:r>
    </w:p>
    <w:p>
      <w:pPr>
        <w:pStyle w:val="ListParagraph"/>
        <w:numPr>
          <w:ilvl w:val="0"/>
          <w:numId w:val="2"/>
        </w:numPr>
        <w:spacing w:after="80" w:line="280"/>
      </w:pPr>
      <w:r>
        <w:t xml:space="preserve">Apply economic principles — ALE, marginal analysis, ROI — to cybersecurity investment decisions.</w:t>
      </w:r>
    </w:p>
    <w:p>
      <w:pPr>
        <w:pStyle w:val="ListParagraph"/>
        <w:numPr>
          <w:ilvl w:val="0"/>
          <w:numId w:val="2"/>
        </w:numPr>
        <w:spacing w:after="80" w:line="280"/>
      </w:pPr>
      <w:r>
        <w:t xml:space="preserve">Categorize cybersecurity controls by both function (preventive, detective, corrective) and category (administrative, technical, physical).</w:t>
      </w:r>
    </w:p>
    <w:p>
      <w:pPr>
        <w:pStyle w:val="ListParagraph"/>
        <w:numPr>
          <w:ilvl w:val="0"/>
          <w:numId w:val="2"/>
        </w:numPr>
        <w:spacing w:after="80" w:line="280"/>
      </w:pPr>
      <w:r>
        <w:t xml:space="preserve">Distinguish the roles of risk owner, control owner, and custodian, and resolve conflicts among them.</w:t>
      </w:r>
    </w:p>
    <w:p>
      <w:pPr>
        <w:pStyle w:val="ListParagraph"/>
        <w:numPr>
          <w:ilvl w:val="0"/>
          <w:numId w:val="2"/>
        </w:numPr>
        <w:spacing w:after="80" w:line="280"/>
      </w:pPr>
      <w:r>
        <w:t xml:space="preserve">Develop a continuous monitoring strategy supported by Key Risk Indicators (KRIs).</w:t>
      </w:r>
    </w:p>
    <w:p>
      <w:pPr>
        <w:pStyle w:val="ListParagraph"/>
        <w:numPr>
          <w:ilvl w:val="0"/>
          <w:numId w:val="2"/>
        </w:numPr>
        <w:spacing w:after="80" w:line="280"/>
      </w:pPr>
      <w:r>
        <w:t xml:space="preserve">Create governance documentation, including a usable risk register and a risk treatment plan.</w:t>
      </w:r>
    </w:p>
    <w:p>
      <w:pPr>
        <w:pStyle w:val="ListParagraph"/>
        <w:numPr>
          <w:ilvl w:val="0"/>
          <w:numId w:val="2"/>
        </w:numPr>
        <w:spacing w:after="80" w:line="280"/>
      </w:pPr>
      <w:r>
        <w:t xml:space="preserve">Communicate cybersecurity risk in business language appropriate to executives, boards, and regulators.</w:t>
      </w:r>
    </w:p>
    <w:p>
      <w:pPr>
        <w:pStyle w:val="Heading1"/>
        <w:spacing w:after="200" w:before="360"/>
      </w:pPr>
      <w:r>
        <w:t xml:space="preserve">Instructional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Module</w:t>
            </w:r>
          </w:p>
        </w:tc>
        <w:tc>
          <w:tcPr>
            <w:tcW w:type="dxa" w:w="66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Topic</w:t>
            </w:r>
          </w:p>
        </w:tc>
        <w:tc>
          <w:tcPr>
            <w:tcW w:type="dxa" w:w="16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Time</w:t>
            </w:r>
          </w:p>
        </w:tc>
      </w:tr>
      <w:tr>
        <w:tc>
          <w:tcPr>
            <w:tcW w:type="dxa" w:w="11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w:t>
            </w:r>
          </w:p>
        </w:tc>
        <w:tc>
          <w:tcPr>
            <w:tcW w:type="dxa" w:w="66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Context and Scenario Building</w:t>
            </w:r>
          </w:p>
        </w:tc>
        <w:tc>
          <w:tcPr>
            <w:tcW w:type="dxa" w:w="1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20 min</w:t>
            </w:r>
          </w:p>
        </w:tc>
      </w:tr>
      <w:tr>
        <w:tc>
          <w:tcPr>
            <w:tcW w:type="dxa" w:w="11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w:t>
            </w:r>
          </w:p>
        </w:tc>
        <w:tc>
          <w:tcPr>
            <w:tcW w:type="dxa" w:w="66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Risk Treatment Decisions</w:t>
            </w:r>
          </w:p>
        </w:tc>
        <w:tc>
          <w:tcPr>
            <w:tcW w:type="dxa" w:w="1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20 min</w:t>
            </w:r>
          </w:p>
        </w:tc>
      </w:tr>
      <w:tr>
        <w:tc>
          <w:tcPr>
            <w:tcW w:type="dxa" w:w="11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3</w:t>
            </w:r>
          </w:p>
        </w:tc>
        <w:tc>
          <w:tcPr>
            <w:tcW w:type="dxa" w:w="66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Acceptance and Accountability</w:t>
            </w:r>
          </w:p>
        </w:tc>
        <w:tc>
          <w:tcPr>
            <w:tcW w:type="dxa" w:w="1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15 min</w:t>
            </w:r>
          </w:p>
        </w:tc>
      </w:tr>
      <w:tr>
        <w:tc>
          <w:tcPr>
            <w:tcW w:type="dxa" w:w="11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4</w:t>
            </w:r>
          </w:p>
        </w:tc>
        <w:tc>
          <w:tcPr>
            <w:tcW w:type="dxa" w:w="66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Business Impact Analysis (BIA)</w:t>
            </w:r>
          </w:p>
        </w:tc>
        <w:tc>
          <w:tcPr>
            <w:tcW w:type="dxa" w:w="1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20 min</w:t>
            </w:r>
          </w:p>
        </w:tc>
      </w:tr>
      <w:tr>
        <w:tc>
          <w:tcPr>
            <w:tcW w:type="dxa" w:w="11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5</w:t>
            </w:r>
          </w:p>
        </w:tc>
        <w:tc>
          <w:tcPr>
            <w:tcW w:type="dxa" w:w="66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Economics of Security and Optimization</w:t>
            </w:r>
          </w:p>
        </w:tc>
        <w:tc>
          <w:tcPr>
            <w:tcW w:type="dxa" w:w="1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20 min</w:t>
            </w:r>
          </w:p>
        </w:tc>
      </w:tr>
      <w:tr>
        <w:tc>
          <w:tcPr>
            <w:tcW w:type="dxa" w:w="11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6</w:t>
            </w:r>
          </w:p>
        </w:tc>
        <w:tc>
          <w:tcPr>
            <w:tcW w:type="dxa" w:w="66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Control Taxonomy and Governance Integration</w:t>
            </w:r>
          </w:p>
        </w:tc>
        <w:tc>
          <w:tcPr>
            <w:tcW w:type="dxa" w:w="1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30 min</w:t>
            </w:r>
          </w:p>
        </w:tc>
      </w:tr>
      <w:tr>
        <w:tc>
          <w:tcPr>
            <w:tcW w:type="dxa" w:w="11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7</w:t>
            </w:r>
          </w:p>
        </w:tc>
        <w:tc>
          <w:tcPr>
            <w:tcW w:type="dxa" w:w="66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Ownership and Conflict Resolution</w:t>
            </w:r>
          </w:p>
        </w:tc>
        <w:tc>
          <w:tcPr>
            <w:tcW w:type="dxa" w:w="1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15 min</w:t>
            </w:r>
          </w:p>
        </w:tc>
      </w:tr>
      <w:tr>
        <w:tc>
          <w:tcPr>
            <w:tcW w:type="dxa" w:w="11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8</w:t>
            </w:r>
          </w:p>
        </w:tc>
        <w:tc>
          <w:tcPr>
            <w:tcW w:type="dxa" w:w="66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Continuous Monitoring and KRIs</w:t>
            </w:r>
          </w:p>
        </w:tc>
        <w:tc>
          <w:tcPr>
            <w:tcW w:type="dxa" w:w="1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20 min</w:t>
            </w:r>
          </w:p>
        </w:tc>
      </w:tr>
      <w:tr>
        <w:tc>
          <w:tcPr>
            <w:tcW w:type="dxa" w:w="11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9</w:t>
            </w:r>
          </w:p>
        </w:tc>
        <w:tc>
          <w:tcPr>
            <w:tcW w:type="dxa" w:w="66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Security Culture and Awareness</w:t>
            </w:r>
          </w:p>
        </w:tc>
        <w:tc>
          <w:tcPr>
            <w:tcW w:type="dxa" w:w="1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15 min</w:t>
            </w:r>
          </w:p>
        </w:tc>
      </w:tr>
      <w:tr>
        <w:tc>
          <w:tcPr>
            <w:tcW w:type="dxa" w:w="11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10</w:t>
            </w:r>
          </w:p>
        </w:tc>
        <w:tc>
          <w:tcPr>
            <w:tcW w:type="dxa" w:w="66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Documentation and Assurance</w:t>
            </w:r>
          </w:p>
        </w:tc>
        <w:tc>
          <w:tcPr>
            <w:tcW w:type="dxa" w:w="1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20 min</w:t>
            </w:r>
          </w:p>
        </w:tc>
      </w:tr>
      <w:tr>
        <w:tc>
          <w:tcPr>
            <w:tcW w:type="dxa" w:w="11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11</w:t>
            </w:r>
          </w:p>
        </w:tc>
        <w:tc>
          <w:tcPr>
            <w:tcW w:type="dxa" w:w="66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Executive Communication and Governance Loop</w:t>
            </w:r>
          </w:p>
        </w:tc>
        <w:tc>
          <w:tcPr>
            <w:tcW w:type="dxa" w:w="1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20 min</w:t>
            </w:r>
          </w:p>
        </w:tc>
      </w:tr>
      <w:tr>
        <w:tc>
          <w:tcPr>
            <w:tcW w:type="dxa" w:w="11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12</w:t>
            </w:r>
          </w:p>
        </w:tc>
        <w:tc>
          <w:tcPr>
            <w:tcW w:type="dxa" w:w="66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Capstone Activity and Assessment</w:t>
            </w:r>
          </w:p>
        </w:tc>
        <w:tc>
          <w:tcPr>
            <w:tcW w:type="dxa" w:w="1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30 min</w:t>
            </w:r>
          </w:p>
        </w:tc>
      </w:tr>
    </w:tbl>
    <w:p>
      <w:r>
        <w:br w:type="page"/>
      </w:r>
    </w:p>
    <w:p>
      <w:pPr>
        <w:pStyle w:val="Heading1"/>
        <w:spacing w:after="200" w:before="360"/>
      </w:pPr>
      <w:r>
        <w:t xml:space="preserve">Module 1 — Risk Context and Scenario Building</w:t>
      </w:r>
    </w:p>
    <w:p>
      <w:pPr>
        <w:spacing w:after="120" w:line="300"/>
        <w:rPr>
          <w:i/>
          <w:iCs/>
          <w:color w:val="555555"/>
        </w:rPr>
      </w:pPr>
      <w:r>
        <w:rPr>
          <w:i/>
          <w:iCs/>
          <w:color w:val="555555"/>
        </w:rPr>
        <w:t xml:space="preserve">Duration: 20 minutes</w:t>
      </w:r>
    </w:p>
    <w:p>
      <w:pPr>
        <w:pStyle w:val="Heading2"/>
        <w:spacing w:after="160" w:before="280"/>
      </w:pPr>
      <w:r>
        <w:t xml:space="preserve">Why Context Comes First</w:t>
      </w:r>
    </w:p>
    <w:p>
      <w:pPr>
        <w:spacing w:after="120" w:line="300"/>
      </w:pPr>
      <w:r>
        <w:t xml:space="preserve">A control that is essential in one organization is wasteful in another. A risk that is unacceptable to a hospital may be routine for a marketing agency. Before any team can decide how to respond to risk, it must understand the organization's internal reality and external pressures. This is why every major framework — ISACA Risk IT, ISO 31000, NIST RMF — begins with establishing context.</w:t>
      </w:r>
    </w:p>
    <w:p>
      <w:pPr>
        <w:pStyle w:val="Heading3"/>
        <w:spacing w:after="120" w:before="220"/>
      </w:pPr>
      <w:r>
        <w:t xml:space="preserve">Internal Context</w:t>
      </w:r>
    </w:p>
    <w:p>
      <w:pPr>
        <w:pStyle w:val="ListParagraph"/>
        <w:numPr>
          <w:ilvl w:val="0"/>
          <w:numId w:val="3"/>
        </w:numPr>
        <w:spacing w:after="80" w:line="280"/>
      </w:pPr>
      <w:r>
        <w:t xml:space="preserve">Mission and strategic objectives — what the organization is trying to accomplish</w:t>
      </w:r>
    </w:p>
    <w:p>
      <w:pPr>
        <w:pStyle w:val="ListParagraph"/>
        <w:numPr>
          <w:ilvl w:val="0"/>
          <w:numId w:val="3"/>
        </w:numPr>
        <w:spacing w:after="80" w:line="280"/>
      </w:pPr>
      <w:r>
        <w:t xml:space="preserve">Financial health — cash flow, capital reserves, ability to absorb losses</w:t>
      </w:r>
    </w:p>
    <w:p>
      <w:pPr>
        <w:pStyle w:val="ListParagraph"/>
        <w:numPr>
          <w:ilvl w:val="0"/>
          <w:numId w:val="3"/>
        </w:numPr>
        <w:spacing w:after="80" w:line="280"/>
      </w:pPr>
      <w:r>
        <w:t xml:space="preserve">Operational maturity — process discipline, staffing, technology baseline</w:t>
      </w:r>
    </w:p>
    <w:p>
      <w:pPr>
        <w:pStyle w:val="ListParagraph"/>
        <w:numPr>
          <w:ilvl w:val="0"/>
          <w:numId w:val="3"/>
        </w:numPr>
        <w:spacing w:after="80" w:line="280"/>
      </w:pPr>
      <w:r>
        <w:t xml:space="preserve">Risk culture — the organization's appetite for uncertainty and willingness to invest in protection</w:t>
      </w:r>
    </w:p>
    <w:p>
      <w:pPr>
        <w:pStyle w:val="Heading3"/>
        <w:spacing w:after="120" w:before="220"/>
      </w:pPr>
      <w:r>
        <w:t xml:space="preserve">External Context</w:t>
      </w:r>
    </w:p>
    <w:p>
      <w:pPr>
        <w:pStyle w:val="ListParagraph"/>
        <w:numPr>
          <w:ilvl w:val="0"/>
          <w:numId w:val="3"/>
        </w:numPr>
        <w:spacing w:after="80" w:line="280"/>
      </w:pPr>
      <w:r>
        <w:t xml:space="preserve">Laws and regulations — HIPAA, GLBA, PCI DSS, SOX, GDPR, state breach laws</w:t>
      </w:r>
    </w:p>
    <w:p>
      <w:pPr>
        <w:pStyle w:val="ListParagraph"/>
        <w:numPr>
          <w:ilvl w:val="0"/>
          <w:numId w:val="3"/>
        </w:numPr>
        <w:spacing w:after="80" w:line="280"/>
      </w:pPr>
      <w:r>
        <w:t xml:space="preserve">Market conditions — competitive pressure, customer expectations, insurance market</w:t>
      </w:r>
    </w:p>
    <w:p>
      <w:pPr>
        <w:pStyle w:val="ListParagraph"/>
        <w:numPr>
          <w:ilvl w:val="0"/>
          <w:numId w:val="3"/>
        </w:numPr>
        <w:spacing w:after="80" w:line="280"/>
      </w:pPr>
      <w:r>
        <w:t xml:space="preserve">Political and geopolitical environment — sanctions, nation-state threats, export controls</w:t>
      </w:r>
    </w:p>
    <w:p>
      <w:pPr>
        <w:pStyle w:val="ListParagraph"/>
        <w:numPr>
          <w:ilvl w:val="0"/>
          <w:numId w:val="3"/>
        </w:numPr>
        <w:spacing w:after="80" w:line="280"/>
      </w:pPr>
      <w:r>
        <w:t xml:space="preserve">Industry pressures — sector-specific threats, ISAC intelligence, peer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Same Storm, Different Houses</w:t>
            </w:r>
          </w:p>
          <w:p>
            <w:pPr>
              <w:spacing w:after="60" w:line="280"/>
            </w:pPr>
            <w:r>
              <w:t xml:space="preserve">Imagine a hurricane forecast. A beachfront condo, an inland warehouse, and a mountain cabin all face the same storm, but their exposure, vulnerability, and acceptable preparation cost differ dramatically. Cyber threats work the same way — the malware is the same, but what matters is the house you are defending.</w:t>
            </w:r>
          </w:p>
        </w:tc>
      </w:tr>
    </w:tbl>
    <w:p>
      <w:pPr>
        <w:pStyle w:val="Heading2"/>
        <w:spacing w:after="160" w:before="280"/>
      </w:pPr>
      <w:r>
        <w:t xml:space="preserve">Three Risk Behaviors Every Manager Must Recognize</w:t>
      </w:r>
    </w:p>
    <w:p>
      <w:pPr>
        <w:pStyle w:val="Heading3"/>
        <w:spacing w:after="120" w:before="220"/>
      </w:pPr>
      <w:r>
        <w:t xml:space="preserve">Systemic Risk</w:t>
      </w:r>
    </w:p>
    <w:p>
      <w:pPr>
        <w:spacing w:after="120" w:line="300"/>
      </w:pPr>
      <w:r>
        <w:t xml:space="preserve">A weakness in a shared component or platform that puts many organizations at risk simultaneously. When the foundation moves, every building on top of it shifts.</w:t>
      </w:r>
    </w:p>
    <w:p>
      <w:pPr>
        <w:spacing w:after="120" w:line="300"/>
      </w:pPr>
      <w:r>
        <w:rPr>
          <w:b/>
          <w:bCs/>
        </w:rPr>
        <w:t xml:space="preserve">Example: </w:t>
      </w:r>
      <w:r>
        <w:t xml:space="preserve">The 2020 SolarWinds Orion compromise. A single trusted software update introduced backdoors into roughly 18,000 customer environments, including U.S. federal agencies and Fortune 500 firms. None of the victims had a defect in their own controls — the systemic weakness lived in a shared dependency.</w:t>
      </w:r>
    </w:p>
    <w:p>
      <w:pPr>
        <w:pStyle w:val="Heading3"/>
        <w:spacing w:after="120" w:before="220"/>
      </w:pPr>
      <w:r>
        <w:t xml:space="preserve">Contagious Risk</w:t>
      </w:r>
    </w:p>
    <w:p>
      <w:pPr>
        <w:spacing w:after="120" w:line="300"/>
      </w:pPr>
      <w:r>
        <w:t xml:space="preserve">Risk that spreads laterally from one entity to connected entities through trust relationships, integrations, or shared infrastructure.</w:t>
      </w:r>
    </w:p>
    <w:p>
      <w:pPr>
        <w:spacing w:after="120" w:line="300"/>
      </w:pPr>
      <w:r>
        <w:rPr>
          <w:b/>
          <w:bCs/>
        </w:rPr>
        <w:t xml:space="preserve">Example: </w:t>
      </w:r>
      <w:r>
        <w:t xml:space="preserve">The 2013 Target breach began with stolen credentials from an HVAC vendor with network access. The vendor's weakness became Target's loss. Contagion follows the trust graph.</w:t>
      </w:r>
    </w:p>
    <w:p>
      <w:pPr>
        <w:pStyle w:val="Heading3"/>
        <w:spacing w:after="120" w:before="220"/>
      </w:pPr>
      <w:r>
        <w:t xml:space="preserve">Cascading Risk</w:t>
      </w:r>
    </w:p>
    <w:p>
      <w:pPr>
        <w:spacing w:after="120" w:line="300"/>
      </w:pPr>
      <w:r>
        <w:t xml:space="preserve">A failure in one system triggers failures in dependent systems, producing impact far larger than the original event.</w:t>
      </w:r>
    </w:p>
    <w:p>
      <w:pPr>
        <w:spacing w:after="120" w:line="300"/>
      </w:pPr>
      <w:r>
        <w:rPr>
          <w:b/>
          <w:bCs/>
        </w:rPr>
        <w:t xml:space="preserve">Example: </w:t>
      </w:r>
      <w:r>
        <w:t xml:space="preserve">The 2021 Colonial Pipeline ransomware attack encrypted billing systems, not operational technology, but the company shut down fuel delivery to be safe. That cascaded into fuel shortages, panic buying, presidential declarations, and airline rerouting along the entire U.S. East Coast.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Dominoes, Disease, and Power Grids</w:t>
            </w:r>
          </w:p>
          <w:p>
            <w:pPr>
              <w:spacing w:after="60" w:line="280"/>
            </w:pPr>
            <w:r>
              <w:t xml:space="preserve">Systemic risk is a fault line — when it slips, everything built on it shakes.</w:t>
            </w:r>
          </w:p>
          <w:p>
            <w:pPr>
              <w:spacing w:after="60" w:line="280"/>
            </w:pPr>
            <w:r>
              <w:t xml:space="preserve">Contagious risk is the flu — it spreads through contact, not through a central failure.</w:t>
            </w:r>
          </w:p>
          <w:p>
            <w:pPr>
              <w:spacing w:after="60" w:line="280"/>
            </w:pPr>
            <w:r>
              <w:t xml:space="preserve">Cascading risk is a row of dominoes — one tip becomes a chain reaction.</w:t>
            </w:r>
          </w:p>
        </w:tc>
      </w:tr>
    </w:tbl>
    <w:p>
      <w:pPr>
        <w:pStyle w:val="Heading2"/>
        <w:spacing w:after="160" w:before="280"/>
      </w:pPr>
      <w:r>
        <w:t xml:space="preserve">Scenario Exercise: Three Organizations, Three Realities</w:t>
      </w:r>
    </w:p>
    <w:p>
      <w:pPr>
        <w:spacing w:after="120" w:line="300"/>
      </w:pPr>
      <w:r>
        <w:t xml:space="preserve">Divide the class into three groups. Each group receives one organization and prepares a five-minute briefing.</w:t>
      </w:r>
    </w:p>
    <w:p>
      <w:pPr>
        <w:pStyle w:val="Heading4"/>
        <w:spacing w:after="100" w:before="180"/>
      </w:pPr>
      <w:r>
        <w:t xml:space="preserve">Organization A — Regional Hospital</w:t>
      </w:r>
    </w:p>
    <w:p>
      <w:pPr>
        <w:pStyle w:val="ListParagraph"/>
        <w:numPr>
          <w:ilvl w:val="0"/>
          <w:numId w:val="3"/>
        </w:numPr>
        <w:spacing w:after="80" w:line="280"/>
      </w:pPr>
      <w:r>
        <w:t xml:space="preserve">Mission: deliver patient care without interruption</w:t>
      </w:r>
    </w:p>
    <w:p>
      <w:pPr>
        <w:pStyle w:val="ListParagraph"/>
        <w:numPr>
          <w:ilvl w:val="0"/>
          <w:numId w:val="3"/>
        </w:numPr>
        <w:spacing w:after="80" w:line="280"/>
      </w:pPr>
      <w:r>
        <w:t xml:space="preserve">Regulatory environment: HIPAA, state health authorities, Joint Commission accreditation</w:t>
      </w:r>
    </w:p>
    <w:p>
      <w:pPr>
        <w:pStyle w:val="ListParagraph"/>
        <w:numPr>
          <w:ilvl w:val="0"/>
          <w:numId w:val="3"/>
        </w:numPr>
        <w:spacing w:after="80" w:line="280"/>
      </w:pPr>
      <w:r>
        <w:t xml:space="preserve">Most significant risk: ransomware shutting down EHR and medical devices, threatening patient safety</w:t>
      </w:r>
    </w:p>
    <w:p>
      <w:pPr>
        <w:pStyle w:val="ListParagraph"/>
        <w:numPr>
          <w:ilvl w:val="0"/>
          <w:numId w:val="3"/>
        </w:numPr>
        <w:spacing w:after="80" w:line="280"/>
      </w:pPr>
      <w:r>
        <w:t xml:space="preserve">Cascade scenario: EHR offline → diversion of ambulances → revenue loss → reputational damage → physician departures</w:t>
      </w:r>
    </w:p>
    <w:p>
      <w:pPr>
        <w:pStyle w:val="Heading4"/>
        <w:spacing w:after="100" w:before="180"/>
      </w:pPr>
      <w:r>
        <w:t xml:space="preserve">Organization B — Online Retail Startup</w:t>
      </w:r>
    </w:p>
    <w:p>
      <w:pPr>
        <w:pStyle w:val="ListParagraph"/>
        <w:numPr>
          <w:ilvl w:val="0"/>
          <w:numId w:val="3"/>
        </w:numPr>
        <w:spacing w:after="80" w:line="280"/>
      </w:pPr>
      <w:r>
        <w:t xml:space="preserve">Mission: rapid growth and customer acquisition</w:t>
      </w:r>
    </w:p>
    <w:p>
      <w:pPr>
        <w:pStyle w:val="ListParagraph"/>
        <w:numPr>
          <w:ilvl w:val="0"/>
          <w:numId w:val="3"/>
        </w:numPr>
        <w:spacing w:after="80" w:line="280"/>
      </w:pPr>
      <w:r>
        <w:t xml:space="preserve">Regulatory environment: PCI DSS, state privacy laws (CCPA, CPA, etc.), FTC oversight</w:t>
      </w:r>
    </w:p>
    <w:p>
      <w:pPr>
        <w:pStyle w:val="ListParagraph"/>
        <w:numPr>
          <w:ilvl w:val="0"/>
          <w:numId w:val="3"/>
        </w:numPr>
        <w:spacing w:after="80" w:line="280"/>
      </w:pPr>
      <w:r>
        <w:t xml:space="preserve">Most significant risk: payment fraud, account takeover, or extended e-commerce outage during peak season</w:t>
      </w:r>
    </w:p>
    <w:p>
      <w:pPr>
        <w:pStyle w:val="ListParagraph"/>
        <w:numPr>
          <w:ilvl w:val="0"/>
          <w:numId w:val="3"/>
        </w:numPr>
        <w:spacing w:after="80" w:line="280"/>
      </w:pPr>
      <w:r>
        <w:t xml:space="preserve">Cascade scenario: checkout outage → cart abandonment → social media backlash → investor confidence loss</w:t>
      </w:r>
    </w:p>
    <w:p>
      <w:pPr>
        <w:pStyle w:val="Heading4"/>
        <w:spacing w:after="100" w:before="180"/>
      </w:pPr>
      <w:r>
        <w:t xml:space="preserve">Organization C — Water Treatment Facility</w:t>
      </w:r>
    </w:p>
    <w:p>
      <w:pPr>
        <w:pStyle w:val="ListParagraph"/>
        <w:numPr>
          <w:ilvl w:val="0"/>
          <w:numId w:val="3"/>
        </w:numPr>
        <w:spacing w:after="80" w:line="280"/>
      </w:pPr>
      <w:r>
        <w:t xml:space="preserve">Mission: deliver safe drinking water to a regional population</w:t>
      </w:r>
    </w:p>
    <w:p>
      <w:pPr>
        <w:pStyle w:val="ListParagraph"/>
        <w:numPr>
          <w:ilvl w:val="0"/>
          <w:numId w:val="3"/>
        </w:numPr>
        <w:spacing w:after="80" w:line="280"/>
      </w:pPr>
      <w:r>
        <w:t xml:space="preserve">Regulatory environment: EPA, state environmental agencies, CISA cyber performance goals</w:t>
      </w:r>
    </w:p>
    <w:p>
      <w:pPr>
        <w:pStyle w:val="ListParagraph"/>
        <w:numPr>
          <w:ilvl w:val="0"/>
          <w:numId w:val="3"/>
        </w:numPr>
        <w:spacing w:after="80" w:line="280"/>
      </w:pPr>
      <w:r>
        <w:t xml:space="preserve">Most significant risk: ICS/SCADA manipulation altering chemical dosing — a public safety event, not merely an IT event</w:t>
      </w:r>
    </w:p>
    <w:p>
      <w:pPr>
        <w:pStyle w:val="ListParagraph"/>
        <w:numPr>
          <w:ilvl w:val="0"/>
          <w:numId w:val="3"/>
        </w:numPr>
        <w:spacing w:after="80" w:line="280"/>
      </w:pPr>
      <w:r>
        <w:t xml:space="preserve">Cascade scenario: contaminated supply → public illness → loss of public trust → federal intervention</w:t>
      </w:r>
    </w:p>
    <w:p>
      <w:pPr>
        <w:pStyle w:val="Heading2"/>
        <w:spacing w:after="160" w:before="280"/>
      </w:pPr>
      <w:r>
        <w:t xml:space="preserve">Discussion Questions</w:t>
      </w:r>
    </w:p>
    <w:p>
      <w:pPr>
        <w:pStyle w:val="ListParagraph"/>
        <w:numPr>
          <w:ilvl w:val="0"/>
          <w:numId w:val="2"/>
        </w:numPr>
        <w:spacing w:after="80" w:line="280"/>
      </w:pPr>
      <w:r>
        <w:t xml:space="preserve">Why should frontline employees — not just security staff — participate in risk identification?</w:t>
      </w:r>
    </w:p>
    <w:p>
      <w:pPr>
        <w:pStyle w:val="ListParagraph"/>
        <w:numPr>
          <w:ilvl w:val="0"/>
          <w:numId w:val="2"/>
        </w:numPr>
        <w:spacing w:after="80" w:line="280"/>
      </w:pPr>
      <w:r>
        <w:t xml:space="preserve">How can a seemingly small security issue evolve into a major business disruption? Give an example.</w:t>
      </w:r>
    </w:p>
    <w:p>
      <w:pPr>
        <w:pStyle w:val="ListParagraph"/>
        <w:numPr>
          <w:ilvl w:val="0"/>
          <w:numId w:val="2"/>
        </w:numPr>
        <w:spacing w:after="80" w:line="280"/>
      </w:pPr>
      <w:r>
        <w:t xml:space="preserve">Which industries are most vulnerable to systemic cyber events, and why?</w:t>
      </w:r>
    </w:p>
    <w:p>
      <w:r>
        <w:br w:type="page"/>
      </w:r>
    </w:p>
    <w:p>
      <w:pPr>
        <w:pStyle w:val="Heading1"/>
        <w:spacing w:after="200" w:before="360"/>
      </w:pPr>
      <w:r>
        <w:t xml:space="preserve">Module 2 — Risk Treatment Decisions</w:t>
      </w:r>
    </w:p>
    <w:p>
      <w:pPr>
        <w:spacing w:after="120" w:line="300"/>
        <w:rPr>
          <w:i/>
          <w:iCs/>
          <w:color w:val="555555"/>
        </w:rPr>
      </w:pPr>
      <w:r>
        <w:rPr>
          <w:i/>
          <w:iCs/>
          <w:color w:val="555555"/>
        </w:rPr>
        <w:t xml:space="preserve">Duration: 20 minutes</w:t>
      </w:r>
    </w:p>
    <w:p>
      <w:pPr>
        <w:pStyle w:val="Heading2"/>
        <w:spacing w:after="160" w:before="280"/>
      </w:pPr>
      <w:r>
        <w:t xml:space="preserve">The Four Risk Responses</w:t>
      </w:r>
    </w:p>
    <w:p>
      <w:pPr>
        <w:spacing w:after="120" w:line="300"/>
      </w:pPr>
      <w:r>
        <w:t xml:space="preserve">Once a risk is identified, assessed, and contextualized, leadership selects a response. The CISM framework recognizes four, and every cybersecurity decision ultimately reduces to one or a combination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Response</w:t>
            </w:r>
          </w:p>
        </w:tc>
        <w:tc>
          <w:tcPr>
            <w:tcW w:type="dxa" w:w="42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Definition</w:t>
            </w:r>
          </w:p>
        </w:tc>
        <w:tc>
          <w:tcPr>
            <w:tcW w:type="dxa" w:w="33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Example</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Avoidance</w:t>
            </w:r>
          </w:p>
        </w:tc>
        <w:tc>
          <w:tcPr>
            <w:tcW w:type="dxa" w:w="4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Eliminate the exposure entirely by not engaging in the risky activity.</w:t>
            </w:r>
          </w:p>
        </w:tc>
        <w:tc>
          <w:tcPr>
            <w:tcW w:type="dxa" w:w="3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Decline to launch a product line in a sanctioned country.</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Mitigation</w:t>
            </w:r>
          </w:p>
        </w:tc>
        <w:tc>
          <w:tcPr>
            <w:tcW w:type="dxa" w:w="4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Reduce likelihood or impact through controls.</w:t>
            </w:r>
          </w:p>
        </w:tc>
        <w:tc>
          <w:tcPr>
            <w:tcW w:type="dxa" w:w="3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Deploy MFA, endpoint detection, and patching.</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Transference</w:t>
            </w:r>
          </w:p>
        </w:tc>
        <w:tc>
          <w:tcPr>
            <w:tcW w:type="dxa" w:w="4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Shift the financial impact to a third party.</w:t>
            </w:r>
          </w:p>
        </w:tc>
        <w:tc>
          <w:tcPr>
            <w:tcW w:type="dxa" w:w="3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Purchase cyber insurance; outsource hosting to a SOC 2–audited provider.</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Acceptance</w:t>
            </w:r>
          </w:p>
        </w:tc>
        <w:tc>
          <w:tcPr>
            <w:tcW w:type="dxa" w:w="4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Acknowledge the risk and tolerate it without further action — formally and with documentation.</w:t>
            </w:r>
          </w:p>
        </w:tc>
        <w:tc>
          <w:tcPr>
            <w:tcW w:type="dxa" w:w="3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Accept the low risk of a vandalized public marketing brochure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A Cliff, A Fence, Insurance, and a Shrug</w:t>
            </w:r>
          </w:p>
          <w:p>
            <w:pPr>
              <w:spacing w:after="60" w:line="280"/>
            </w:pPr>
            <w:r>
              <w:t xml:space="preserve">Avoidance: do not walk near the cliff.</w:t>
            </w:r>
          </w:p>
          <w:p>
            <w:pPr>
              <w:spacing w:after="60" w:line="280"/>
            </w:pPr>
            <w:r>
              <w:t xml:space="preserve">Mitigation: build a fence at the edge.</w:t>
            </w:r>
          </w:p>
          <w:p>
            <w:pPr>
              <w:spacing w:after="60" w:line="280"/>
            </w:pPr>
            <w:r>
              <w:t xml:space="preserve">Transference: buy travel insurance before the hike.</w:t>
            </w:r>
          </w:p>
          <w:p>
            <w:pPr>
              <w:spacing w:after="60" w:line="280"/>
            </w:pPr>
            <w:r>
              <w:t xml:space="preserve">Acceptance: judge that this gentle slope poses no real danger and proceed.</w:t>
            </w:r>
          </w:p>
        </w:tc>
      </w:tr>
    </w:tbl>
    <w:p>
      <w:pPr>
        <w:pStyle w:val="Heading2"/>
        <w:spacing w:after="160" w:before="280"/>
      </w:pPr>
      <w:r>
        <w:t xml:space="preserve">Inherent Risk vs. Residual Risk</w:t>
      </w:r>
    </w:p>
    <w:p>
      <w:pPr>
        <w:spacing w:after="120" w:line="300"/>
      </w:pPr>
      <w:r>
        <w:rPr>
          <w:b/>
          <w:bCs/>
        </w:rPr>
        <w:t xml:space="preserve">Inherent risk</w:t>
      </w:r>
      <w:r>
        <w:t xml:space="preserve"> is the risk that exists in the absence of any controls — the raw exposure of the activity itself.</w:t>
      </w:r>
    </w:p>
    <w:p>
      <w:pPr>
        <w:spacing w:after="120" w:line="300"/>
      </w:pPr>
      <w:r>
        <w:rPr>
          <w:b/>
          <w:bCs/>
        </w:rPr>
        <w:t xml:space="preserve">Residual risk</w:t>
      </w:r>
      <w:r>
        <w:t xml:space="preserve"> is what remains after controls are applied. It is never zero; the goal is to push it below the organization's risk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Bicycle Helmet</w:t>
            </w:r>
          </w:p>
          <w:p>
            <w:pPr>
              <w:spacing w:after="60" w:line="280"/>
            </w:pPr>
            <w:r>
              <w:t xml:space="preserve">The inherent risk of riding a bicycle includes a fatal head injury in a crash. A helmet does not eliminate that risk — a high-speed collision is still serious. But the residual risk is now low enough that society considers cycling acceptable. Controls do not delete risk; they shrink it.</w:t>
            </w:r>
          </w:p>
        </w:tc>
      </w:tr>
    </w:tbl>
    <w:p>
      <w:pPr>
        <w:pStyle w:val="Heading2"/>
        <w:spacing w:after="160" w:before="280"/>
      </w:pPr>
      <w:r>
        <w:t xml:space="preserve">Risk Appetite vs. Risk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Concept</w:t>
            </w:r>
          </w:p>
        </w:tc>
        <w:tc>
          <w:tcPr>
            <w:tcW w:type="dxa" w:w="42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Definition</w:t>
            </w:r>
          </w:p>
        </w:tc>
        <w:tc>
          <w:tcPr>
            <w:tcW w:type="dxa" w:w="33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Example</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Appetite</w:t>
            </w:r>
          </w:p>
        </w:tc>
        <w:tc>
          <w:tcPr>
            <w:tcW w:type="dxa" w:w="4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The aggregate amount of risk an organization is willing to pursue in support of its strategy.</w:t>
            </w:r>
          </w:p>
        </w:tc>
        <w:tc>
          <w:tcPr>
            <w:tcW w:type="dxa" w:w="3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 bank may have low appetite for operational risk but moderate appetite for credit risk.</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Risk Tolerance</w:t>
            </w:r>
          </w:p>
        </w:tc>
        <w:tc>
          <w:tcPr>
            <w:tcW w:type="dxa" w:w="4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Acceptable variation around appetite for a specific risk category.</w:t>
            </w:r>
          </w:p>
        </w:tc>
        <w:tc>
          <w:tcPr>
            <w:tcW w:type="dxa" w:w="3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The same bank may tolerate up to 0.5% unplanned downtime per quarter for its mobile app.</w:t>
            </w:r>
          </w:p>
        </w:tc>
      </w:tr>
    </w:tbl>
    <w:p>
      <w:pPr>
        <w:spacing w:after="120" w:line="300"/>
      </w:pPr>
      <w:r>
        <w:t xml:space="preserve">A helpful shorthand: appetite is the speed limit; tolerance is how far over the limit you will let the speedometer drift before tapping the brakes.</w:t>
      </w:r>
    </w:p>
    <w:p>
      <w:pPr>
        <w:pStyle w:val="Heading2"/>
        <w:spacing w:after="160" w:before="280"/>
      </w:pPr>
      <w:r>
        <w:t xml:space="preserve">Classroom Exercise: Risk Response Matching</w:t>
      </w:r>
    </w:p>
    <w:p>
      <w:pPr>
        <w:spacing w:after="120" w:line="300"/>
      </w:pPr>
      <w:r>
        <w:t xml:space="preserve">Students analyze each scenario, select the most appropriate response, and justify the choice. There is often more than one defensible answer — the justification matters more than the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Scenario</w:t>
            </w:r>
          </w:p>
        </w:tc>
        <w:tc>
          <w:tcPr>
            <w:tcW w:type="dxa" w:w="2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Best Response</w:t>
            </w:r>
          </w:p>
        </w:tc>
        <w:tc>
          <w:tcPr>
            <w:tcW w:type="dxa" w:w="41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Rationale</w:t>
            </w:r>
          </w:p>
        </w:tc>
      </w:tr>
      <w:tr>
        <w:tc>
          <w:tcPr>
            <w:tcW w:type="dxa" w:w="3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Legacy unsupported medical device essential to surgery</w:t>
            </w:r>
          </w:p>
        </w:tc>
        <w:tc>
          <w:tcPr>
            <w:tcW w:type="dxa" w:w="2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Mitigation</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Cannot avoid (clinically required), cannot fully transfer (patient harm). Apply network segmentation, monitoring, and compensating controls.</w:t>
            </w:r>
          </w:p>
        </w:tc>
      </w:tr>
      <w:tr>
        <w:tc>
          <w:tcPr>
            <w:tcW w:type="dxa" w:w="3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Expanding sales into a country with extreme IP theft risk</w:t>
            </w:r>
          </w:p>
        </w:tc>
        <w:tc>
          <w:tcPr>
            <w:tcW w:type="dxa" w:w="2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Avoidance</w:t>
            </w:r>
          </w:p>
        </w:tc>
        <w:tc>
          <w:tcPr>
            <w:tcW w:type="dxa" w:w="4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Strategic decision to not enter the market, or enter only with isolated infrastructure.</w:t>
            </w:r>
          </w:p>
        </w:tc>
      </w:tr>
      <w:tr>
        <w:tc>
          <w:tcPr>
            <w:tcW w:type="dxa" w:w="3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Potential financial losses from a regional cloud outage</w:t>
            </w:r>
          </w:p>
        </w:tc>
        <w:tc>
          <w:tcPr>
            <w:tcW w:type="dxa" w:w="2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Transference</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Cyber business interruption insurance; SLA credits; multi-region architecture.</w:t>
            </w:r>
          </w:p>
        </w:tc>
      </w:tr>
      <w:tr>
        <w:tc>
          <w:tcPr>
            <w:tcW w:type="dxa" w:w="3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Low-value public marketing microsite</w:t>
            </w:r>
          </w:p>
        </w:tc>
        <w:tc>
          <w:tcPr>
            <w:tcW w:type="dxa" w:w="2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Acceptance</w:t>
            </w:r>
          </w:p>
        </w:tc>
        <w:tc>
          <w:tcPr>
            <w:tcW w:type="dxa" w:w="4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Likelihood is low, impact is minor; controls would cost more than the exposure.</w:t>
            </w:r>
          </w:p>
        </w:tc>
      </w:tr>
      <w:tr>
        <w:tc>
          <w:tcPr>
            <w:tcW w:type="dxa" w:w="3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Unpatched internet-facing VPN with known active exploit</w:t>
            </w:r>
          </w:p>
        </w:tc>
        <w:tc>
          <w:tcPr>
            <w:tcW w:type="dxa" w:w="2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Mitigation (urgent)</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Acceptance is not legally defensible; transference does not eliminate breach liability.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Instructor Emphasis</w:t>
            </w:r>
          </w:p>
          <w:p>
            <w:pPr>
              <w:spacing w:after="60" w:line="280"/>
            </w:pPr>
            <w:r>
              <w:t xml:space="preserve">When residual risk still exceeds tolerance after a chosen response, the organization has four options: add more controls, formally accept the gap with executive sign-off, escalate to a higher governance body, or redesign the business process to remove the exposure. Doing nothing is never an option — it is acceptance by default, without documentation, which is the worst outcome.</w:t>
            </w:r>
          </w:p>
        </w:tc>
      </w:tr>
    </w:tbl>
    <w:p>
      <w:r>
        <w:br w:type="page"/>
      </w:r>
    </w:p>
    <w:p>
      <w:pPr>
        <w:pStyle w:val="Heading1"/>
        <w:spacing w:after="200" w:before="360"/>
      </w:pPr>
      <w:r>
        <w:t xml:space="preserve">Module 3 — Risk Acceptance and Accountability</w:t>
      </w:r>
    </w:p>
    <w:p>
      <w:pPr>
        <w:spacing w:after="120" w:line="300"/>
        <w:rPr>
          <w:i/>
          <w:iCs/>
          <w:color w:val="555555"/>
        </w:rPr>
      </w:pPr>
      <w:r>
        <w:rPr>
          <w:i/>
          <w:iCs/>
          <w:color w:val="555555"/>
        </w:rPr>
        <w:t xml:space="preserve">Duration: 15 minutes</w:t>
      </w:r>
    </w:p>
    <w:p>
      <w:pPr>
        <w:pStyle w:val="Heading2"/>
        <w:spacing w:after="160" w:before="280"/>
      </w:pPr>
      <w:r>
        <w:t xml:space="preserve">Why Risk Acceptance Is the Most Dangerous Response</w:t>
      </w:r>
    </w:p>
    <w:p>
      <w:pPr>
        <w:spacing w:after="120" w:line="300"/>
      </w:pPr>
      <w:r>
        <w:t xml:space="preserve">Of the four responses, acceptance carries the greatest hidden cost. Avoidance, mitigation, and transference each leave a paper trail of action. Acceptance is the absence of action — and without rigorous documentation, it is indistinguishable from negligence after an incident.</w:t>
      </w:r>
    </w:p>
    <w:p>
      <w:pPr>
        <w:pStyle w:val="Heading2"/>
        <w:spacing w:after="160" w:before="280"/>
      </w:pPr>
      <w:r>
        <w:t xml:space="preserve">What a Formal Risk Acceptance Must Contain</w:t>
      </w:r>
    </w:p>
    <w:p>
      <w:pPr>
        <w:pStyle w:val="ListParagraph"/>
        <w:numPr>
          <w:ilvl w:val="0"/>
          <w:numId w:val="2"/>
        </w:numPr>
        <w:spacing w:after="80" w:line="280"/>
      </w:pPr>
      <w:r>
        <w:t xml:space="preserve">Named risk owner — an accountable executive with budget authority</w:t>
      </w:r>
    </w:p>
    <w:p>
      <w:pPr>
        <w:pStyle w:val="ListParagraph"/>
        <w:numPr>
          <w:ilvl w:val="0"/>
          <w:numId w:val="2"/>
        </w:numPr>
        <w:spacing w:after="80" w:line="280"/>
      </w:pPr>
      <w:r>
        <w:t xml:space="preserve">Approval authority appropriate to the risk magnitude (often escalating to CEO or Board for high-impact items)</w:t>
      </w:r>
    </w:p>
    <w:p>
      <w:pPr>
        <w:pStyle w:val="ListParagraph"/>
        <w:numPr>
          <w:ilvl w:val="0"/>
          <w:numId w:val="2"/>
        </w:numPr>
        <w:spacing w:after="80" w:line="280"/>
      </w:pPr>
      <w:r>
        <w:t xml:space="preserve">Expiration or review date — acceptance is never permanent</w:t>
      </w:r>
    </w:p>
    <w:p>
      <w:pPr>
        <w:pStyle w:val="ListParagraph"/>
        <w:numPr>
          <w:ilvl w:val="0"/>
          <w:numId w:val="2"/>
        </w:numPr>
        <w:spacing w:after="80" w:line="280"/>
      </w:pPr>
      <w:r>
        <w:t xml:space="preserve">Supporting analysis — likelihood, impact, cost of treatment, residual exposure</w:t>
      </w:r>
    </w:p>
    <w:p>
      <w:pPr>
        <w:pStyle w:val="ListParagraph"/>
        <w:numPr>
          <w:ilvl w:val="0"/>
          <w:numId w:val="2"/>
        </w:numPr>
        <w:spacing w:after="80" w:line="280"/>
      </w:pPr>
      <w:r>
        <w:t xml:space="preserve">Compensating controls or monitoring measures, if any</w:t>
      </w:r>
    </w:p>
    <w:p>
      <w:pPr>
        <w:pStyle w:val="ListParagraph"/>
        <w:numPr>
          <w:ilvl w:val="0"/>
          <w:numId w:val="2"/>
        </w:numPr>
        <w:spacing w:after="80" w:line="280"/>
      </w:pPr>
      <w:r>
        <w:t xml:space="preserve">Conditions that would trigger reconsideration (e.g., regulatory change, threat escalation)</w:t>
      </w:r>
    </w:p>
    <w:p>
      <w:pPr>
        <w:pStyle w:val="Heading2"/>
        <w:spacing w:after="160" w:before="280"/>
      </w:pPr>
      <w:r>
        <w:t xml:space="preserve">What Cannot Be Accepted</w:t>
      </w:r>
    </w:p>
    <w:p>
      <w:pPr>
        <w:spacing w:after="120" w:line="300"/>
      </w:pPr>
      <w:r>
        <w:t xml:space="preserve">Even with executive approval, organizations cannot legally or ethically accept risks that:</w:t>
      </w:r>
    </w:p>
    <w:p>
      <w:pPr>
        <w:pStyle w:val="ListParagraph"/>
        <w:numPr>
          <w:ilvl w:val="0"/>
          <w:numId w:val="3"/>
        </w:numPr>
        <w:spacing w:after="80" w:line="280"/>
      </w:pPr>
      <w:r>
        <w:t xml:space="preserve">Violate privacy or data protection law (HIPAA, GLBA, GDPR, CCPA)</w:t>
      </w:r>
    </w:p>
    <w:p>
      <w:pPr>
        <w:pStyle w:val="ListParagraph"/>
        <w:numPr>
          <w:ilvl w:val="0"/>
          <w:numId w:val="3"/>
        </w:numPr>
        <w:spacing w:after="80" w:line="280"/>
      </w:pPr>
      <w:r>
        <w:t xml:space="preserve">Threaten public safety or health</w:t>
      </w:r>
    </w:p>
    <w:p>
      <w:pPr>
        <w:pStyle w:val="ListParagraph"/>
        <w:numPr>
          <w:ilvl w:val="0"/>
          <w:numId w:val="3"/>
        </w:numPr>
        <w:spacing w:after="80" w:line="280"/>
      </w:pPr>
      <w:r>
        <w:t xml:space="preserve">Ignore explicit regulatory requirements (PCI DSS controls, SOX ITGCs, NERC CIP)</w:t>
      </w:r>
    </w:p>
    <w:p>
      <w:pPr>
        <w:pStyle w:val="ListParagraph"/>
        <w:numPr>
          <w:ilvl w:val="0"/>
          <w:numId w:val="3"/>
        </w:numPr>
        <w:spacing w:after="80" w:line="280"/>
      </w:pPr>
      <w:r>
        <w:t xml:space="preserve">Constitute fiduciary negligence under SEC or board duties</w:t>
      </w:r>
    </w:p>
    <w:p>
      <w:pPr>
        <w:pStyle w:val="ListParagraph"/>
        <w:numPr>
          <w:ilvl w:val="0"/>
          <w:numId w:val="3"/>
        </w:numPr>
        <w:spacing w:after="80" w:line="280"/>
      </w:pPr>
      <w:r>
        <w:t xml:space="preserve">Knowingly enable foreseeable harm to third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You Cannot Accept the Risk of Not Having Fire Exits</w:t>
            </w:r>
          </w:p>
          <w:p>
            <w:pPr>
              <w:spacing w:after="60" w:line="280"/>
            </w:pPr>
            <w:r>
              <w:t xml:space="preserve">A restaurant owner cannot decide, even with a signed memo, that fire exits are too expensive and the risk is acceptable. Some risks are not the owner's to accept — they belong to the public, the regulator, and the law. Cybersecurity has a growing list of equivalent non-negotiables: encryption of PHI, MFA on financial systems, breach notification timelines, and so on.</w:t>
            </w:r>
          </w:p>
        </w:tc>
      </w:tr>
    </w:tbl>
    <w:p>
      <w:pPr>
        <w:pStyle w:val="Heading2"/>
        <w:spacing w:after="160" w:before="280"/>
      </w:pPr>
      <w:r>
        <w:t xml:space="preserve">Classroom Activity: Accept or Reject?</w:t>
      </w:r>
    </w:p>
    <w:p>
      <w:pPr>
        <w:spacing w:after="120" w:line="300"/>
      </w:pPr>
      <w:r>
        <w:t xml:space="preserve">For each scenario, students decide whether risk acceptance is legally permissible and justify.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Scenario</w:t>
            </w:r>
          </w:p>
        </w:tc>
        <w:tc>
          <w:tcPr>
            <w:tcW w:type="dxa" w:w="1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Permissible?</w:t>
            </w:r>
          </w:p>
        </w:tc>
        <w:tc>
          <w:tcPr>
            <w:tcW w:type="dxa" w:w="41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Reasoning</w:t>
            </w:r>
          </w:p>
        </w:tc>
      </w:tr>
      <w:tr>
        <w:tc>
          <w:tcPr>
            <w:tcW w:type="dxa" w:w="3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Skipping encryption on a database of patient medical records</w:t>
            </w:r>
          </w:p>
        </w:tc>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No</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HIPAA Security Rule mandates protection; acceptance is not lawful.</w:t>
            </w:r>
          </w:p>
        </w:tc>
      </w:tr>
      <w:tr>
        <w:tc>
          <w:tcPr>
            <w:tcW w:type="dxa" w:w="3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Delaying patch on an internal cafeteria menu kiosk</w:t>
            </w:r>
          </w:p>
        </w:tc>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Yes (likely)</w:t>
            </w:r>
          </w:p>
        </w:tc>
        <w:tc>
          <w:tcPr>
            <w:tcW w:type="dxa" w:w="4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Low impact, no regulated data, network-segmented. Document the decision.</w:t>
            </w:r>
          </w:p>
        </w:tc>
      </w:tr>
      <w:tr>
        <w:tc>
          <w:tcPr>
            <w:tcW w:type="dxa" w:w="3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Operating online banking portal without MFA for customers</w:t>
            </w:r>
          </w:p>
        </w:tc>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No</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FFIEC guidance and state laws require strong authentication for financial access.</w:t>
            </w:r>
          </w:p>
        </w:tc>
      </w:tr>
      <w:tr>
        <w:tc>
          <w:tcPr>
            <w:tcW w:type="dxa" w:w="3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Accepting a known SSRF in a public-facing API for six weeks pending refactor</w:t>
            </w:r>
          </w:p>
        </w:tc>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Conditional</w:t>
            </w:r>
          </w:p>
        </w:tc>
        <w:tc>
          <w:tcPr>
            <w:tcW w:type="dxa" w:w="4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Permissible only with compensating controls (WAF rule, monitoring) and a hard remediation deadline.</w:t>
            </w:r>
          </w:p>
        </w:tc>
      </w:tr>
      <w:tr>
        <w:tc>
          <w:tcPr>
            <w:tcW w:type="dxa" w:w="3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Not encrypting backups stored on-premises in a locked vault</w:t>
            </w:r>
          </w:p>
        </w:tc>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Conditional</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Depends on data classification, regulatory scope, and physical control strength. Document compensating controls.</w:t>
            </w:r>
          </w:p>
        </w:tc>
      </w:tr>
    </w:tbl>
    <w:p>
      <w:r>
        <w:br w:type="page"/>
      </w:r>
    </w:p>
    <w:p>
      <w:pPr>
        <w:pStyle w:val="Heading1"/>
        <w:spacing w:after="200" w:before="360"/>
      </w:pPr>
      <w:r>
        <w:t xml:space="preserve">Module 4 — Business Impact Analysis (BIA)</w:t>
      </w:r>
    </w:p>
    <w:p>
      <w:pPr>
        <w:spacing w:after="120" w:line="300"/>
        <w:rPr>
          <w:i/>
          <w:iCs/>
          <w:color w:val="555555"/>
        </w:rPr>
      </w:pPr>
      <w:r>
        <w:rPr>
          <w:i/>
          <w:iCs/>
          <w:color w:val="555555"/>
        </w:rPr>
        <w:t xml:space="preserve">Duration: 20 minutes</w:t>
      </w:r>
    </w:p>
    <w:p>
      <w:pPr>
        <w:pStyle w:val="Heading2"/>
        <w:spacing w:after="160" w:before="280"/>
      </w:pPr>
      <w:r>
        <w:t xml:space="preserve">Purpose of the BIA</w:t>
      </w:r>
    </w:p>
    <w:p>
      <w:pPr>
        <w:spacing w:after="120" w:line="300"/>
      </w:pPr>
      <w:r>
        <w:t xml:space="preserve">A Business Impact Analysis answers a deceptively simple question: if this system, process, or capability stops working, what happens to the business, and how fast does the pain become unbearable? The BIA is the foundation of every disaster recovery plan, business continuity plan, and incident response priority list. Without it, recovery becomes guesswork.</w:t>
      </w:r>
    </w:p>
    <w:p>
      <w:pPr>
        <w:pStyle w:val="Heading2"/>
        <w:spacing w:after="160" w:before="280"/>
      </w:pPr>
      <w:r>
        <w:t xml:space="preserve">What a BIA Quantifies</w:t>
      </w:r>
    </w:p>
    <w:p>
      <w:pPr>
        <w:pStyle w:val="ListParagraph"/>
        <w:numPr>
          <w:ilvl w:val="0"/>
          <w:numId w:val="3"/>
        </w:numPr>
        <w:spacing w:after="80" w:line="280"/>
      </w:pPr>
      <w:r>
        <w:t xml:space="preserve">Critical assets and the business processes they support</w:t>
      </w:r>
    </w:p>
    <w:p>
      <w:pPr>
        <w:pStyle w:val="ListParagraph"/>
        <w:numPr>
          <w:ilvl w:val="0"/>
          <w:numId w:val="3"/>
        </w:numPr>
        <w:spacing w:after="80" w:line="280"/>
      </w:pPr>
      <w:r>
        <w:t xml:space="preserve">Operational dependencies (upstream and downstream)</w:t>
      </w:r>
    </w:p>
    <w:p>
      <w:pPr>
        <w:pStyle w:val="ListParagraph"/>
        <w:numPr>
          <w:ilvl w:val="0"/>
          <w:numId w:val="3"/>
        </w:numPr>
        <w:spacing w:after="80" w:line="280"/>
      </w:pPr>
      <w:r>
        <w:t xml:space="preserve">Recovery Time Objective (RTO) — the maximum acceptable downtime</w:t>
      </w:r>
    </w:p>
    <w:p>
      <w:pPr>
        <w:pStyle w:val="ListParagraph"/>
        <w:numPr>
          <w:ilvl w:val="0"/>
          <w:numId w:val="3"/>
        </w:numPr>
        <w:spacing w:after="80" w:line="280"/>
      </w:pPr>
      <w:r>
        <w:t xml:space="preserve">Recovery Point Objective (RPO) — the maximum acceptable data loss measured in time</w:t>
      </w:r>
    </w:p>
    <w:p>
      <w:pPr>
        <w:pStyle w:val="ListParagraph"/>
        <w:numPr>
          <w:ilvl w:val="0"/>
          <w:numId w:val="3"/>
        </w:numPr>
        <w:spacing w:after="80" w:line="280"/>
      </w:pPr>
      <w:r>
        <w:t xml:space="preserve">Maximum Tolerable Downtime (MTD) — the absolute outer limit before the organization cannot recover</w:t>
      </w:r>
    </w:p>
    <w:p>
      <w:pPr>
        <w:pStyle w:val="ListParagraph"/>
        <w:numPr>
          <w:ilvl w:val="0"/>
          <w:numId w:val="3"/>
        </w:numPr>
        <w:spacing w:after="80" w:line="280"/>
      </w:pPr>
      <w:r>
        <w:t xml:space="preserve">Financial impact (revenue, fines, contractual penalties)</w:t>
      </w:r>
    </w:p>
    <w:p>
      <w:pPr>
        <w:pStyle w:val="ListParagraph"/>
        <w:numPr>
          <w:ilvl w:val="0"/>
          <w:numId w:val="3"/>
        </w:numPr>
        <w:spacing w:after="80" w:line="280"/>
      </w:pPr>
      <w:r>
        <w:t xml:space="preserve">Reputational impact (customer trust, brand value, media exposure)</w:t>
      </w:r>
    </w:p>
    <w:p>
      <w:pPr>
        <w:pStyle w:val="ListParagraph"/>
        <w:numPr>
          <w:ilvl w:val="0"/>
          <w:numId w:val="3"/>
        </w:numPr>
        <w:spacing w:after="80" w:line="280"/>
      </w:pPr>
      <w:r>
        <w:t xml:space="preserve">Strategic impact (lost opportunities, market position, partnerships)</w:t>
      </w:r>
    </w:p>
    <w:p>
      <w:pPr>
        <w:pStyle w:val="Heading2"/>
        <w:spacing w:after="160" w:before="280"/>
      </w:pPr>
      <w:r>
        <w:t xml:space="preserve">RTO vs. RPO — A Permanent Source of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Time Machine Test</w:t>
            </w:r>
          </w:p>
          <w:p>
            <w:pPr>
              <w:spacing w:after="60" w:line="280"/>
            </w:pPr>
            <w:r>
              <w:t xml:space="preserve">RPO looks backward in time — how far back can we afford to go? If we back up every 4 hours, RPO is 4 hours. We can tolerate losing up to 4 hours of data.</w:t>
            </w:r>
          </w:p>
          <w:p>
            <w:pPr>
              <w:spacing w:after="60" w:line="280"/>
            </w:pPr>
            <w:r>
              <w:t xml:space="preserve">RTO looks forward in time — how long can we be down? If users can survive 2 hours of outage but not 6, RTO is 2 hours.</w:t>
            </w:r>
          </w:p>
          <w:p>
            <w:pPr>
              <w:spacing w:after="60" w:line="280"/>
            </w:pPr>
            <w:r>
              <w:t xml:space="preserve">RPO is about the past (data); RTO is about the future (downtime).</w:t>
            </w:r>
          </w:p>
        </w:tc>
      </w:tr>
    </w:tbl>
    <w:p>
      <w:pPr>
        <w:pStyle w:val="Heading2"/>
        <w:spacing w:after="160" w:before="280"/>
      </w:pPr>
      <w:r>
        <w:t xml:space="preserve">Hands-On Activity: Mini BIA Workshop</w:t>
      </w:r>
    </w:p>
    <w:p>
      <w:pPr>
        <w:spacing w:after="120" w:line="300"/>
      </w:pPr>
      <w:r>
        <w:t xml:space="preserve">Students complete the matrix below for a fictional mid-size manufacturer.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1000"/>
        <w:gridCol w:w="3560"/>
      </w:tblGrid>
      <w:tr>
        <w:trPr>
          <w:tblHeader/>
        </w:trPr>
        <w:tc>
          <w:tcPr>
            <w:tcW w:type="dxa" w:w="2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System</w:t>
            </w:r>
          </w:p>
        </w:tc>
        <w:tc>
          <w:tcPr>
            <w:tcW w:type="dxa" w:w="1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Criticality</w:t>
            </w:r>
          </w:p>
        </w:tc>
        <w:tc>
          <w:tcPr>
            <w:tcW w:type="dxa" w:w="1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RTO</w:t>
            </w:r>
          </w:p>
        </w:tc>
        <w:tc>
          <w:tcPr>
            <w:tcW w:type="dxa" w:w="1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RPO</w:t>
            </w:r>
          </w:p>
        </w:tc>
        <w:tc>
          <w:tcPr>
            <w:tcW w:type="dxa" w:w="35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Primary Impact if Lost</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ERP (orders, inventory, finance)</w:t>
            </w:r>
          </w:p>
        </w:tc>
        <w:tc>
          <w:tcPr>
            <w:tcW w:type="dxa" w:w="1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Critical</w:t>
            </w:r>
          </w:p>
        </w:tc>
        <w:tc>
          <w:tcPr>
            <w:tcW w:type="dxa" w:w="1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4 hours</w:t>
            </w:r>
          </w:p>
        </w:tc>
        <w:tc>
          <w:tcPr>
            <w:tcW w:type="dxa" w:w="1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15 minutes</w:t>
            </w:r>
          </w:p>
        </w:tc>
        <w:tc>
          <w:tcPr>
            <w:tcW w:type="dxa" w:w="3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Production halts, revenue loss, supply chain disruption</w:t>
            </w:r>
          </w:p>
        </w:tc>
      </w:tr>
      <w:tr>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Corporate email</w:t>
            </w:r>
          </w:p>
        </w:tc>
        <w:tc>
          <w:tcPr>
            <w:tcW w:type="dxa" w:w="1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High</w:t>
            </w:r>
          </w:p>
        </w:tc>
        <w:tc>
          <w:tcPr>
            <w:tcW w:type="dxa" w:w="1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8 hours</w:t>
            </w:r>
          </w:p>
        </w:tc>
        <w:tc>
          <w:tcPr>
            <w:tcW w:type="dxa" w:w="1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1 hour</w:t>
            </w:r>
          </w:p>
        </w:tc>
        <w:tc>
          <w:tcPr>
            <w:tcW w:type="dxa" w:w="3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Communication breakdown, customer responsiveness</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Manufacturing control system (OT)</w:t>
            </w:r>
          </w:p>
        </w:tc>
        <w:tc>
          <w:tcPr>
            <w:tcW w:type="dxa" w:w="1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Critical (Safety)</w:t>
            </w:r>
          </w:p>
        </w:tc>
        <w:tc>
          <w:tcPr>
            <w:tcW w:type="dxa" w:w="1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 hour</w:t>
            </w:r>
          </w:p>
        </w:tc>
        <w:tc>
          <w:tcPr>
            <w:tcW w:type="dxa" w:w="1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Near zero</w:t>
            </w:r>
          </w:p>
        </w:tc>
        <w:tc>
          <w:tcPr>
            <w:tcW w:type="dxa" w:w="3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Physical safety, regulatory exposure, equipment damage</w:t>
            </w:r>
          </w:p>
        </w:tc>
      </w:tr>
      <w:tr>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Customer database (CRM)</w:t>
            </w:r>
          </w:p>
        </w:tc>
        <w:tc>
          <w:tcPr>
            <w:tcW w:type="dxa" w:w="1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High</w:t>
            </w:r>
          </w:p>
        </w:tc>
        <w:tc>
          <w:tcPr>
            <w:tcW w:type="dxa" w:w="1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12 hours</w:t>
            </w:r>
          </w:p>
        </w:tc>
        <w:tc>
          <w:tcPr>
            <w:tcW w:type="dxa" w:w="1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4 hours</w:t>
            </w:r>
          </w:p>
        </w:tc>
        <w:tc>
          <w:tcPr>
            <w:tcW w:type="dxa" w:w="3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Sales pipeline disruption, customer service degradation</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Internal wiki / SharePoint</w:t>
            </w:r>
          </w:p>
        </w:tc>
        <w:tc>
          <w:tcPr>
            <w:tcW w:type="dxa" w:w="1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Moderate</w:t>
            </w:r>
          </w:p>
        </w:tc>
        <w:tc>
          <w:tcPr>
            <w:tcW w:type="dxa" w:w="1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48 hours</w:t>
            </w:r>
          </w:p>
        </w:tc>
        <w:tc>
          <w:tcPr>
            <w:tcW w:type="dxa" w:w="1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24 hours</w:t>
            </w:r>
          </w:p>
        </w:tc>
        <w:tc>
          <w:tcPr>
            <w:tcW w:type="dxa" w:w="3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Productivity drag, no immediate revenue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Discussion Prompt</w:t>
            </w:r>
          </w:p>
          <w:p>
            <w:pPr>
              <w:spacing w:after="60" w:line="280"/>
            </w:pPr>
            <w:r>
              <w:t xml:space="preserve">Why might reputational damage exceed technical recovery costs? Consider the Equifax breach: technical remediation was a fraction of the multi-billion-dollar regulatory, legal, and brand cost. Recovery time is measured in hours; reputational recovery is measured in years.</w:t>
            </w:r>
          </w:p>
        </w:tc>
      </w:tr>
    </w:tbl>
    <w:p>
      <w:r>
        <w:br w:type="page"/>
      </w:r>
    </w:p>
    <w:p>
      <w:pPr>
        <w:pStyle w:val="Heading1"/>
        <w:spacing w:after="200" w:before="360"/>
      </w:pPr>
      <w:r>
        <w:t xml:space="preserve">Module 5 — Economics of Security and Optimization</w:t>
      </w:r>
    </w:p>
    <w:p>
      <w:pPr>
        <w:spacing w:after="120" w:line="300"/>
        <w:rPr>
          <w:i/>
          <w:iCs/>
          <w:color w:val="555555"/>
        </w:rPr>
      </w:pPr>
      <w:r>
        <w:rPr>
          <w:i/>
          <w:iCs/>
          <w:color w:val="555555"/>
        </w:rPr>
        <w:t xml:space="preserve">Duration: 20 minutes</w:t>
      </w:r>
    </w:p>
    <w:p>
      <w:pPr>
        <w:pStyle w:val="Heading2"/>
        <w:spacing w:after="160" w:before="280"/>
      </w:pPr>
      <w:r>
        <w:t xml:space="preserve">Perfect Security Is Economically Impossible</w:t>
      </w:r>
    </w:p>
    <w:p>
      <w:pPr>
        <w:spacing w:after="120" w:line="300"/>
      </w:pPr>
      <w:r>
        <w:t xml:space="preserve">Every dollar spent on security is a dollar not spent on growth, hiring, or innovation. The goal is not maximum security; it is optimal security — the point at which the next dollar of investment produces less than a dollar of risk reduction. Past that point, you are destroying value in the name of protecting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Bank Vault and the Lemonade Stand</w:t>
            </w:r>
          </w:p>
          <w:p>
            <w:pPr>
              <w:spacing w:after="60" w:line="280"/>
            </w:pPr>
            <w:r>
              <w:t xml:space="preserve">A bank invests in armed guards, biometric vaults, and motion-activated steel doors because the protected value justifies it. A child's lemonade stand uses a cigar box. Both are economically rational. A lemonade stand with biometric vaults is not safer — it is bankrupt.</w:t>
            </w:r>
          </w:p>
        </w:tc>
      </w:tr>
    </w:tbl>
    <w:p>
      <w:pPr>
        <w:pStyle w:val="Heading2"/>
        <w:spacing w:after="160" w:before="280"/>
      </w:pPr>
      <w:r>
        <w:t xml:space="preserve">Core Formulas Every Security Manager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Term</w:t>
            </w:r>
          </w:p>
        </w:tc>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Formula</w:t>
            </w:r>
          </w:p>
        </w:tc>
        <w:tc>
          <w:tcPr>
            <w:tcW w:type="dxa" w:w="41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Meaning</w:t>
            </w:r>
          </w:p>
        </w:tc>
      </w:tr>
      <w:tr>
        <w:tc>
          <w:tcPr>
            <w:tcW w:type="dxa" w:w="2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Single Loss Expectancy (SLE)</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Asset Value × Exposure Factor</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Expected loss from one incident</w:t>
            </w:r>
          </w:p>
        </w:tc>
      </w:tr>
      <w:tr>
        <w:tc>
          <w:tcPr>
            <w:tcW w:type="dxa" w:w="2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Annualized Rate of Occurrence (ARO)</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Estimated incidents per year</w:t>
            </w:r>
          </w:p>
        </w:tc>
        <w:tc>
          <w:tcPr>
            <w:tcW w:type="dxa" w:w="4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Frequency assumption</w:t>
            </w:r>
          </w:p>
        </w:tc>
      </w:tr>
      <w:tr>
        <w:tc>
          <w:tcPr>
            <w:tcW w:type="dxa" w:w="2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Annualized Loss Expectancy (ALE)</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SLE × ARO</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Expected yearly loss</w:t>
            </w:r>
          </w:p>
        </w:tc>
      </w:tr>
      <w:tr>
        <w:tc>
          <w:tcPr>
            <w:tcW w:type="dxa" w:w="2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Risk Reduction from a Control</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ALE(before) − ALE(after)</w:t>
            </w:r>
          </w:p>
        </w:tc>
        <w:tc>
          <w:tcPr>
            <w:tcW w:type="dxa" w:w="4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Annual benefit of the control</w:t>
            </w:r>
          </w:p>
        </w:tc>
      </w:tr>
      <w:tr>
        <w:tc>
          <w:tcPr>
            <w:tcW w:type="dxa" w:w="2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Net Annual Benefit</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Reduction − Annual Control Cost</w:t>
            </w:r>
          </w:p>
        </w:tc>
        <w:tc>
          <w:tcPr>
            <w:tcW w:type="dxa" w:w="4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Whether the control pays for itself</w:t>
            </w:r>
          </w:p>
        </w:tc>
      </w:tr>
    </w:tbl>
    <w:p>
      <w:pPr>
        <w:pStyle w:val="Heading2"/>
        <w:spacing w:after="160" w:before="280"/>
      </w:pPr>
      <w:r>
        <w:t xml:space="preserve">Worked Example: The SIEM Investment Decision</w:t>
      </w:r>
    </w:p>
    <w:p>
      <w:pPr>
        <w:spacing w:after="120" w:line="300"/>
      </w:pPr>
      <w:r>
        <w:t xml:space="preserve">A regional bank is considering a SIEM platform. The analysis:</w:t>
      </w:r>
    </w:p>
    <w:p>
      <w:pPr>
        <w:pStyle w:val="ListParagraph"/>
        <w:numPr>
          <w:ilvl w:val="0"/>
          <w:numId w:val="3"/>
        </w:numPr>
        <w:spacing w:after="80" w:line="280"/>
      </w:pPr>
      <w:r>
        <w:t xml:space="preserve">Estimated annual ransomware loss without SIEM: $2,000,000 (ALE)</w:t>
      </w:r>
    </w:p>
    <w:p>
      <w:pPr>
        <w:pStyle w:val="ListParagraph"/>
        <w:numPr>
          <w:ilvl w:val="0"/>
          <w:numId w:val="3"/>
        </w:numPr>
        <w:spacing w:after="80" w:line="280"/>
      </w:pPr>
      <w:r>
        <w:t xml:space="preserve">SIEM annual total cost (license + staff + tuning): $400,000</w:t>
      </w:r>
    </w:p>
    <w:p>
      <w:pPr>
        <w:pStyle w:val="ListParagraph"/>
        <w:numPr>
          <w:ilvl w:val="0"/>
          <w:numId w:val="3"/>
        </w:numPr>
        <w:spacing w:after="80" w:line="280"/>
      </w:pPr>
      <w:r>
        <w:t xml:space="preserve">Expected reduction in ransomware loss with SIEM in place: 60%</w:t>
      </w:r>
    </w:p>
    <w:p>
      <w:pPr>
        <w:pStyle w:val="Heading3"/>
        <w:spacing w:after="120" w:before="220"/>
      </w:pPr>
      <w:r>
        <w:t xml:space="preserve">Calculations</w:t>
      </w:r>
    </w:p>
    <w:p>
      <w:pPr>
        <w:pStyle w:val="ListParagraph"/>
        <w:numPr>
          <w:ilvl w:val="0"/>
          <w:numId w:val="3"/>
        </w:numPr>
        <w:spacing w:after="80" w:line="280"/>
      </w:pPr>
      <w:r>
        <w:t xml:space="preserve">Risk reduction: $2,000,000 × 60% = $1,200,000 per year</w:t>
      </w:r>
    </w:p>
    <w:p>
      <w:pPr>
        <w:pStyle w:val="ListParagraph"/>
        <w:numPr>
          <w:ilvl w:val="0"/>
          <w:numId w:val="3"/>
        </w:numPr>
        <w:spacing w:after="80" w:line="280"/>
      </w:pPr>
      <w:r>
        <w:t xml:space="preserve">Net annual benefit: $1,200,000 − $400,000 = $800,000</w:t>
      </w:r>
    </w:p>
    <w:p>
      <w:pPr>
        <w:pStyle w:val="ListParagraph"/>
        <w:numPr>
          <w:ilvl w:val="0"/>
          <w:numId w:val="3"/>
        </w:numPr>
        <w:spacing w:after="80" w:line="280"/>
      </w:pPr>
      <w:r>
        <w:t xml:space="preserve">Approximate ROI: $800,000 ÷ $400,000 =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Executive Translation</w:t>
            </w:r>
          </w:p>
          <w:p>
            <w:pPr>
              <w:spacing w:after="60" w:line="280"/>
            </w:pPr>
            <w:r>
              <w:t xml:space="preserve">Do not say: "We need a SIEM because it correlates logs." Say: "This $400K investment is projected to reduce ransomware exposure by $1.2M annually, a 200% return, while strengthening our position with regulators and cyber insurers."</w:t>
            </w:r>
          </w:p>
        </w:tc>
      </w:tr>
    </w:tbl>
    <w:p>
      <w:pPr>
        <w:pStyle w:val="Heading2"/>
        <w:spacing w:after="160" w:before="280"/>
      </w:pPr>
      <w:r>
        <w:t xml:space="preserve">Diminishing Returns and Marginal Analysis</w:t>
      </w:r>
    </w:p>
    <w:p>
      <w:pPr>
        <w:spacing w:after="120" w:line="300"/>
      </w:pPr>
      <w:r>
        <w:t xml:space="preserve">The first $100K of security spending typically retires the biggest, easiest risks — patching, MFA, backups. The tenth $100K may retire only a sliver of remaining residual risk. This is the law of diminishing returns. A useful test: would the next control purchase be worth its cost if you had to defend the decision to the CFO and the audit committee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Insulating a House</w:t>
            </w:r>
          </w:p>
          <w:p>
            <w:pPr>
              <w:spacing w:after="60" w:line="280"/>
            </w:pPr>
            <w:r>
              <w:t xml:space="preserve">The first layer of insulation cuts your heating bill dramatically. The fifth layer cuts it by pennies and crowds the attic. There is a point where adding more material costs more than the energy it saves. Security controls obey the same physics.</w:t>
            </w:r>
          </w:p>
        </w:tc>
      </w:tr>
    </w:tbl>
    <w:p>
      <w:r>
        <w:br w:type="page"/>
      </w:r>
    </w:p>
    <w:p>
      <w:pPr>
        <w:pStyle w:val="Heading1"/>
        <w:spacing w:after="200" w:before="360"/>
      </w:pPr>
      <w:r>
        <w:t xml:space="preserve">Module 6 — Control Taxonomy and Governance Integration</w:t>
      </w:r>
    </w:p>
    <w:p>
      <w:pPr>
        <w:spacing w:after="120" w:line="300"/>
        <w:rPr>
          <w:i/>
          <w:iCs/>
          <w:color w:val="555555"/>
        </w:rPr>
      </w:pPr>
      <w:r>
        <w:rPr>
          <w:i/>
          <w:iCs/>
          <w:color w:val="555555"/>
        </w:rPr>
        <w:t xml:space="preserve">Duration: 30 minutes</w:t>
      </w:r>
    </w:p>
    <w:p>
      <w:pPr>
        <w:pStyle w:val="Heading2"/>
        <w:spacing w:after="160" w:before="280"/>
      </w:pPr>
      <w:r>
        <w:t xml:space="preserve">Two Dimensions of Every Control</w:t>
      </w:r>
    </w:p>
    <w:p>
      <w:pPr>
        <w:spacing w:after="120" w:line="300"/>
      </w:pPr>
      <w:r>
        <w:t xml:space="preserve">Every cybersecurity control can be classified along two independent dimensions. A control is not one or the other — it is one of each.</w:t>
      </w:r>
    </w:p>
    <w:p>
      <w:pPr>
        <w:pStyle w:val="Heading3"/>
        <w:spacing w:after="120" w:before="220"/>
      </w:pPr>
      <w:r>
        <w:t xml:space="preserve">Dimension 1: Function (What the Control Does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Function</w:t>
            </w:r>
          </w:p>
        </w:tc>
        <w:tc>
          <w:tcPr>
            <w:tcW w:type="dxa" w:w="2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When It Acts</w:t>
            </w:r>
          </w:p>
        </w:tc>
        <w:tc>
          <w:tcPr>
            <w:tcW w:type="dxa" w:w="51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Example</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Preventive</w:t>
            </w:r>
          </w:p>
        </w:tc>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Before the event</w:t>
            </w:r>
          </w:p>
        </w:tc>
        <w:tc>
          <w:tcPr>
            <w:tcW w:type="dxa" w:w="5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MFA, firewall rules, encryption, security training</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Detective</w:t>
            </w:r>
          </w:p>
        </w:tc>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During or after the event</w:t>
            </w:r>
          </w:p>
        </w:tc>
        <w:tc>
          <w:tcPr>
            <w:tcW w:type="dxa" w:w="5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SIEM, IDS, log monitoring, file integrity monitoring</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Corrective</w:t>
            </w:r>
          </w:p>
        </w:tc>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After the event, to restore</w:t>
            </w:r>
          </w:p>
        </w:tc>
        <w:tc>
          <w:tcPr>
            <w:tcW w:type="dxa" w:w="5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Backup restoration, patching, incident response playbooks</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Deterrent</w:t>
            </w:r>
          </w:p>
        </w:tc>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Before, by discouragement</w:t>
            </w:r>
          </w:p>
        </w:tc>
        <w:tc>
          <w:tcPr>
            <w:tcW w:type="dxa" w:w="5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Warning banners, visible cameras, published penalties</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Compensating</w:t>
            </w:r>
          </w:p>
        </w:tc>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Substitute when primary is infeasible</w:t>
            </w:r>
          </w:p>
        </w:tc>
        <w:tc>
          <w:tcPr>
            <w:tcW w:type="dxa" w:w="5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Network segmentation for a system that cannot be patched</w:t>
            </w:r>
          </w:p>
        </w:tc>
      </w:tr>
    </w:tbl>
    <w:p>
      <w:pPr>
        <w:pStyle w:val="Heading3"/>
        <w:spacing w:after="120" w:before="220"/>
      </w:pPr>
      <w:r>
        <w:t xml:space="preserve">Dimension 2: Category (How the Control Is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Category</w:t>
            </w:r>
          </w:p>
        </w:tc>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Nature</w:t>
            </w:r>
          </w:p>
        </w:tc>
        <w:tc>
          <w:tcPr>
            <w:tcW w:type="dxa" w:w="45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Example</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Administrative</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Policy, procedure, training, governance</w:t>
            </w:r>
          </w:p>
        </w:tc>
        <w:tc>
          <w:tcPr>
            <w:tcW w:type="dxa" w:w="4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Acceptable Use Policy, separation of duties, awareness program</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Technical (Logical)</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Hardware and software mechanisms</w:t>
            </w:r>
          </w:p>
        </w:tc>
        <w:tc>
          <w:tcPr>
            <w:tcW w:type="dxa" w:w="4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Firewalls, encryption, EDR, IAM</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Physical</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Real-world barriers and surveillance</w:t>
            </w:r>
          </w:p>
        </w:tc>
        <w:tc>
          <w:tcPr>
            <w:tcW w:type="dxa" w:w="4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Badge access, locked server rooms, cameras, guards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A Hotel Room Lock</w:t>
            </w:r>
          </w:p>
          <w:p>
            <w:pPr>
              <w:spacing w:after="60" w:line="280"/>
            </w:pPr>
            <w:r>
              <w:t xml:space="preserve">The key card itself is a technical control.</w:t>
            </w:r>
          </w:p>
          <w:p>
            <w:pPr>
              <w:spacing w:after="60" w:line="280"/>
            </w:pPr>
            <w:r>
              <w:t xml:space="preserve">The lock on the door is a physical control.</w:t>
            </w:r>
          </w:p>
          <w:p>
            <w:pPr>
              <w:spacing w:after="60" w:line="280"/>
            </w:pPr>
            <w:r>
              <w:t xml:space="preserve">The hotel's policy that staff cannot share master keys is an administrative control.</w:t>
            </w:r>
          </w:p>
          <w:p>
            <w:pPr>
              <w:spacing w:after="60" w:line="280"/>
            </w:pPr>
            <w:r>
              <w:t xml:space="preserve">All three together make the room secure. Removing any one weakens the others.</w:t>
            </w:r>
          </w:p>
        </w:tc>
      </w:tr>
    </w:tbl>
    <w:p>
      <w:pPr>
        <w:pStyle w:val="Heading2"/>
        <w:spacing w:after="160" w:before="280"/>
      </w:pPr>
      <w:r>
        <w:t xml:space="preserve">Most Controls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Control</w:t>
            </w:r>
          </w:p>
        </w:tc>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Function(s)</w:t>
            </w:r>
          </w:p>
        </w:tc>
        <w:tc>
          <w:tcPr>
            <w:tcW w:type="dxa" w:w="33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Category</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Patch management</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Preventive + Corrective</w:t>
            </w:r>
          </w:p>
        </w:tc>
        <w:tc>
          <w:tcPr>
            <w:tcW w:type="dxa" w:w="3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Technical (with admin process)</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SIEM</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Detective</w:t>
            </w:r>
          </w:p>
        </w:tc>
        <w:tc>
          <w:tcPr>
            <w:tcW w:type="dxa" w:w="3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Technical</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Multi-Factor Authentication</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Preventive</w:t>
            </w:r>
          </w:p>
        </w:tc>
        <w:tc>
          <w:tcPr>
            <w:tcW w:type="dxa" w:w="3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Technical</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Security awareness training</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Preventive + Deterrent</w:t>
            </w:r>
          </w:p>
        </w:tc>
        <w:tc>
          <w:tcPr>
            <w:tcW w:type="dxa" w:w="3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Administrative</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Network segmentation</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Preventive + Compensating</w:t>
            </w:r>
          </w:p>
        </w:tc>
        <w:tc>
          <w:tcPr>
            <w:tcW w:type="dxa" w:w="3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Technical</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Background checks</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Preventive</w:t>
            </w:r>
          </w:p>
        </w:tc>
        <w:tc>
          <w:tcPr>
            <w:tcW w:type="dxa" w:w="3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Administrative</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Surveillance cameras</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Detective + Deterrent</w:t>
            </w:r>
          </w:p>
        </w:tc>
        <w:tc>
          <w:tcPr>
            <w:tcW w:type="dxa" w:w="3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Physical</w:t>
            </w:r>
          </w:p>
        </w:tc>
      </w:tr>
    </w:tbl>
    <w:p>
      <w:pPr>
        <w:pStyle w:val="Heading2"/>
        <w:spacing w:after="160" w:before="280"/>
      </w:pPr>
      <w:r>
        <w:t xml:space="preserve">Defense in Depth</w:t>
      </w:r>
    </w:p>
    <w:p>
      <w:pPr>
        <w:spacing w:after="120" w:line="300"/>
      </w:pPr>
      <w:r>
        <w:t xml:space="preserve">Layering controls so that the failure of any one does not produce a breach. The classic analogy is medieval castle defense — moat, outer wall, inner wall, keep — but the modern version is identity, network, endpoint, application, and data layers, each enforcing protections relevant to its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Swiss Cheese Model</w:t>
            </w:r>
          </w:p>
          <w:p>
            <w:pPr>
              <w:spacing w:after="60" w:line="280"/>
            </w:pPr>
            <w:r>
              <w:t xml:space="preserve">Every control has holes. Stack enough slices of cheese together and the holes rarely line up — but they sometimes do. Defense in depth is not the belief that controls are perfect; it is the recognition that they are not, and that overlap is what saves you when one fails.</w:t>
            </w:r>
          </w:p>
        </w:tc>
      </w:tr>
    </w:tbl>
    <w:p>
      <w:pPr>
        <w:pStyle w:val="Heading2"/>
        <w:spacing w:after="160" w:before="280"/>
      </w:pPr>
      <w:r>
        <w:t xml:space="preserve">The Hidden Cost of Too Many Controls</w:t>
      </w:r>
    </w:p>
    <w:p>
      <w:pPr>
        <w:spacing w:after="120" w:line="300"/>
      </w:pPr>
      <w:r>
        <w:t xml:space="preserve">Excessive overlapping controls can create operational risk: alert fatigue, conflicting policies, fragile change processes, false confidence, and staff burnout. A SOC drowning in 50,000 alerts a day is less secure than one tuned to 500 meaningful ones. Governance must continuously prune and consolidate, not only add.</w:t>
      </w:r>
    </w:p>
    <w:p>
      <w:pPr>
        <w:pStyle w:val="Heading2"/>
        <w:spacing w:after="160" w:before="280"/>
      </w:pPr>
      <w:r>
        <w:t xml:space="preserve">Interactive Exercise: Control Classification</w:t>
      </w:r>
    </w:p>
    <w:p>
      <w:pPr>
        <w:spacing w:after="120" w:line="300"/>
      </w:pPr>
      <w:r>
        <w:t xml:space="preserve">Provide students with 20 controls (or use the list below). Have them classify each by function and category, then identify any that are compensating controls for another listed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Control</w:t>
            </w:r>
          </w:p>
        </w:tc>
        <w:tc>
          <w:tcPr>
            <w:tcW w:type="dxa" w:w="2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Function</w:t>
            </w:r>
          </w:p>
        </w:tc>
        <w:tc>
          <w:tcPr>
            <w:tcW w:type="dxa" w:w="29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Category</w:t>
            </w:r>
          </w:p>
        </w:tc>
      </w:tr>
      <w:tr>
        <w:tc>
          <w:tcPr>
            <w:tcW w:type="dxa" w:w="3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Full disk encryption on laptops</w:t>
            </w:r>
          </w:p>
        </w:tc>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Preventive</w:t>
            </w:r>
          </w:p>
        </w:tc>
        <w:tc>
          <w:tcPr>
            <w:tcW w:type="dxa" w:w="2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Technical</w:t>
            </w:r>
          </w:p>
        </w:tc>
      </w:tr>
      <w:tr>
        <w:tc>
          <w:tcPr>
            <w:tcW w:type="dxa" w:w="3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Quarterly access review</w:t>
            </w:r>
          </w:p>
        </w:tc>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Detective</w:t>
            </w:r>
          </w:p>
        </w:tc>
        <w:tc>
          <w:tcPr>
            <w:tcW w:type="dxa" w:w="2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Administrative</w:t>
            </w:r>
          </w:p>
        </w:tc>
      </w:tr>
      <w:tr>
        <w:tc>
          <w:tcPr>
            <w:tcW w:type="dxa" w:w="3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Backup restoration procedure</w:t>
            </w:r>
          </w:p>
        </w:tc>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Corrective</w:t>
            </w:r>
          </w:p>
        </w:tc>
        <w:tc>
          <w:tcPr>
            <w:tcW w:type="dxa" w:w="2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Administrative + Technical</w:t>
            </w:r>
          </w:p>
        </w:tc>
      </w:tr>
      <w:tr>
        <w:tc>
          <w:tcPr>
            <w:tcW w:type="dxa" w:w="3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Guard at the data center entrance</w:t>
            </w:r>
          </w:p>
        </w:tc>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Preventive + Deterrent</w:t>
            </w:r>
          </w:p>
        </w:tc>
        <w:tc>
          <w:tcPr>
            <w:tcW w:type="dxa" w:w="2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Physical</w:t>
            </w:r>
          </w:p>
        </w:tc>
      </w:tr>
      <w:tr>
        <w:tc>
          <w:tcPr>
            <w:tcW w:type="dxa" w:w="3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Phishing simulation program</w:t>
            </w:r>
          </w:p>
        </w:tc>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Preventive + Detective</w:t>
            </w:r>
          </w:p>
        </w:tc>
        <w:tc>
          <w:tcPr>
            <w:tcW w:type="dxa" w:w="2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Administrative</w:t>
            </w:r>
          </w:p>
        </w:tc>
      </w:tr>
      <w:tr>
        <w:tc>
          <w:tcPr>
            <w:tcW w:type="dxa" w:w="3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Web Application Firewall</w:t>
            </w:r>
          </w:p>
        </w:tc>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Preventive + Detective</w:t>
            </w:r>
          </w:p>
        </w:tc>
        <w:tc>
          <w:tcPr>
            <w:tcW w:type="dxa" w:w="2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Technical</w:t>
            </w:r>
          </w:p>
        </w:tc>
      </w:tr>
      <w:tr>
        <w:tc>
          <w:tcPr>
            <w:tcW w:type="dxa" w:w="36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Vulnerability scanning</w:t>
            </w:r>
          </w:p>
        </w:tc>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Detective</w:t>
            </w:r>
          </w:p>
        </w:tc>
        <w:tc>
          <w:tcPr>
            <w:tcW w:type="dxa" w:w="2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Technical</w:t>
            </w:r>
          </w:p>
        </w:tc>
      </w:tr>
      <w:tr>
        <w:tc>
          <w:tcPr>
            <w:tcW w:type="dxa" w:w="36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Disciplinary policy for misuse</w:t>
            </w:r>
          </w:p>
        </w:tc>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Deterrent</w:t>
            </w:r>
          </w:p>
        </w:tc>
        <w:tc>
          <w:tcPr>
            <w:tcW w:type="dxa" w:w="2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Administrative</w:t>
            </w:r>
          </w:p>
        </w:tc>
      </w:tr>
    </w:tbl>
    <w:p>
      <w:r>
        <w:br w:type="page"/>
      </w:r>
    </w:p>
    <w:p>
      <w:pPr>
        <w:pStyle w:val="Heading1"/>
        <w:spacing w:after="200" w:before="360"/>
      </w:pPr>
      <w:r>
        <w:t xml:space="preserve">Module 7 — Risk Ownership and Conflict Resolution</w:t>
      </w:r>
    </w:p>
    <w:p>
      <w:pPr>
        <w:spacing w:after="120" w:line="300"/>
        <w:rPr>
          <w:i/>
          <w:iCs/>
          <w:color w:val="555555"/>
        </w:rPr>
      </w:pPr>
      <w:r>
        <w:rPr>
          <w:i/>
          <w:iCs/>
          <w:color w:val="555555"/>
        </w:rPr>
        <w:t xml:space="preserve">Duration: 15 minutes</w:t>
      </w:r>
    </w:p>
    <w:p>
      <w:pPr>
        <w:pStyle w:val="Heading2"/>
        <w:spacing w:after="160" w:before="280"/>
      </w:pPr>
      <w:r>
        <w:t xml:space="preserve">Three Distinct Roles, Often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Role</w:t>
            </w:r>
          </w:p>
        </w:tc>
        <w:tc>
          <w:tcPr>
            <w:tcW w:type="dxa" w:w="4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Accountable For</w:t>
            </w:r>
          </w:p>
        </w:tc>
        <w:tc>
          <w:tcPr>
            <w:tcW w:type="dxa" w:w="35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Typical Job Title</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Owner</w:t>
            </w:r>
          </w:p>
        </w:tc>
        <w:tc>
          <w:tcPr>
            <w:tcW w:type="dxa" w:w="4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The business outcome of the risk — accepting, transferring, or funding mitigation</w:t>
            </w:r>
          </w:p>
        </w:tc>
        <w:tc>
          <w:tcPr>
            <w:tcW w:type="dxa" w:w="3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VP, Business Unit Leader, Executive Sponsor</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Control Owner</w:t>
            </w:r>
          </w:p>
        </w:tc>
        <w:tc>
          <w:tcPr>
            <w:tcW w:type="dxa" w:w="4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Designing and maintaining a specific control so it remains effective</w:t>
            </w:r>
          </w:p>
        </w:tc>
        <w:tc>
          <w:tcPr>
            <w:tcW w:type="dxa" w:w="3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CISO, Security Architect, Compliance Lead</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Custodian (Operator)</w:t>
            </w:r>
          </w:p>
        </w:tc>
        <w:tc>
          <w:tcPr>
            <w:tcW w:type="dxa" w:w="4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Day-to-day operation, configuration, and care of systems and data</w:t>
            </w:r>
          </w:p>
        </w:tc>
        <w:tc>
          <w:tcPr>
            <w:tcW w:type="dxa" w:w="3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System Administrator, DBA, Network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Restaurant</w:t>
            </w:r>
          </w:p>
          <w:p>
            <w:pPr>
              <w:spacing w:after="60" w:line="280"/>
            </w:pPr>
            <w:r>
              <w:t xml:space="preserve">The owner of the restaurant is accountable for whether the business succeeds (risk owner).</w:t>
            </w:r>
          </w:p>
          <w:p>
            <w:pPr>
              <w:spacing w:after="60" w:line="280"/>
            </w:pPr>
            <w:r>
              <w:t xml:space="preserve">The head chef is accountable for whether the food is safe and good (control owner).</w:t>
            </w:r>
          </w:p>
          <w:p>
            <w:pPr>
              <w:spacing w:after="60" w:line="280"/>
            </w:pPr>
            <w:r>
              <w:t xml:space="preserve">The line cook prepares the meals each night (custodian).</w:t>
            </w:r>
          </w:p>
          <w:p>
            <w:pPr>
              <w:spacing w:after="60" w:line="280"/>
            </w:pPr>
            <w:r>
              <w:t xml:space="preserve">If the food poisoning lawsuit lands, all three roles matter — but only one signs the settlement check.</w:t>
            </w:r>
          </w:p>
        </w:tc>
      </w:tr>
    </w:tbl>
    <w:p>
      <w:pPr>
        <w:pStyle w:val="Heading2"/>
        <w:spacing w:after="160" w:before="280"/>
      </w:pPr>
      <w:r>
        <w:t xml:space="preserve">Real-World Example: CRM System</w:t>
      </w:r>
    </w:p>
    <w:p>
      <w:pPr>
        <w:pStyle w:val="ListParagraph"/>
        <w:numPr>
          <w:ilvl w:val="0"/>
          <w:numId w:val="3"/>
        </w:numPr>
        <w:spacing w:after="80" w:line="280"/>
      </w:pPr>
      <w:r>
        <w:t xml:space="preserve">Risk Owner: VP of Sales — owns the revenue and customer trust outcome</w:t>
      </w:r>
    </w:p>
    <w:p>
      <w:pPr>
        <w:pStyle w:val="ListParagraph"/>
        <w:numPr>
          <w:ilvl w:val="0"/>
          <w:numId w:val="3"/>
        </w:numPr>
        <w:spacing w:after="80" w:line="280"/>
      </w:pPr>
      <w:r>
        <w:t xml:space="preserve">Control Owner: CISO — owns the encryption, access control, and monitoring posture</w:t>
      </w:r>
    </w:p>
    <w:p>
      <w:pPr>
        <w:pStyle w:val="ListParagraph"/>
        <w:numPr>
          <w:ilvl w:val="0"/>
          <w:numId w:val="3"/>
        </w:numPr>
        <w:spacing w:after="80" w:line="280"/>
      </w:pPr>
      <w:r>
        <w:t xml:space="preserve">Custodian: Database Administrator — operates and maintains the system day to day</w:t>
      </w:r>
    </w:p>
    <w:p>
      <w:pPr>
        <w:pStyle w:val="ListParagraph"/>
        <w:numPr>
          <w:ilvl w:val="0"/>
          <w:numId w:val="3"/>
        </w:numPr>
        <w:spacing w:after="80" w:line="280"/>
      </w:pPr>
      <w:r>
        <w:t xml:space="preserve">Data Owner: Chief Marketing Officer — owns the customer data and classification decisions</w:t>
      </w:r>
    </w:p>
    <w:p>
      <w:pPr>
        <w:pStyle w:val="Heading2"/>
        <w:spacing w:after="160" w:before="280"/>
      </w:pPr>
      <w:r>
        <w:t xml:space="preserve">Why Ownership Without Authority Fails</w:t>
      </w:r>
    </w:p>
    <w:p>
      <w:pPr>
        <w:spacing w:after="120" w:line="300"/>
      </w:pPr>
      <w:r>
        <w:t xml:space="preserve">Assigning risk ownership to someone without budget authority, decision rights, or organizational standing is one of the most common — and most damaging — governance failures. The risk register becomes theater: names appear next to risks, but no one can act. The cure is to align ownership with the executive who controls the resources to remediate or accept.</w:t>
      </w:r>
    </w:p>
    <w:p>
      <w:pPr>
        <w:pStyle w:val="Heading2"/>
        <w:spacing w:after="160" w:before="280"/>
      </w:pPr>
      <w:r>
        <w:t xml:space="preserve">Scenario Exercise: The MFA Dispute</w:t>
      </w:r>
    </w:p>
    <w:p>
      <w:pPr>
        <w:spacing w:after="120" w:line="300"/>
      </w:pPr>
      <w:r>
        <w:t xml:space="preserve">A regulator's deadline requires MFA on a customer-facing financial application within 90 days. The Security team has issued a directive. The Business Unit is pushing back on cost and customer experience friction. The CISO does not control the Business Unit's budget. The Business Unit owns the revenue.</w:t>
      </w:r>
    </w:p>
    <w:p>
      <w:pPr>
        <w:spacing w:after="120" w:line="300"/>
      </w:pPr>
      <w:r>
        <w:t xml:space="preserve">Student tasks:</w:t>
      </w:r>
    </w:p>
    <w:p>
      <w:pPr>
        <w:pStyle w:val="ListParagraph"/>
        <w:numPr>
          <w:ilvl w:val="0"/>
          <w:numId w:val="2"/>
        </w:numPr>
        <w:spacing w:after="80" w:line="280"/>
      </w:pPr>
      <w:r>
        <w:t xml:space="preserve">Identify each party's role and authority</w:t>
      </w:r>
    </w:p>
    <w:p>
      <w:pPr>
        <w:pStyle w:val="ListParagraph"/>
        <w:numPr>
          <w:ilvl w:val="0"/>
          <w:numId w:val="2"/>
        </w:numPr>
        <w:spacing w:after="80" w:line="280"/>
      </w:pPr>
      <w:r>
        <w:t xml:space="preserve">Determine the appropriate escalation path</w:t>
      </w:r>
    </w:p>
    <w:p>
      <w:pPr>
        <w:pStyle w:val="ListParagraph"/>
        <w:numPr>
          <w:ilvl w:val="0"/>
          <w:numId w:val="2"/>
        </w:numPr>
        <w:spacing w:after="80" w:line="280"/>
      </w:pPr>
      <w:r>
        <w:t xml:space="preserve">Decide which governance committee should adjudicate</w:t>
      </w:r>
    </w:p>
    <w:p>
      <w:pPr>
        <w:pStyle w:val="ListParagraph"/>
        <w:numPr>
          <w:ilvl w:val="0"/>
          <w:numId w:val="2"/>
        </w:numPr>
        <w:spacing w:after="80" w:line="280"/>
      </w:pPr>
      <w:r>
        <w:t xml:space="preserve">Specify what evidence and analysis each side should bring</w:t>
      </w:r>
    </w:p>
    <w:p>
      <w:pPr>
        <w:pStyle w:val="ListParagraph"/>
        <w:numPr>
          <w:ilvl w:val="0"/>
          <w:numId w:val="2"/>
        </w:numPr>
        <w:spacing w:after="80" w:line="280"/>
      </w:pPr>
      <w:r>
        <w:t xml:space="preserve">Identify who is ultimately accountable if the deadline is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Instructor Emphasis</w:t>
            </w:r>
          </w:p>
          <w:p>
            <w:pPr>
              <w:spacing w:after="60" w:line="280"/>
            </w:pPr>
            <w:r>
              <w:t xml:space="preserve">Governance committees exist precisely for these conflicts. When risk and business priorities collide, the answer is not to argue louder; it is to escalate to a body with the authority to decide and document. A clear governance path turns conflict from a personality problem into a decision process.</w:t>
            </w:r>
          </w:p>
        </w:tc>
      </w:tr>
    </w:tbl>
    <w:p>
      <w:r>
        <w:br w:type="page"/>
      </w:r>
    </w:p>
    <w:p>
      <w:pPr>
        <w:pStyle w:val="Heading1"/>
        <w:spacing w:after="200" w:before="360"/>
      </w:pPr>
      <w:r>
        <w:t xml:space="preserve">Module 8 — Continuous Monitoring and Key Risk Indicators</w:t>
      </w:r>
    </w:p>
    <w:p>
      <w:pPr>
        <w:spacing w:after="120" w:line="300"/>
        <w:rPr>
          <w:i/>
          <w:iCs/>
          <w:color w:val="555555"/>
        </w:rPr>
      </w:pPr>
      <w:r>
        <w:rPr>
          <w:i/>
          <w:iCs/>
          <w:color w:val="555555"/>
        </w:rPr>
        <w:t xml:space="preserve">Duration: 20 minutes</w:t>
      </w:r>
    </w:p>
    <w:p>
      <w:pPr>
        <w:pStyle w:val="Heading2"/>
        <w:spacing w:after="160" w:before="280"/>
      </w:pPr>
      <w:r>
        <w:t xml:space="preserve">Why Risk Posture Decays</w:t>
      </w:r>
    </w:p>
    <w:p>
      <w:pPr>
        <w:spacing w:after="120" w:line="300"/>
      </w:pPr>
      <w:r>
        <w:t xml:space="preserve">A risk assessment is a snapshot. The world is a movie. New systems are deployed, employees come and go, configurations drift, threats evolve, and yesterday's adequate control becomes today's gap. Continuous monitoring is how organizations keep their risk picture honest between formal assessments.</w:t>
      </w:r>
    </w:p>
    <w:p>
      <w:pPr>
        <w:pStyle w:val="Heading2"/>
        <w:spacing w:after="160" w:before="280"/>
      </w:pPr>
      <w:r>
        <w:t xml:space="preserve">KPIs vs. KRIs — Performance vs.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Indicator</w:t>
            </w:r>
          </w:p>
        </w:tc>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Question Answered</w:t>
            </w:r>
          </w:p>
        </w:tc>
        <w:tc>
          <w:tcPr>
            <w:tcW w:type="dxa" w:w="39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Example</w:t>
            </w:r>
          </w:p>
        </w:tc>
      </w:tr>
      <w:tr>
        <w:tc>
          <w:tcPr>
            <w:tcW w:type="dxa" w:w="2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KPI (Key Performance Indicator)</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How are we doing right now?</w:t>
            </w:r>
          </w:p>
        </w:tc>
        <w:tc>
          <w:tcPr>
            <w:tcW w:type="dxa" w:w="3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 of vulnerabilities remediated within SLA</w:t>
            </w:r>
          </w:p>
        </w:tc>
      </w:tr>
      <w:tr>
        <w:tc>
          <w:tcPr>
            <w:tcW w:type="dxa" w:w="2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KRI (Key Risk Indicator)</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What is our future exposure likely to be?</w:t>
            </w:r>
          </w:p>
        </w:tc>
        <w:tc>
          <w:tcPr>
            <w:tcW w:type="dxa" w:w="3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Average age of unpatched critical vulnerabilities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Speedometer and the Fuel Gauge</w:t>
            </w:r>
          </w:p>
          <w:p>
            <w:pPr>
              <w:spacing w:after="60" w:line="280"/>
            </w:pPr>
            <w:r>
              <w:t xml:space="preserve">KPIs are the speedometer — they tell you how fast you are going right now. KRIs are the fuel gauge and the temperature warning light — they tell you something bad is approaching before it happens. A driver who only watches the speedometer ends up stranded on the shoulder.</w:t>
            </w:r>
          </w:p>
        </w:tc>
      </w:tr>
    </w:tbl>
    <w:p>
      <w:pPr>
        <w:pStyle w:val="Heading2"/>
        <w:spacing w:after="160" w:before="280"/>
      </w:pPr>
      <w:r>
        <w:t xml:space="preserve">Common Cybersecurity KRIs</w:t>
      </w:r>
    </w:p>
    <w:p>
      <w:pPr>
        <w:pStyle w:val="ListParagraph"/>
        <w:numPr>
          <w:ilvl w:val="0"/>
          <w:numId w:val="3"/>
        </w:numPr>
        <w:spacing w:after="80" w:line="280"/>
      </w:pPr>
      <w:r>
        <w:t xml:space="preserve">Patch latency — average time between vulnerability disclosure and remediation</w:t>
      </w:r>
    </w:p>
    <w:p>
      <w:pPr>
        <w:pStyle w:val="ListParagraph"/>
        <w:numPr>
          <w:ilvl w:val="0"/>
          <w:numId w:val="3"/>
        </w:numPr>
        <w:spacing w:after="80" w:line="280"/>
      </w:pPr>
      <w:r>
        <w:t xml:space="preserve">Failed login ratio — abnormal spikes signal credential attacks</w:t>
      </w:r>
    </w:p>
    <w:p>
      <w:pPr>
        <w:pStyle w:val="ListParagraph"/>
        <w:numPr>
          <w:ilvl w:val="0"/>
          <w:numId w:val="3"/>
        </w:numPr>
        <w:spacing w:after="80" w:line="280"/>
      </w:pPr>
      <w:r>
        <w:t xml:space="preserve">Third-party risk scores — declining vendor postures predict supply chain exposure</w:t>
      </w:r>
    </w:p>
    <w:p>
      <w:pPr>
        <w:pStyle w:val="ListParagraph"/>
        <w:numPr>
          <w:ilvl w:val="0"/>
          <w:numId w:val="3"/>
        </w:numPr>
        <w:spacing w:after="80" w:line="280"/>
      </w:pPr>
      <w:r>
        <w:t xml:space="preserve">Vulnerability age — distribution of how long known vulnerabilities have remained unpatched</w:t>
      </w:r>
    </w:p>
    <w:p>
      <w:pPr>
        <w:pStyle w:val="ListParagraph"/>
        <w:numPr>
          <w:ilvl w:val="0"/>
          <w:numId w:val="3"/>
        </w:numPr>
        <w:spacing w:after="80" w:line="280"/>
      </w:pPr>
      <w:r>
        <w:t xml:space="preserve">Mean Time to Detect (MTTD) and Mean Time to Respond (MTTR)</w:t>
      </w:r>
    </w:p>
    <w:p>
      <w:pPr>
        <w:pStyle w:val="ListParagraph"/>
        <w:numPr>
          <w:ilvl w:val="0"/>
          <w:numId w:val="3"/>
        </w:numPr>
        <w:spacing w:after="80" w:line="280"/>
      </w:pPr>
      <w:r>
        <w:t xml:space="preserve">Privileged account count — uncontrolled growth signals access creep</w:t>
      </w:r>
    </w:p>
    <w:p>
      <w:pPr>
        <w:pStyle w:val="ListParagraph"/>
        <w:numPr>
          <w:ilvl w:val="0"/>
          <w:numId w:val="3"/>
        </w:numPr>
        <w:spacing w:after="80" w:line="280"/>
      </w:pPr>
      <w:r>
        <w:t xml:space="preserve">Percent of employees who completed mandatory awareness training</w:t>
      </w:r>
    </w:p>
    <w:p>
      <w:pPr>
        <w:pStyle w:val="ListParagraph"/>
        <w:numPr>
          <w:ilvl w:val="0"/>
          <w:numId w:val="3"/>
        </w:numPr>
        <w:spacing w:after="80" w:line="280"/>
      </w:pPr>
      <w:r>
        <w:t xml:space="preserve">Configuration drift from baseline</w:t>
      </w:r>
    </w:p>
    <w:p>
      <w:pPr>
        <w:pStyle w:val="Heading2"/>
        <w:spacing w:after="160" w:before="280"/>
      </w:pPr>
      <w:r>
        <w:t xml:space="preserve">Anatomy of a Good KRI</w:t>
      </w:r>
    </w:p>
    <w:p>
      <w:pPr>
        <w:spacing w:after="120" w:line="300"/>
      </w:pPr>
      <w:r>
        <w:t xml:space="preserve">Effective KRIs share six characteristics — often summarized with the SMART-R model:</w:t>
      </w:r>
    </w:p>
    <w:p>
      <w:pPr>
        <w:pStyle w:val="ListParagraph"/>
        <w:numPr>
          <w:ilvl w:val="0"/>
          <w:numId w:val="3"/>
        </w:numPr>
        <w:spacing w:after="80" w:line="280"/>
      </w:pPr>
      <w:r>
        <w:t xml:space="preserve">Specific — measures one thing clearly</w:t>
      </w:r>
    </w:p>
    <w:p>
      <w:pPr>
        <w:pStyle w:val="ListParagraph"/>
        <w:numPr>
          <w:ilvl w:val="0"/>
          <w:numId w:val="3"/>
        </w:numPr>
        <w:spacing w:after="80" w:line="280"/>
      </w:pPr>
      <w:r>
        <w:t xml:space="preserve">Measurable — derived from objective data</w:t>
      </w:r>
    </w:p>
    <w:p>
      <w:pPr>
        <w:pStyle w:val="ListParagraph"/>
        <w:numPr>
          <w:ilvl w:val="0"/>
          <w:numId w:val="3"/>
        </w:numPr>
        <w:spacing w:after="80" w:line="280"/>
      </w:pPr>
      <w:r>
        <w:t xml:space="preserve">Actionable — when it moves, someone knows what to do</w:t>
      </w:r>
    </w:p>
    <w:p>
      <w:pPr>
        <w:pStyle w:val="ListParagraph"/>
        <w:numPr>
          <w:ilvl w:val="0"/>
          <w:numId w:val="3"/>
        </w:numPr>
        <w:spacing w:after="80" w:line="280"/>
      </w:pPr>
      <w:r>
        <w:t xml:space="preserve">Relevant — tied to a meaningful business risk</w:t>
      </w:r>
    </w:p>
    <w:p>
      <w:pPr>
        <w:pStyle w:val="ListParagraph"/>
        <w:numPr>
          <w:ilvl w:val="0"/>
          <w:numId w:val="3"/>
        </w:numPr>
        <w:spacing w:after="80" w:line="280"/>
      </w:pPr>
      <w:r>
        <w:t xml:space="preserve">Timely — reported on a cadence fast enough to enable response</w:t>
      </w:r>
    </w:p>
    <w:p>
      <w:pPr>
        <w:pStyle w:val="ListParagraph"/>
        <w:numPr>
          <w:ilvl w:val="0"/>
          <w:numId w:val="3"/>
        </w:numPr>
        <w:spacing w:after="80" w:line="280"/>
      </w:pPr>
      <w:r>
        <w:t xml:space="preserve">Threshold-bound — has defined warning and action levels</w:t>
      </w:r>
    </w:p>
    <w:p>
      <w:pPr>
        <w:pStyle w:val="Heading2"/>
        <w:spacing w:after="160" w:before="280"/>
      </w:pPr>
      <w:r>
        <w:t xml:space="preserve">Classroom Exercise: Build a KRI Dashboard</w:t>
      </w:r>
    </w:p>
    <w:p>
      <w:pPr>
        <w:spacing w:after="120" w:line="300"/>
      </w:pPr>
      <w:r>
        <w:t xml:space="preserve">Students design three executive KRIs and three operational KRIs for a mid-size financial services firm, including warning thresholds and 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700"/>
        <w:gridCol w:w="2260"/>
      </w:tblGrid>
      <w:tr>
        <w:trPr>
          <w:tblHeader/>
        </w:trPr>
        <w:tc>
          <w:tcPr>
            <w:tcW w:type="dxa" w:w="2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KRI</w:t>
            </w:r>
          </w:p>
        </w:tc>
        <w:tc>
          <w:tcPr>
            <w:tcW w:type="dxa" w:w="1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Audience</w:t>
            </w:r>
          </w:p>
        </w:tc>
        <w:tc>
          <w:tcPr>
            <w:tcW w:type="dxa" w:w="12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Green</w:t>
            </w:r>
          </w:p>
        </w:tc>
        <w:tc>
          <w:tcPr>
            <w:tcW w:type="dxa" w:w="17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Yellow (Warning)</w:t>
            </w:r>
          </w:p>
        </w:tc>
        <w:tc>
          <w:tcPr>
            <w:tcW w:type="dxa" w:w="22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Red (Action)</w:t>
            </w:r>
          </w:p>
        </w:tc>
      </w:tr>
      <w:tr>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Critical vulnerabilities open &gt;30 days</w:t>
            </w:r>
          </w:p>
        </w:tc>
        <w:tc>
          <w:tcPr>
            <w:tcW w:type="dxa" w:w="1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Executive</w:t>
            </w:r>
          </w:p>
        </w:tc>
        <w:tc>
          <w:tcPr>
            <w:tcW w:type="dxa" w:w="1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0</w:t>
            </w:r>
          </w:p>
        </w:tc>
        <w:tc>
          <w:tcPr>
            <w:tcW w:type="dxa" w:w="17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1–5</w:t>
            </w:r>
          </w:p>
        </w:tc>
        <w:tc>
          <w:tcPr>
            <w:tcW w:type="dxa" w:w="22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&gt;5</w:t>
            </w:r>
          </w:p>
        </w:tc>
      </w:tr>
      <w:tr>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Phishing click rate on simulations</w:t>
            </w:r>
          </w:p>
        </w:tc>
        <w:tc>
          <w:tcPr>
            <w:tcW w:type="dxa" w:w="1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Executive</w:t>
            </w:r>
          </w:p>
        </w:tc>
        <w:tc>
          <w:tcPr>
            <w:tcW w:type="dxa" w:w="1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&lt;3%</w:t>
            </w:r>
          </w:p>
        </w:tc>
        <w:tc>
          <w:tcPr>
            <w:tcW w:type="dxa" w:w="17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3–7%</w:t>
            </w:r>
          </w:p>
        </w:tc>
        <w:tc>
          <w:tcPr>
            <w:tcW w:type="dxa" w:w="22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&gt;7%</w:t>
            </w:r>
          </w:p>
        </w:tc>
      </w:tr>
      <w:tr>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High-risk third-party score declines</w:t>
            </w:r>
          </w:p>
        </w:tc>
        <w:tc>
          <w:tcPr>
            <w:tcW w:type="dxa" w:w="1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Executive</w:t>
            </w:r>
          </w:p>
        </w:tc>
        <w:tc>
          <w:tcPr>
            <w:tcW w:type="dxa" w:w="1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0</w:t>
            </w:r>
          </w:p>
        </w:tc>
        <w:tc>
          <w:tcPr>
            <w:tcW w:type="dxa" w:w="17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1–2</w:t>
            </w:r>
          </w:p>
        </w:tc>
        <w:tc>
          <w:tcPr>
            <w:tcW w:type="dxa" w:w="22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&gt;2</w:t>
            </w:r>
          </w:p>
        </w:tc>
      </w:tr>
      <w:tr>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EDR coverage on managed endpoints</w:t>
            </w:r>
          </w:p>
        </w:tc>
        <w:tc>
          <w:tcPr>
            <w:tcW w:type="dxa" w:w="1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Operational</w:t>
            </w:r>
          </w:p>
        </w:tc>
        <w:tc>
          <w:tcPr>
            <w:tcW w:type="dxa" w:w="1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&gt;98%</w:t>
            </w:r>
          </w:p>
        </w:tc>
        <w:tc>
          <w:tcPr>
            <w:tcW w:type="dxa" w:w="17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95–98%</w:t>
            </w:r>
          </w:p>
        </w:tc>
        <w:tc>
          <w:tcPr>
            <w:tcW w:type="dxa" w:w="22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&lt;95%</w:t>
            </w:r>
          </w:p>
        </w:tc>
      </w:tr>
      <w:tr>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Failed privileged logins per day</w:t>
            </w:r>
          </w:p>
        </w:tc>
        <w:tc>
          <w:tcPr>
            <w:tcW w:type="dxa" w:w="1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Operational</w:t>
            </w:r>
          </w:p>
        </w:tc>
        <w:tc>
          <w:tcPr>
            <w:tcW w:type="dxa" w:w="1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&lt;10</w:t>
            </w:r>
          </w:p>
        </w:tc>
        <w:tc>
          <w:tcPr>
            <w:tcW w:type="dxa" w:w="17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10–50</w:t>
            </w:r>
          </w:p>
        </w:tc>
        <w:tc>
          <w:tcPr>
            <w:tcW w:type="dxa" w:w="22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&gt;50</w:t>
            </w:r>
          </w:p>
        </w:tc>
      </w:tr>
      <w:tr>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Backup restore test success rate</w:t>
            </w:r>
          </w:p>
        </w:tc>
        <w:tc>
          <w:tcPr>
            <w:tcW w:type="dxa" w:w="1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Operational</w:t>
            </w:r>
          </w:p>
        </w:tc>
        <w:tc>
          <w:tcPr>
            <w:tcW w:type="dxa" w:w="1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100%</w:t>
            </w:r>
          </w:p>
        </w:tc>
        <w:tc>
          <w:tcPr>
            <w:tcW w:type="dxa" w:w="17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95–99%</w:t>
            </w:r>
          </w:p>
        </w:tc>
        <w:tc>
          <w:tcPr>
            <w:tcW w:type="dxa" w:w="22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&lt;95%</w:t>
            </w:r>
          </w:p>
        </w:tc>
      </w:tr>
    </w:tbl>
    <w:p>
      <w:r>
        <w:br w:type="page"/>
      </w:r>
    </w:p>
    <w:p>
      <w:pPr>
        <w:pStyle w:val="Heading1"/>
        <w:spacing w:after="200" w:before="360"/>
      </w:pPr>
      <w:r>
        <w:t xml:space="preserve">Module 9 — Security Culture and Awareness</w:t>
      </w:r>
    </w:p>
    <w:p>
      <w:pPr>
        <w:spacing w:after="120" w:line="300"/>
        <w:rPr>
          <w:i/>
          <w:iCs/>
          <w:color w:val="555555"/>
        </w:rPr>
      </w:pPr>
      <w:r>
        <w:rPr>
          <w:i/>
          <w:iCs/>
          <w:color w:val="555555"/>
        </w:rPr>
        <w:t xml:space="preserve">Duration: 15 minutes</w:t>
      </w:r>
    </w:p>
    <w:p>
      <w:pPr>
        <w:pStyle w:val="Heading2"/>
        <w:spacing w:after="160" w:before="280"/>
      </w:pPr>
      <w:r>
        <w:t xml:space="preserve">People as the Largest Attack Surface</w:t>
      </w:r>
    </w:p>
    <w:p>
      <w:pPr>
        <w:spacing w:after="120" w:line="300"/>
      </w:pPr>
      <w:r>
        <w:t xml:space="preserve">Verizon's annual Data Breach Investigations Report has consistently found that the human element is involved in the majority of breaches — through phishing, misdelivery, misconfiguration, or credential misuse. Technology controls can be hardened. People require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Public Health, Not Hospital Equipment</w:t>
            </w:r>
          </w:p>
          <w:p>
            <w:pPr>
              <w:spacing w:after="60" w:line="280"/>
            </w:pPr>
            <w:r>
              <w:t xml:space="preserve">You cannot make a community healthy by buying better hospital equipment alone. Public health depends on hygiene, vaccination, and behavior — every individual doing small things consistently. Cybersecurity culture is the public health of an organization.</w:t>
            </w:r>
          </w:p>
        </w:tc>
      </w:tr>
    </w:tbl>
    <w:p>
      <w:pPr>
        <w:pStyle w:val="Heading2"/>
        <w:spacing w:after="160" w:before="280"/>
      </w:pPr>
      <w:r>
        <w:t xml:space="preserve">Principles of Effective Awareness Programs</w:t>
      </w:r>
    </w:p>
    <w:p>
      <w:pPr>
        <w:pStyle w:val="ListParagraph"/>
        <w:numPr>
          <w:ilvl w:val="0"/>
          <w:numId w:val="3"/>
        </w:numPr>
        <w:spacing w:after="80" w:line="280"/>
      </w:pPr>
      <w:r>
        <w:t xml:space="preserve">Role-based content — a developer needs different training than a receptionist</w:t>
      </w:r>
    </w:p>
    <w:p>
      <w:pPr>
        <w:pStyle w:val="ListParagraph"/>
        <w:numPr>
          <w:ilvl w:val="0"/>
          <w:numId w:val="3"/>
        </w:numPr>
        <w:spacing w:after="80" w:line="280"/>
      </w:pPr>
      <w:r>
        <w:t xml:space="preserve">Current-event grounding — anchor lessons to incidents in the news, not abstract scenarios</w:t>
      </w:r>
    </w:p>
    <w:p>
      <w:pPr>
        <w:pStyle w:val="ListParagraph"/>
        <w:numPr>
          <w:ilvl w:val="0"/>
          <w:numId w:val="3"/>
        </w:numPr>
        <w:spacing w:after="80" w:line="280"/>
      </w:pPr>
      <w:r>
        <w:t xml:space="preserve">Positive reinforcement — reward reporting suspicious activity, do not punish honest mistakes</w:t>
      </w:r>
    </w:p>
    <w:p>
      <w:pPr>
        <w:pStyle w:val="ListParagraph"/>
        <w:numPr>
          <w:ilvl w:val="0"/>
          <w:numId w:val="3"/>
        </w:numPr>
        <w:spacing w:after="80" w:line="280"/>
      </w:pPr>
      <w:r>
        <w:t xml:space="preserve">Short, frequent, varied — twelve 10-minute touches outperform one 2-hour annual module</w:t>
      </w:r>
    </w:p>
    <w:p>
      <w:pPr>
        <w:pStyle w:val="ListParagraph"/>
        <w:numPr>
          <w:ilvl w:val="0"/>
          <w:numId w:val="3"/>
        </w:numPr>
        <w:spacing w:after="80" w:line="280"/>
      </w:pPr>
      <w:r>
        <w:t xml:space="preserve">Measure behavior, not attendance — completion certificates do not stop phishing</w:t>
      </w:r>
    </w:p>
    <w:p>
      <w:pPr>
        <w:pStyle w:val="Heading2"/>
        <w:spacing w:after="160" w:before="280"/>
      </w:pPr>
      <w:r>
        <w:t xml:space="preserve">Activity: Tailored Awareness Strategies</w:t>
      </w:r>
    </w:p>
    <w:p>
      <w:pPr>
        <w:spacing w:after="120" w:line="300"/>
      </w:pPr>
      <w:r>
        <w:t xml:space="preserve">Students design awareness strategies for five audiences. Each must specify the top risk, the message, the medium, and the success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Audience</w:t>
            </w:r>
          </w:p>
        </w:tc>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Top Risk</w:t>
            </w:r>
          </w:p>
        </w:tc>
        <w:tc>
          <w:tcPr>
            <w:tcW w:type="dxa" w:w="45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Approach</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Executives</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Whaling, deepfake voice fraud, travel risk</w:t>
            </w:r>
          </w:p>
        </w:tc>
        <w:tc>
          <w:tcPr>
            <w:tcW w:type="dxa" w:w="4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Personalized briefings, mandatory MFA on personal devices, executive protection training</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Developers</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Secrets in code, insecure dependencies, supply chain</w:t>
            </w:r>
          </w:p>
        </w:tc>
        <w:tc>
          <w:tcPr>
            <w:tcW w:type="dxa" w:w="4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Secure coding workshops, hands-on labs, code review culture</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General Employees</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Phishing, password reuse, USB hygiene</w:t>
            </w:r>
          </w:p>
        </w:tc>
        <w:tc>
          <w:tcPr>
            <w:tcW w:type="dxa" w:w="4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Phishing simulations, microlearning, easy reporting button</w:t>
            </w:r>
          </w:p>
        </w:tc>
      </w:tr>
      <w:tr>
        <w:tc>
          <w:tcPr>
            <w:tcW w:type="dxa" w:w="1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Help Desk Staff</w:t>
            </w:r>
          </w:p>
        </w:tc>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Social engineering for password resets</w:t>
            </w:r>
          </w:p>
        </w:tc>
        <w:tc>
          <w:tcPr>
            <w:tcW w:type="dxa" w:w="4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Scripted verification, callback procedures, escalation playbooks</w:t>
            </w:r>
          </w:p>
        </w:tc>
      </w:tr>
      <w:tr>
        <w:tc>
          <w:tcPr>
            <w:tcW w:type="dxa" w:w="1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Remote Workers</w:t>
            </w:r>
          </w:p>
        </w:tc>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Home network security, shoulder surfing, lost devices</w:t>
            </w:r>
          </w:p>
        </w:tc>
        <w:tc>
          <w:tcPr>
            <w:tcW w:type="dxa" w:w="4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Home security guidance, VPN policy, encrypted devices</w:t>
            </w:r>
          </w:p>
        </w:tc>
      </w:tr>
    </w:tbl>
    <w:p>
      <w:r>
        <w:br w:type="page"/>
      </w:r>
    </w:p>
    <w:p>
      <w:pPr>
        <w:pStyle w:val="Heading1"/>
        <w:spacing w:after="200" w:before="360"/>
      </w:pPr>
      <w:r>
        <w:t xml:space="preserve">Module 10 — Documentation, Registers, and Assurance</w:t>
      </w:r>
    </w:p>
    <w:p>
      <w:pPr>
        <w:spacing w:after="120" w:line="300"/>
        <w:rPr>
          <w:i/>
          <w:iCs/>
          <w:color w:val="555555"/>
        </w:rPr>
      </w:pPr>
      <w:r>
        <w:rPr>
          <w:i/>
          <w:iCs/>
          <w:color w:val="555555"/>
        </w:rPr>
        <w:t xml:space="preserve">Duration: 20 minutes</w:t>
      </w:r>
    </w:p>
    <w:p>
      <w:pPr>
        <w:pStyle w:val="Heading2"/>
        <w:spacing w:after="160" w:before="280"/>
      </w:pPr>
      <w:r>
        <w:t xml:space="preserve">Why Documentation Is the Quiet Backbone of Governance</w:t>
      </w:r>
    </w:p>
    <w:p>
      <w:pPr>
        <w:spacing w:after="120" w:line="300"/>
      </w:pPr>
      <w:r>
        <w:t xml:space="preserve">After a breach, regulators and plaintiffs ask the same question every time: what did you know, when did you know it, and what did you decide to do about it? An organization that cannot produce a coherent answer — backed by dated documents, signed acceptances, and revision history — is presumed to have been negligent. Documentation does not prevent incidents; it determines what kind of incident they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Pilot's Logbook</w:t>
            </w:r>
          </w:p>
          <w:p>
            <w:pPr>
              <w:spacing w:after="60" w:line="280"/>
            </w:pPr>
            <w:r>
              <w:t xml:space="preserve">An airline pilot does not log every flight because the FAA loves paperwork. They log because the logbook is what proves competence, sequence of events, and decisions made under pressure. When something goes wrong, the logbook is the difference between a routine review and a career-ending inquiry.</w:t>
            </w:r>
          </w:p>
        </w:tc>
      </w:tr>
    </w:tbl>
    <w:p>
      <w:pPr>
        <w:pStyle w:val="Heading2"/>
        <w:spacing w:after="160" w:before="280"/>
      </w:pPr>
      <w:r>
        <w:t xml:space="preserve">Core Risk Governance Documents</w:t>
      </w:r>
    </w:p>
    <w:p>
      <w:pPr>
        <w:pStyle w:val="ListParagraph"/>
        <w:numPr>
          <w:ilvl w:val="0"/>
          <w:numId w:val="3"/>
        </w:numPr>
        <w:spacing w:after="80" w:line="280"/>
      </w:pPr>
      <w:r>
        <w:t xml:space="preserve">Risk Management Policy — strategic intent, roles, escalation, appetite</w:t>
      </w:r>
    </w:p>
    <w:p>
      <w:pPr>
        <w:pStyle w:val="ListParagraph"/>
        <w:numPr>
          <w:ilvl w:val="0"/>
          <w:numId w:val="3"/>
        </w:numPr>
        <w:spacing w:after="80" w:line="280"/>
      </w:pPr>
      <w:r>
        <w:t xml:space="preserve">Risk Register — living catalog of identified risks</w:t>
      </w:r>
    </w:p>
    <w:p>
      <w:pPr>
        <w:pStyle w:val="ListParagraph"/>
        <w:numPr>
          <w:ilvl w:val="0"/>
          <w:numId w:val="3"/>
        </w:numPr>
        <w:spacing w:after="80" w:line="280"/>
      </w:pPr>
      <w:r>
        <w:t xml:space="preserve">Risk Treatment Plans — actions, owners, deadlines, success criteria</w:t>
      </w:r>
    </w:p>
    <w:p>
      <w:pPr>
        <w:pStyle w:val="ListParagraph"/>
        <w:numPr>
          <w:ilvl w:val="0"/>
          <w:numId w:val="3"/>
        </w:numPr>
        <w:spacing w:after="80" w:line="280"/>
      </w:pPr>
      <w:r>
        <w:t xml:space="preserve">Risk Acceptance Records — formal, signed, dated, time-limited</w:t>
      </w:r>
    </w:p>
    <w:p>
      <w:pPr>
        <w:pStyle w:val="ListParagraph"/>
        <w:numPr>
          <w:ilvl w:val="0"/>
          <w:numId w:val="3"/>
        </w:numPr>
        <w:spacing w:after="80" w:line="280"/>
      </w:pPr>
      <w:r>
        <w:t xml:space="preserve">Control Inventory — what controls exist, who owns them, last tested</w:t>
      </w:r>
    </w:p>
    <w:p>
      <w:pPr>
        <w:pStyle w:val="ListParagraph"/>
        <w:numPr>
          <w:ilvl w:val="0"/>
          <w:numId w:val="3"/>
        </w:numPr>
        <w:spacing w:after="80" w:line="280"/>
      </w:pPr>
      <w:r>
        <w:t xml:space="preserve">Assurance Reports — internal audit, external audit, penetration test, third-party assessment</w:t>
      </w:r>
    </w:p>
    <w:p>
      <w:pPr>
        <w:pStyle w:val="ListParagraph"/>
        <w:numPr>
          <w:ilvl w:val="0"/>
          <w:numId w:val="3"/>
        </w:numPr>
        <w:spacing w:after="80" w:line="280"/>
      </w:pPr>
      <w:r>
        <w:t xml:space="preserve">Exception Log — temporary deviations from policy, time-bound</w:t>
      </w:r>
    </w:p>
    <w:p>
      <w:pPr>
        <w:pStyle w:val="Heading2"/>
        <w:spacing w:after="160" w:before="280"/>
      </w:pPr>
      <w:r>
        <w:t xml:space="preserve">Anatomy of a Risk Register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Field</w:t>
            </w:r>
          </w:p>
        </w:tc>
        <w:tc>
          <w:tcPr>
            <w:tcW w:type="dxa" w:w="63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Example Value</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ID</w:t>
            </w:r>
          </w:p>
        </w:tc>
        <w:tc>
          <w:tcPr>
            <w:tcW w:type="dxa" w:w="6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R-2026-014</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Description</w:t>
            </w:r>
          </w:p>
        </w:tc>
        <w:tc>
          <w:tcPr>
            <w:tcW w:type="dxa" w:w="6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Customer-facing portal lacks MFA for high-value transactions</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Category</w:t>
            </w:r>
          </w:p>
        </w:tc>
        <w:tc>
          <w:tcPr>
            <w:tcW w:type="dxa" w:w="6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Application Security / Identity</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Inherent Likelihood × Impact</w:t>
            </w:r>
          </w:p>
        </w:tc>
        <w:tc>
          <w:tcPr>
            <w:tcW w:type="dxa" w:w="6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High × High = Critical</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Existing Controls</w:t>
            </w:r>
          </w:p>
        </w:tc>
        <w:tc>
          <w:tcPr>
            <w:tcW w:type="dxa" w:w="6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Password complexity, rate limiting, fraud monitoring</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Residual Likelihood × Impact</w:t>
            </w:r>
          </w:p>
        </w:tc>
        <w:tc>
          <w:tcPr>
            <w:tcW w:type="dxa" w:w="6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Medium × High = High</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Risk Owner</w:t>
            </w:r>
          </w:p>
        </w:tc>
        <w:tc>
          <w:tcPr>
            <w:tcW w:type="dxa" w:w="6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VP, Digital Banking</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Control Owner</w:t>
            </w:r>
          </w:p>
        </w:tc>
        <w:tc>
          <w:tcPr>
            <w:tcW w:type="dxa" w:w="6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CISO</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Treatment Strategy</w:t>
            </w:r>
          </w:p>
        </w:tc>
        <w:tc>
          <w:tcPr>
            <w:tcW w:type="dxa" w:w="6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Mitigation — deploy adaptive MFA by Q3</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Treatment Cost / Benefit</w:t>
            </w:r>
          </w:p>
        </w:tc>
        <w:tc>
          <w:tcPr>
            <w:tcW w:type="dxa" w:w="6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$220K cost vs. $1.4M ALE reduction</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Target Closure Date</w:t>
            </w:r>
          </w:p>
        </w:tc>
        <w:tc>
          <w:tcPr>
            <w:tcW w:type="dxa" w:w="6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2026-09-30</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Current Status</w:t>
            </w:r>
          </w:p>
        </w:tc>
        <w:tc>
          <w:tcPr>
            <w:tcW w:type="dxa" w:w="6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In Progress — vendor selected, pilot scheduled</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Last Reviewed</w:t>
            </w:r>
          </w:p>
        </w:tc>
        <w:tc>
          <w:tcPr>
            <w:tcW w:type="dxa" w:w="63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2026-05-01</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Next Review</w:t>
            </w:r>
          </w:p>
        </w:tc>
        <w:tc>
          <w:tcPr>
            <w:tcW w:type="dxa" w:w="63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2026-08-01</w:t>
            </w:r>
          </w:p>
        </w:tc>
      </w:tr>
    </w:tbl>
    <w:p>
      <w:pPr>
        <w:pStyle w:val="Heading2"/>
        <w:spacing w:after="160" w:before="280"/>
      </w:pPr>
      <w:r>
        <w:t xml:space="preserve">Hands-On Workshop: Build a Risk Register</w:t>
      </w:r>
    </w:p>
    <w:p>
      <w:pPr>
        <w:spacing w:after="120" w:line="300"/>
      </w:pPr>
      <w:r>
        <w:t xml:space="preserve">Students draft three risk register entries for a fictional university, including at least one risk treated by mitigation, one by transference, and one by formal acceptance. Each entry must include all fields shown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Instructor Emphasis</w:t>
            </w:r>
          </w:p>
          <w:p>
            <w:pPr>
              <w:spacing w:after="60" w:line="280"/>
            </w:pPr>
            <w:r>
              <w:t xml:space="preserve">A risk register is not a compliance artifact filed at audit time and forgotten. It is a living governance tool reviewed in every risk committee meeting, updated when controls change, and used to brief the board. If your register has not changed in six months, either your business is frozen in amber, or your register is fiction.</w:t>
            </w:r>
          </w:p>
        </w:tc>
      </w:tr>
    </w:tbl>
    <w:p>
      <w:r>
        <w:br w:type="page"/>
      </w:r>
    </w:p>
    <w:p>
      <w:pPr>
        <w:pStyle w:val="Heading1"/>
        <w:spacing w:after="200" w:before="360"/>
      </w:pPr>
      <w:r>
        <w:t xml:space="preserve">Module 11 — Executive Communication and the Governance Loop</w:t>
      </w:r>
    </w:p>
    <w:p>
      <w:pPr>
        <w:spacing w:after="120" w:line="300"/>
        <w:rPr>
          <w:i/>
          <w:iCs/>
          <w:color w:val="555555"/>
        </w:rPr>
      </w:pPr>
      <w:r>
        <w:rPr>
          <w:i/>
          <w:iCs/>
          <w:color w:val="555555"/>
        </w:rPr>
        <w:t xml:space="preserve">Duration: 20 minutes</w:t>
      </w:r>
    </w:p>
    <w:p>
      <w:pPr>
        <w:pStyle w:val="Heading2"/>
        <w:spacing w:after="160" w:before="280"/>
      </w:pPr>
      <w:r>
        <w:t xml:space="preserve">The Governance Lifecycle</w:t>
      </w:r>
    </w:p>
    <w:p>
      <w:pPr>
        <w:spacing w:after="120" w:line="300"/>
      </w:pPr>
      <w:r>
        <w:t xml:space="preserve">Risk response is not a project with an end date. It is a continuous loop:</w:t>
      </w:r>
    </w:p>
    <w:p>
      <w:pPr>
        <w:pStyle w:val="ListParagraph"/>
        <w:numPr>
          <w:ilvl w:val="0"/>
          <w:numId w:val="2"/>
        </w:numPr>
        <w:spacing w:after="80" w:line="280"/>
      </w:pPr>
      <w:r>
        <w:t xml:space="preserve">Identify — discover new risks through assessment, monitoring, and intelligence</w:t>
      </w:r>
    </w:p>
    <w:p>
      <w:pPr>
        <w:pStyle w:val="ListParagraph"/>
        <w:numPr>
          <w:ilvl w:val="0"/>
          <w:numId w:val="2"/>
        </w:numPr>
        <w:spacing w:after="80" w:line="280"/>
      </w:pPr>
      <w:r>
        <w:t xml:space="preserve">Assess — analyze likelihood and impact in current context</w:t>
      </w:r>
    </w:p>
    <w:p>
      <w:pPr>
        <w:pStyle w:val="ListParagraph"/>
        <w:numPr>
          <w:ilvl w:val="0"/>
          <w:numId w:val="2"/>
        </w:numPr>
        <w:spacing w:after="80" w:line="280"/>
      </w:pPr>
      <w:r>
        <w:t xml:space="preserve">Treat — select and execute the response (avoid, mitigate, transfer, accept)</w:t>
      </w:r>
    </w:p>
    <w:p>
      <w:pPr>
        <w:pStyle w:val="ListParagraph"/>
        <w:numPr>
          <w:ilvl w:val="0"/>
          <w:numId w:val="2"/>
        </w:numPr>
        <w:spacing w:after="80" w:line="280"/>
      </w:pPr>
      <w:r>
        <w:t xml:space="preserve">Monitor — track KRIs, control effectiveness, environmental change</w:t>
      </w:r>
    </w:p>
    <w:p>
      <w:pPr>
        <w:pStyle w:val="ListParagraph"/>
        <w:numPr>
          <w:ilvl w:val="0"/>
          <w:numId w:val="2"/>
        </w:numPr>
        <w:spacing w:after="80" w:line="280"/>
      </w:pPr>
      <w:r>
        <w:t xml:space="preserve">Report — communicate posture to executives, board, regulators</w:t>
      </w:r>
    </w:p>
    <w:p>
      <w:pPr>
        <w:pStyle w:val="ListParagraph"/>
        <w:numPr>
          <w:ilvl w:val="0"/>
          <w:numId w:val="2"/>
        </w:numPr>
        <w:spacing w:after="80" w:line="280"/>
      </w:pPr>
      <w:r>
        <w:t xml:space="preserve">Refine — adjust appetite, tolerance, controls, and priorities</w:t>
      </w:r>
    </w:p>
    <w:p>
      <w:pPr>
        <w:spacing w:after="120" w:line="300"/>
      </w:pPr>
      <w:r>
        <w:t xml:space="preserve">Each loop produces lessons that feed the next. Mature organizations measure not just their risk posture but the speed and quality of their loop itself.</w:t>
      </w:r>
    </w:p>
    <w:p>
      <w:pPr>
        <w:pStyle w:val="Heading2"/>
        <w:spacing w:after="160" w:before="280"/>
      </w:pPr>
      <w:r>
        <w:t xml:space="preserve">Why Technical Communication Fails at the Top</w:t>
      </w:r>
    </w:p>
    <w:p>
      <w:pPr>
        <w:spacing w:after="120" w:line="300"/>
      </w:pPr>
      <w:r>
        <w:t xml:space="preserve">Executives and boards are not impressed by control names. They are accountable for revenue, regulatory standing, shareholder value, and customer trust. A security message that does not translate into those terms is invisible to the audience that approves the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Analogy: The Mechanic and the Driver</w:t>
            </w:r>
          </w:p>
          <w:p>
            <w:pPr>
              <w:spacing w:after="60" w:line="280"/>
            </w:pPr>
            <w:r>
              <w:t xml:space="preserve">A mechanic who tells you, "Your timing belt tensioner is out of spec by 3 millimeters," loses the conversation. A mechanic who says, "If we don't replace this $200 part, you risk a $4,000 engine failure on the highway," gets the work approved. The facts are the same. The translation is the job.</w:t>
            </w:r>
          </w:p>
        </w:tc>
      </w:tr>
    </w:tbl>
    <w:p>
      <w:pPr>
        <w:pStyle w:val="Heading2"/>
        <w:spacing w:after="160" w:before="280"/>
      </w:pPr>
      <w:r>
        <w:t xml:space="preserve">Translation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Technical Phrasing</w:t>
            </w:r>
          </w:p>
        </w:tc>
        <w:tc>
          <w:tcPr>
            <w:tcW w:type="dxa" w:w="49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Executive Phrasing</w:t>
            </w:r>
          </w:p>
        </w:tc>
      </w:tr>
      <w:tr>
        <w:tc>
          <w:tcPr>
            <w:tcW w:type="dxa" w:w="4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Firewall upgrade needed.</w:t>
            </w:r>
          </w:p>
        </w:tc>
        <w:tc>
          <w:tcPr>
            <w:tcW w:type="dxa" w:w="4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Firewall modernization reduces projected annual ransomware exposure by $1.2M and supports our PCI DSS obligations.</w:t>
            </w:r>
          </w:p>
        </w:tc>
      </w:tr>
      <w:tr>
        <w:tc>
          <w:tcPr>
            <w:tcW w:type="dxa" w:w="4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We need EDR on all endpoints.</w:t>
            </w:r>
          </w:p>
        </w:tc>
        <w:tc>
          <w:tcPr>
            <w:tcW w:type="dxa" w:w="4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Endpoint detection coverage gaps account for our longest dwell-time incidents. Closing them shortens our average breach detection from 45 days to under 7.</w:t>
            </w:r>
          </w:p>
        </w:tc>
      </w:tr>
      <w:tr>
        <w:tc>
          <w:tcPr>
            <w:tcW w:type="dxa" w:w="44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Patching SLAs are slipping.</w:t>
            </w:r>
          </w:p>
        </w:tc>
        <w:tc>
          <w:tcPr>
            <w:tcW w:type="dxa" w:w="49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Our average critical-vulnerability remediation time has grown from 14 to 31 days, which the cyber insurer flagged in our renewal — a renewal at risk of a 22% premium increase.</w:t>
            </w:r>
          </w:p>
        </w:tc>
      </w:tr>
      <w:tr>
        <w:tc>
          <w:tcPr>
            <w:tcW w:type="dxa" w:w="44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MFA rollout is stalled.</w:t>
            </w:r>
          </w:p>
        </w:tc>
        <w:tc>
          <w:tcPr>
            <w:tcW w:type="dxa" w:w="49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Without MFA on the customer portal by Q3, we are out of compliance with the new state regulation and face per-account fines beginning October 1.</w:t>
            </w:r>
          </w:p>
        </w:tc>
      </w:tr>
    </w:tbl>
    <w:p>
      <w:pPr>
        <w:pStyle w:val="Heading2"/>
        <w:spacing w:after="160" w:before="280"/>
      </w:pPr>
      <w:r>
        <w:t xml:space="preserve">Classroom Activity: Rewrite for the Board</w:t>
      </w:r>
    </w:p>
    <w:p>
      <w:pPr>
        <w:spacing w:after="120" w:line="300"/>
      </w:pPr>
      <w:r>
        <w:t xml:space="preserve">Provide students with five technical security requests and require each to be rewritten in three forms:</w:t>
      </w:r>
    </w:p>
    <w:p>
      <w:pPr>
        <w:pStyle w:val="ListParagraph"/>
        <w:numPr>
          <w:ilvl w:val="0"/>
          <w:numId w:val="2"/>
        </w:numPr>
        <w:spacing w:after="80" w:line="280"/>
      </w:pPr>
      <w:r>
        <w:t xml:space="preserve">A one-sentence executive summary</w:t>
      </w:r>
    </w:p>
    <w:p>
      <w:pPr>
        <w:pStyle w:val="ListParagraph"/>
        <w:numPr>
          <w:ilvl w:val="0"/>
          <w:numId w:val="2"/>
        </w:numPr>
        <w:spacing w:after="80" w:line="280"/>
      </w:pPr>
      <w:r>
        <w:t xml:space="preserve">A three-bullet board-level talking points version</w:t>
      </w:r>
    </w:p>
    <w:p>
      <w:pPr>
        <w:pStyle w:val="ListParagraph"/>
        <w:numPr>
          <w:ilvl w:val="0"/>
          <w:numId w:val="2"/>
        </w:numPr>
        <w:spacing w:after="80" w:line="280"/>
      </w:pPr>
      <w:r>
        <w:t xml:space="preserve">A financial justification with risk reduction, cost, and ROI</w:t>
      </w:r>
    </w:p>
    <w:p>
      <w:pPr>
        <w:pStyle w:val="Heading2"/>
        <w:spacing w:after="160" w:before="280"/>
      </w:pPr>
      <w:r>
        <w:t xml:space="preserve">What the Board Actually Wants to Know</w:t>
      </w:r>
    </w:p>
    <w:p>
      <w:pPr>
        <w:pStyle w:val="ListParagraph"/>
        <w:numPr>
          <w:ilvl w:val="0"/>
          <w:numId w:val="3"/>
        </w:numPr>
        <w:spacing w:after="80" w:line="280"/>
      </w:pPr>
      <w:r>
        <w:t xml:space="preserve">Are we taking risks consistent with our stated appetite?</w:t>
      </w:r>
    </w:p>
    <w:p>
      <w:pPr>
        <w:pStyle w:val="ListParagraph"/>
        <w:numPr>
          <w:ilvl w:val="0"/>
          <w:numId w:val="3"/>
        </w:numPr>
        <w:spacing w:after="80" w:line="280"/>
      </w:pPr>
      <w:r>
        <w:t xml:space="preserve">How do we compare to peers in our industry?</w:t>
      </w:r>
    </w:p>
    <w:p>
      <w:pPr>
        <w:pStyle w:val="ListParagraph"/>
        <w:numPr>
          <w:ilvl w:val="0"/>
          <w:numId w:val="3"/>
        </w:numPr>
        <w:spacing w:after="80" w:line="280"/>
      </w:pPr>
      <w:r>
        <w:t xml:space="preserve">What is the trend — are we getting better or worse?</w:t>
      </w:r>
    </w:p>
    <w:p>
      <w:pPr>
        <w:pStyle w:val="ListParagraph"/>
        <w:numPr>
          <w:ilvl w:val="0"/>
          <w:numId w:val="3"/>
        </w:numPr>
        <w:spacing w:after="80" w:line="280"/>
      </w:pPr>
      <w:r>
        <w:t xml:space="preserve">What single event could materially harm us, and what are we doing about it?</w:t>
      </w:r>
    </w:p>
    <w:p>
      <w:pPr>
        <w:pStyle w:val="ListParagraph"/>
        <w:numPr>
          <w:ilvl w:val="0"/>
          <w:numId w:val="3"/>
        </w:numPr>
        <w:spacing w:after="80" w:line="280"/>
      </w:pPr>
      <w:r>
        <w:t xml:space="preserve">Are we compliant with the regulators who can fine, sanction, or remove our license?</w:t>
      </w:r>
    </w:p>
    <w:p>
      <w:pPr>
        <w:pStyle w:val="ListParagraph"/>
        <w:numPr>
          <w:ilvl w:val="0"/>
          <w:numId w:val="3"/>
        </w:numPr>
        <w:spacing w:after="80" w:line="280"/>
      </w:pPr>
      <w:r>
        <w:t xml:space="preserve">If a major incident occurred tomorrow, would we be defensible?</w:t>
      </w:r>
    </w:p>
    <w:p>
      <w:r>
        <w:br w:type="page"/>
      </w:r>
    </w:p>
    <w:p>
      <w:pPr>
        <w:pStyle w:val="Heading1"/>
        <w:spacing w:after="200" w:before="360"/>
      </w:pPr>
      <w:r>
        <w:t xml:space="preserve">Module 12 — Capstone: Enterprise Risk Governance Simulation</w:t>
      </w:r>
    </w:p>
    <w:p>
      <w:pPr>
        <w:spacing w:after="120" w:line="300"/>
        <w:rPr>
          <w:i/>
          <w:iCs/>
          <w:color w:val="555555"/>
        </w:rPr>
      </w:pPr>
      <w:r>
        <w:rPr>
          <w:i/>
          <w:iCs/>
          <w:color w:val="555555"/>
        </w:rPr>
        <w:t xml:space="preserve">Duration: 30 minutes</w:t>
      </w:r>
    </w:p>
    <w:p>
      <w:pPr>
        <w:pStyle w:val="Heading2"/>
        <w:spacing w:after="160" w:before="280"/>
      </w:pPr>
      <w:r>
        <w:t xml:space="preserve">Scenario: MidStream Manufacturing, Inc.</w:t>
      </w:r>
    </w:p>
    <w:p>
      <w:pPr>
        <w:spacing w:after="120" w:line="300"/>
      </w:pPr>
      <w:r>
        <w:t xml:space="preserve">MidStream Manufacturing is a mid-cap industrial firm with $850M revenue, 2,400 employees, three U.S. plants, and customers across automotive and aerospace. In the past 90 days the company has experienced:</w:t>
      </w:r>
    </w:p>
    <w:p>
      <w:pPr>
        <w:pStyle w:val="ListParagraph"/>
        <w:numPr>
          <w:ilvl w:val="0"/>
          <w:numId w:val="3"/>
        </w:numPr>
        <w:spacing w:after="80" w:line="280"/>
      </w:pPr>
      <w:r>
        <w:t xml:space="preserve">A partial ransomware encryption event in the corporate IT environment (OT was unaffected but production paused 36 hours as a precaution)</w:t>
      </w:r>
    </w:p>
    <w:p>
      <w:pPr>
        <w:pStyle w:val="ListParagraph"/>
        <w:numPr>
          <w:ilvl w:val="0"/>
          <w:numId w:val="3"/>
        </w:numPr>
        <w:spacing w:after="80" w:line="280"/>
      </w:pPr>
      <w:r>
        <w:t xml:space="preserve">A supply chain compromise notification from a software vendor in their PLM toolchain</w:t>
      </w:r>
    </w:p>
    <w:p>
      <w:pPr>
        <w:pStyle w:val="ListParagraph"/>
        <w:numPr>
          <w:ilvl w:val="0"/>
          <w:numId w:val="3"/>
        </w:numPr>
        <w:spacing w:after="80" w:line="280"/>
      </w:pPr>
      <w:r>
        <w:t xml:space="preserve">An open NIST SP 800-171 / CMMC audit driven by DoD prime-contractor flow-down requirements</w:t>
      </w:r>
    </w:p>
    <w:p>
      <w:pPr>
        <w:pStyle w:val="ListParagraph"/>
        <w:numPr>
          <w:ilvl w:val="0"/>
          <w:numId w:val="3"/>
        </w:numPr>
        <w:spacing w:after="80" w:line="280"/>
      </w:pPr>
      <w:r>
        <w:t xml:space="preserve">A 12% IT budget cut imposed by the new CFO</w:t>
      </w:r>
    </w:p>
    <w:p>
      <w:pPr>
        <w:pStyle w:val="Heading2"/>
        <w:spacing w:after="160" w:before="280"/>
      </w:pPr>
      <w:r>
        <w:t xml:space="preserve">Team Roles</w:t>
      </w:r>
    </w:p>
    <w:p>
      <w:pPr>
        <w:pStyle w:val="ListParagraph"/>
        <w:numPr>
          <w:ilvl w:val="0"/>
          <w:numId w:val="3"/>
        </w:numPr>
        <w:spacing w:after="80" w:line="280"/>
      </w:pPr>
      <w:r>
        <w:t xml:space="preserve">CISO — leads risk treatment recommendations</w:t>
      </w:r>
    </w:p>
    <w:p>
      <w:pPr>
        <w:pStyle w:val="ListParagraph"/>
        <w:numPr>
          <w:ilvl w:val="0"/>
          <w:numId w:val="3"/>
        </w:numPr>
        <w:spacing w:after="80" w:line="280"/>
      </w:pPr>
      <w:r>
        <w:t xml:space="preserve">CFO — challenges every dollar and asks for ROI</w:t>
      </w:r>
    </w:p>
    <w:p>
      <w:pPr>
        <w:pStyle w:val="ListParagraph"/>
        <w:numPr>
          <w:ilvl w:val="0"/>
          <w:numId w:val="3"/>
        </w:numPr>
        <w:spacing w:after="80" w:line="280"/>
      </w:pPr>
      <w:r>
        <w:t xml:space="preserve">VP of Operations — owns production continuity</w:t>
      </w:r>
    </w:p>
    <w:p>
      <w:pPr>
        <w:pStyle w:val="ListParagraph"/>
        <w:numPr>
          <w:ilvl w:val="0"/>
          <w:numId w:val="3"/>
        </w:numPr>
        <w:spacing w:after="80" w:line="280"/>
      </w:pPr>
      <w:r>
        <w:t xml:space="preserve">Compliance Officer — owns regulatory exposure</w:t>
      </w:r>
    </w:p>
    <w:p>
      <w:pPr>
        <w:pStyle w:val="ListParagraph"/>
        <w:numPr>
          <w:ilvl w:val="0"/>
          <w:numId w:val="3"/>
        </w:numPr>
        <w:spacing w:after="80" w:line="280"/>
      </w:pPr>
      <w:r>
        <w:t xml:space="preserve">Risk Committee Chair — adjudicates and produces the final recommendation</w:t>
      </w:r>
    </w:p>
    <w:p>
      <w:pPr>
        <w:pStyle w:val="Heading2"/>
        <w:spacing w:after="160" w:before="280"/>
      </w:pPr>
      <w:r>
        <w:t xml:space="preserve">Tasks (each team)</w:t>
      </w:r>
    </w:p>
    <w:p>
      <w:pPr>
        <w:pStyle w:val="ListParagraph"/>
        <w:numPr>
          <w:ilvl w:val="0"/>
          <w:numId w:val="2"/>
        </w:numPr>
        <w:spacing w:after="80" w:line="280"/>
      </w:pPr>
      <w:r>
        <w:t xml:space="preserve">Identify the top five risks the company faces and place them on a likelihood × impact matrix</w:t>
      </w:r>
    </w:p>
    <w:p>
      <w:pPr>
        <w:pStyle w:val="ListParagraph"/>
        <w:numPr>
          <w:ilvl w:val="0"/>
          <w:numId w:val="2"/>
        </w:numPr>
        <w:spacing w:after="80" w:line="280"/>
      </w:pPr>
      <w:r>
        <w:t xml:space="preserve">Conduct an abbreviated BIA on three critical systems</w:t>
      </w:r>
    </w:p>
    <w:p>
      <w:pPr>
        <w:pStyle w:val="ListParagraph"/>
        <w:numPr>
          <w:ilvl w:val="0"/>
          <w:numId w:val="2"/>
        </w:numPr>
        <w:spacing w:after="80" w:line="280"/>
      </w:pPr>
      <w:r>
        <w:t xml:space="preserve">Select a treatment strategy for each top-five risk</w:t>
      </w:r>
    </w:p>
    <w:p>
      <w:pPr>
        <w:pStyle w:val="ListParagraph"/>
        <w:numPr>
          <w:ilvl w:val="0"/>
          <w:numId w:val="2"/>
        </w:numPr>
        <w:spacing w:after="80" w:line="280"/>
      </w:pPr>
      <w:r>
        <w:t xml:space="preserve">Assign risk owners, control owners, and custodians</w:t>
      </w:r>
    </w:p>
    <w:p>
      <w:pPr>
        <w:pStyle w:val="ListParagraph"/>
        <w:numPr>
          <w:ilvl w:val="0"/>
          <w:numId w:val="2"/>
        </w:numPr>
        <w:spacing w:after="80" w:line="280"/>
      </w:pPr>
      <w:r>
        <w:t xml:space="preserve">Define three executive KRIs with thresholds</w:t>
      </w:r>
    </w:p>
    <w:p>
      <w:pPr>
        <w:pStyle w:val="ListParagraph"/>
        <w:numPr>
          <w:ilvl w:val="0"/>
          <w:numId w:val="2"/>
        </w:numPr>
        <w:spacing w:after="80" w:line="280"/>
      </w:pPr>
      <w:r>
        <w:t xml:space="preserve">Draft a one-page executive summary for the Board</w:t>
      </w:r>
    </w:p>
    <w:p>
      <w:pPr>
        <w:pStyle w:val="ListParagraph"/>
        <w:numPr>
          <w:ilvl w:val="0"/>
          <w:numId w:val="2"/>
        </w:numPr>
        <w:spacing w:after="80" w:line="280"/>
      </w:pPr>
      <w:r>
        <w:t xml:space="preserve">Present a 5-minute briefing to the rest of the class, who play the Board</w:t>
      </w:r>
    </w:p>
    <w:p>
      <w:pPr>
        <w:pStyle w:val="Heading2"/>
        <w:spacing w:after="160" w:before="280"/>
      </w:pPr>
      <w: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Criterion</w:t>
            </w:r>
          </w:p>
        </w:tc>
        <w:tc>
          <w:tcPr>
            <w:tcW w:type="dxa" w:w="12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Weight</w:t>
            </w:r>
          </w:p>
        </w:tc>
        <w:tc>
          <w:tcPr>
            <w:tcW w:type="dxa" w:w="51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What "Excellent" Looks Like</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Accuracy of risk identification</w:t>
            </w:r>
          </w:p>
        </w:tc>
        <w:tc>
          <w:tcPr>
            <w:tcW w:type="dxa" w:w="1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20%</w:t>
            </w:r>
          </w:p>
        </w:tc>
        <w:tc>
          <w:tcPr>
            <w:tcW w:type="dxa" w:w="5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Names systemic, contagious, and cascading risks where appropriate</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Quality of treatment rationale</w:t>
            </w:r>
          </w:p>
        </w:tc>
        <w:tc>
          <w:tcPr>
            <w:tcW w:type="dxa" w:w="1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20%</w:t>
            </w:r>
          </w:p>
        </w:tc>
        <w:tc>
          <w:tcPr>
            <w:tcW w:type="dxa" w:w="5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Justifies each response with cost, risk reduction, and regulatory context</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Clarity of ownership assignments</w:t>
            </w:r>
          </w:p>
        </w:tc>
        <w:tc>
          <w:tcPr>
            <w:tcW w:type="dxa" w:w="1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15%</w:t>
            </w:r>
          </w:p>
        </w:tc>
        <w:tc>
          <w:tcPr>
            <w:tcW w:type="dxa" w:w="5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Distinguishes risk owner, control owner, and custodian</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Quality of KRIs and thresholds</w:t>
            </w:r>
          </w:p>
        </w:tc>
        <w:tc>
          <w:tcPr>
            <w:tcW w:type="dxa" w:w="1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15%</w:t>
            </w:r>
          </w:p>
        </w:tc>
        <w:tc>
          <w:tcPr>
            <w:tcW w:type="dxa" w:w="5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Measurable, actionable, with defined warning and action levels</w:t>
            </w:r>
          </w:p>
        </w:tc>
      </w:tr>
      <w:tr>
        <w:tc>
          <w:tcPr>
            <w:tcW w:type="dxa" w:w="30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Executive communication</w:t>
            </w:r>
          </w:p>
        </w:tc>
        <w:tc>
          <w:tcPr>
            <w:tcW w:type="dxa" w:w="12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20%</w:t>
            </w:r>
          </w:p>
        </w:tc>
        <w:tc>
          <w:tcPr>
            <w:tcW w:type="dxa" w:w="51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Business language, financial framing, board-appropriate brevity</w:t>
            </w:r>
          </w:p>
        </w:tc>
      </w:tr>
      <w:tr>
        <w:tc>
          <w:tcPr>
            <w:tcW w:type="dxa" w:w="30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Teamwork and role fidelity</w:t>
            </w:r>
          </w:p>
        </w:tc>
        <w:tc>
          <w:tcPr>
            <w:tcW w:type="dxa" w:w="12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10%</w:t>
            </w:r>
          </w:p>
        </w:tc>
        <w:tc>
          <w:tcPr>
            <w:tcW w:type="dxa" w:w="51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Each role challenged the others productively</w:t>
            </w:r>
          </w:p>
        </w:tc>
      </w:tr>
    </w:tbl>
    <w:p>
      <w:r>
        <w:br w:type="page"/>
      </w:r>
    </w:p>
    <w:p>
      <w:pPr>
        <w:pStyle w:val="Heading1"/>
        <w:spacing w:after="200" w:before="360"/>
      </w:pPr>
      <w:r>
        <w:t xml:space="preserve">Assessment Strategies</w:t>
      </w:r>
    </w:p>
    <w:p>
      <w:pPr>
        <w:pStyle w:val="Heading2"/>
        <w:spacing w:after="160" w:before="280"/>
      </w:pPr>
      <w:r>
        <w:t xml:space="preserve">Formative Assessments</w:t>
      </w:r>
    </w:p>
    <w:p>
      <w:pPr>
        <w:pStyle w:val="ListParagraph"/>
        <w:numPr>
          <w:ilvl w:val="0"/>
          <w:numId w:val="3"/>
        </w:numPr>
        <w:spacing w:after="80" w:line="280"/>
      </w:pPr>
      <w:r>
        <w:t xml:space="preserve">Discussion participation and quality of justification</w:t>
      </w:r>
    </w:p>
    <w:p>
      <w:pPr>
        <w:pStyle w:val="ListParagraph"/>
        <w:numPr>
          <w:ilvl w:val="0"/>
          <w:numId w:val="3"/>
        </w:numPr>
        <w:spacing w:after="80" w:line="280"/>
      </w:pPr>
      <w:r>
        <w:t xml:space="preserve">Scenario analysis — accept-or-reject exercise (Module 3)</w:t>
      </w:r>
    </w:p>
    <w:p>
      <w:pPr>
        <w:pStyle w:val="ListParagraph"/>
        <w:numPr>
          <w:ilvl w:val="0"/>
          <w:numId w:val="3"/>
        </w:numPr>
        <w:spacing w:after="80" w:line="280"/>
      </w:pPr>
      <w:r>
        <w:t xml:space="preserve">Control classification exercise (Module 6)</w:t>
      </w:r>
    </w:p>
    <w:p>
      <w:pPr>
        <w:pStyle w:val="ListParagraph"/>
        <w:numPr>
          <w:ilvl w:val="0"/>
          <w:numId w:val="3"/>
        </w:numPr>
        <w:spacing w:after="80" w:line="280"/>
      </w:pPr>
      <w:r>
        <w:t xml:space="preserve">KRI dashboard design (Module 8)</w:t>
      </w:r>
    </w:p>
    <w:p>
      <w:pPr>
        <w:pStyle w:val="ListParagraph"/>
        <w:numPr>
          <w:ilvl w:val="0"/>
          <w:numId w:val="3"/>
        </w:numPr>
        <w:spacing w:after="80" w:line="280"/>
      </w:pPr>
      <w:r>
        <w:t xml:space="preserve">Governance dispute resolution (Module 7)</w:t>
      </w:r>
    </w:p>
    <w:p>
      <w:pPr>
        <w:pStyle w:val="Heading2"/>
        <w:spacing w:after="160" w:before="280"/>
      </w:pPr>
      <w:r>
        <w:t xml:space="preserve">Summative Assessments</w:t>
      </w:r>
    </w:p>
    <w:p>
      <w:pPr>
        <w:spacing w:after="120" w:line="300"/>
      </w:pPr>
      <w:r>
        <w:t xml:space="preserve">Quiz topics:</w:t>
      </w:r>
    </w:p>
    <w:p>
      <w:pPr>
        <w:pStyle w:val="ListParagraph"/>
        <w:numPr>
          <w:ilvl w:val="0"/>
          <w:numId w:val="3"/>
        </w:numPr>
        <w:spacing w:after="80" w:line="280"/>
      </w:pPr>
      <w:r>
        <w:t xml:space="preserve">The four risk responses and their appropriate use cases</w:t>
      </w:r>
    </w:p>
    <w:p>
      <w:pPr>
        <w:pStyle w:val="ListParagraph"/>
        <w:numPr>
          <w:ilvl w:val="0"/>
          <w:numId w:val="3"/>
        </w:numPr>
        <w:spacing w:after="80" w:line="280"/>
      </w:pPr>
      <w:r>
        <w:t xml:space="preserve">Inherent vs. residual risk; appetite vs. tolerance</w:t>
      </w:r>
    </w:p>
    <w:p>
      <w:pPr>
        <w:pStyle w:val="ListParagraph"/>
        <w:numPr>
          <w:ilvl w:val="0"/>
          <w:numId w:val="3"/>
        </w:numPr>
        <w:spacing w:after="80" w:line="280"/>
      </w:pPr>
      <w:r>
        <w:t xml:space="preserve">BIA concepts: RTO, RPO, MTD</w:t>
      </w:r>
    </w:p>
    <w:p>
      <w:pPr>
        <w:pStyle w:val="ListParagraph"/>
        <w:numPr>
          <w:ilvl w:val="0"/>
          <w:numId w:val="3"/>
        </w:numPr>
        <w:spacing w:after="80" w:line="280"/>
      </w:pPr>
      <w:r>
        <w:t xml:space="preserve">KPIs vs. KRIs</w:t>
      </w:r>
    </w:p>
    <w:p>
      <w:pPr>
        <w:pStyle w:val="ListParagraph"/>
        <w:numPr>
          <w:ilvl w:val="0"/>
          <w:numId w:val="3"/>
        </w:numPr>
        <w:spacing w:after="80" w:line="280"/>
      </w:pPr>
      <w:r>
        <w:t xml:space="preserve">Control categories and functions</w:t>
      </w:r>
    </w:p>
    <w:p>
      <w:pPr>
        <w:pStyle w:val="ListParagraph"/>
        <w:numPr>
          <w:ilvl w:val="0"/>
          <w:numId w:val="3"/>
        </w:numPr>
        <w:spacing w:after="80" w:line="280"/>
      </w:pPr>
      <w:r>
        <w:t xml:space="preserve">Risk ownership roles and accountability boundaries</w:t>
      </w:r>
    </w:p>
    <w:p>
      <w:pPr>
        <w:pStyle w:val="Heading3"/>
        <w:spacing w:after="120" w:before="220"/>
      </w:pPr>
      <w:r>
        <w:t xml:space="preserve">Final Assignment</w:t>
      </w:r>
    </w:p>
    <w:p>
      <w:pPr>
        <w:spacing w:after="120" w:line="300"/>
      </w:pPr>
      <w:r>
        <w:t xml:space="preserve">Students develop a complete cybersecurity risk response plan for a fictional organization of their choice, including: risk register (minimum 10 entries), treatment plans, three KRIs with thresholds, governance documentation, and a one-page executive summary.</w:t>
      </w:r>
    </w:p>
    <w:p>
      <w:pPr>
        <w:pStyle w:val="Heading1"/>
        <w:spacing w:after="200" w:before="360"/>
      </w:pPr>
      <w:r>
        <w:t xml:space="preserve">Sample Exam Questions</w:t>
      </w:r>
    </w:p>
    <w:p>
      <w:pPr>
        <w:pStyle w:val="ListParagraph"/>
        <w:numPr>
          <w:ilvl w:val="0"/>
          <w:numId w:val="2"/>
        </w:numPr>
        <w:spacing w:after="80" w:line="280"/>
      </w:pPr>
      <w:r>
        <w:t xml:space="preserve">Explain the difference between inherent and residual risk, and why residual risk is never zero.</w:t>
      </w:r>
    </w:p>
    <w:p>
      <w:pPr>
        <w:pStyle w:val="ListParagraph"/>
        <w:numPr>
          <w:ilvl w:val="0"/>
          <w:numId w:val="2"/>
        </w:numPr>
        <w:spacing w:after="80" w:line="280"/>
      </w:pPr>
      <w:r>
        <w:t xml:space="preserve">Why can cyber insurance not fully transfer cybersecurity accountability, even when it transfers financial loss?</w:t>
      </w:r>
    </w:p>
    <w:p>
      <w:pPr>
        <w:pStyle w:val="ListParagraph"/>
        <w:numPr>
          <w:ilvl w:val="0"/>
          <w:numId w:val="2"/>
        </w:numPr>
        <w:spacing w:after="80" w:line="280"/>
      </w:pPr>
      <w:r>
        <w:t xml:space="preserve">List the six characteristics of an effective KRI and explain why each matters.</w:t>
      </w:r>
    </w:p>
    <w:p>
      <w:pPr>
        <w:pStyle w:val="ListParagraph"/>
        <w:numPr>
          <w:ilvl w:val="0"/>
          <w:numId w:val="2"/>
        </w:numPr>
        <w:spacing w:after="80" w:line="280"/>
      </w:pPr>
      <w:r>
        <w:t xml:space="preserve">Explain the difference between a risk owner and a control owner, using a concrete example.</w:t>
      </w:r>
    </w:p>
    <w:p>
      <w:pPr>
        <w:pStyle w:val="ListParagraph"/>
        <w:numPr>
          <w:ilvl w:val="0"/>
          <w:numId w:val="2"/>
        </w:numPr>
        <w:spacing w:after="80" w:line="280"/>
      </w:pPr>
      <w:r>
        <w:t xml:space="preserve">Why is continuous monitoring essential between formal risk assessments?</w:t>
      </w:r>
    </w:p>
    <w:p>
      <w:pPr>
        <w:pStyle w:val="ListParagraph"/>
        <w:numPr>
          <w:ilvl w:val="0"/>
          <w:numId w:val="2"/>
        </w:numPr>
        <w:spacing w:after="80" w:line="280"/>
      </w:pPr>
      <w:r>
        <w:t xml:space="preserve">Describe how defense in depth, taken too far, can paradoxically increase operational risk.</w:t>
      </w:r>
    </w:p>
    <w:p>
      <w:pPr>
        <w:pStyle w:val="ListParagraph"/>
        <w:numPr>
          <w:ilvl w:val="0"/>
          <w:numId w:val="2"/>
        </w:numPr>
        <w:spacing w:after="80" w:line="280"/>
      </w:pPr>
      <w:r>
        <w:t xml:space="preserve">Why is business impact analysis foundational to disaster recovery planning, and what would DR look like without it?</w:t>
      </w:r>
    </w:p>
    <w:p>
      <w:pPr>
        <w:pStyle w:val="ListParagraph"/>
        <w:numPr>
          <w:ilvl w:val="0"/>
          <w:numId w:val="2"/>
        </w:numPr>
        <w:spacing w:after="80" w:line="280"/>
      </w:pPr>
      <w:r>
        <w:t xml:space="preserve">Explain why risk acceptance requires formal documentation, an expiration, and a named owner.</w:t>
      </w:r>
    </w:p>
    <w:p>
      <w:pPr>
        <w:pStyle w:val="ListParagraph"/>
        <w:numPr>
          <w:ilvl w:val="0"/>
          <w:numId w:val="2"/>
        </w:numPr>
        <w:spacing w:after="80" w:line="280"/>
      </w:pPr>
      <w:r>
        <w:t xml:space="preserve">Describe a cascading risk scenario in a critical infrastructure sector of your choice.</w:t>
      </w:r>
    </w:p>
    <w:p>
      <w:pPr>
        <w:pStyle w:val="ListParagraph"/>
        <w:numPr>
          <w:ilvl w:val="0"/>
          <w:numId w:val="2"/>
        </w:numPr>
        <w:spacing w:after="80" w:line="280"/>
      </w:pPr>
      <w:r>
        <w:t xml:space="preserve">Why must cybersecurity investments be communicated in business language, and what are three techniques for doing so?</w:t>
      </w:r>
    </w:p>
    <w:p>
      <w:pPr>
        <w:pStyle w:val="Heading1"/>
        <w:spacing w:after="200" w:before="360"/>
      </w:pPr>
      <w:r>
        <w:t xml:space="preserve">Recommended Real-World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Incident</w:t>
            </w:r>
          </w:p>
        </w:tc>
        <w:tc>
          <w:tcPr>
            <w:tcW w:type="dxa" w:w="6560"/>
            <w:tcBorders>
              <w:top w:val="single" w:color="9CA3AF" w:sz="4"/>
              <w:left w:val="single" w:color="9CA3AF" w:sz="4"/>
              <w:bottom w:val="single" w:color="9CA3AF" w:sz="4"/>
              <w:right w:val="single" w:color="9CA3AF" w:sz="4"/>
            </w:tcBorders>
            <w:shd w:fill="1F4E79" w:val="clear"/>
            <w:tcMar>
              <w:top w:type="dxa" w:w="100"/>
              <w:left w:type="dxa" w:w="140"/>
              <w:bottom w:type="dxa" w:w="100"/>
              <w:right w:type="dxa" w:w="140"/>
            </w:tcMar>
          </w:tcPr>
          <w:p>
            <w:r>
              <w:rPr>
                <w:b/>
                <w:bCs/>
                <w:color w:val="FFFFFF"/>
              </w:rPr>
              <w:t xml:space="preserve">Risk Concept Illustrated</w:t>
            </w:r>
          </w:p>
        </w:tc>
      </w:tr>
      <w:tr>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SolarWinds (2020)</w:t>
            </w:r>
          </w:p>
        </w:tc>
        <w:tc>
          <w:tcPr>
            <w:tcW w:type="dxa" w:w="6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Systemic risk via trusted supply chain compromise</w:t>
            </w:r>
          </w:p>
        </w:tc>
      </w:tr>
      <w:tr>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Colonial Pipeline (2021)</w:t>
            </w:r>
          </w:p>
        </w:tc>
        <w:tc>
          <w:tcPr>
            <w:tcW w:type="dxa" w:w="6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Cascading risk from IT to operational shutdown to national economy</w:t>
            </w:r>
          </w:p>
        </w:tc>
      </w:tr>
      <w:tr>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Equifax (2017)</w:t>
            </w:r>
          </w:p>
        </w:tc>
        <w:tc>
          <w:tcPr>
            <w:tcW w:type="dxa" w:w="6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Patch management failure; reputational impact far exceeding technical recovery</w:t>
            </w:r>
          </w:p>
        </w:tc>
      </w:tr>
      <w:tr>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CrowdStrike Outage (2024)</w:t>
            </w:r>
          </w:p>
        </w:tc>
        <w:tc>
          <w:tcPr>
            <w:tcW w:type="dxa" w:w="6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Governance and change-management implications of a single trusted dependency</w:t>
            </w:r>
          </w:p>
        </w:tc>
      </w:tr>
      <w:tr>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Target (2013)</w:t>
            </w:r>
          </w:p>
        </w:tc>
        <w:tc>
          <w:tcPr>
            <w:tcW w:type="dxa" w:w="6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Contagious risk through third-party vendor access</w:t>
            </w:r>
          </w:p>
        </w:tc>
      </w:tr>
      <w:tr>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MGM Resorts (2023)</w:t>
            </w:r>
          </w:p>
        </w:tc>
        <w:tc>
          <w:tcPr>
            <w:tcW w:type="dxa" w:w="6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Social engineering of help desk; cost of recovery vs. cost of prevention</w:t>
            </w:r>
          </w:p>
        </w:tc>
      </w:tr>
      <w:tr>
        <w:tc>
          <w:tcPr>
            <w:tcW w:type="dxa" w:w="280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Change Healthcare (2024)</w:t>
            </w:r>
          </w:p>
        </w:tc>
        <w:tc>
          <w:tcPr>
            <w:tcW w:type="dxa" w:w="6560"/>
            <w:tcBorders>
              <w:top w:val="single" w:color="9CA3AF" w:sz="4"/>
              <w:left w:val="single" w:color="9CA3AF" w:sz="4"/>
              <w:bottom w:val="single" w:color="9CA3AF" w:sz="4"/>
              <w:right w:val="single" w:color="9CA3AF" w:sz="4"/>
            </w:tcBorders>
            <w:tcMar>
              <w:top w:type="dxa" w:w="100"/>
              <w:left w:type="dxa" w:w="140"/>
              <w:bottom w:type="dxa" w:w="100"/>
              <w:right w:type="dxa" w:w="140"/>
            </w:tcMar>
          </w:tcPr>
          <w:p>
            <w:pPr>
              <w:spacing w:line="260"/>
            </w:pPr>
            <w:r>
              <w:t xml:space="preserve">Cascading impact on national healthcare claims processing</w:t>
            </w:r>
          </w:p>
        </w:tc>
      </w:tr>
      <w:tr>
        <w:tc>
          <w:tcPr>
            <w:tcW w:type="dxa" w:w="280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Maersk / NotPetya (2017)</w:t>
            </w:r>
          </w:p>
        </w:tc>
        <w:tc>
          <w:tcPr>
            <w:tcW w:type="dxa" w:w="6560"/>
            <w:tcBorders>
              <w:top w:val="single" w:color="9CA3AF" w:sz="4"/>
              <w:left w:val="single" w:color="9CA3AF" w:sz="4"/>
              <w:bottom w:val="single" w:color="9CA3AF" w:sz="4"/>
              <w:right w:val="single" w:color="9CA3AF" w:sz="4"/>
            </w:tcBorders>
            <w:shd w:fill="F5F7FA" w:val="clear"/>
            <w:tcMar>
              <w:top w:type="dxa" w:w="100"/>
              <w:left w:type="dxa" w:w="140"/>
              <w:bottom w:type="dxa" w:w="100"/>
              <w:right w:type="dxa" w:w="140"/>
            </w:tcMar>
          </w:tcPr>
          <w:p>
            <w:pPr>
              <w:spacing w:line="260"/>
            </w:pPr>
            <w:r>
              <w:t xml:space="preserve">Collateral damage from nation-state operations; business interruption insurance lessons</w:t>
            </w:r>
          </w:p>
        </w:tc>
      </w:tr>
    </w:tbl>
    <w:p>
      <w:pPr>
        <w:pStyle w:val="Heading1"/>
        <w:spacing w:after="200" w:before="360"/>
      </w:pPr>
      <w:r>
        <w:t xml:space="preserve">Recommended Follow-Up Activities</w:t>
      </w:r>
    </w:p>
    <w:p>
      <w:pPr>
        <w:pStyle w:val="ListParagraph"/>
        <w:numPr>
          <w:ilvl w:val="0"/>
          <w:numId w:val="3"/>
        </w:numPr>
        <w:spacing w:after="80" w:line="280"/>
      </w:pPr>
      <w:r>
        <w:t xml:space="preserve">Build a mock enterprise risk register and review it as a risk committee</w:t>
      </w:r>
    </w:p>
    <w:p>
      <w:pPr>
        <w:pStyle w:val="ListParagraph"/>
        <w:numPr>
          <w:ilvl w:val="0"/>
          <w:numId w:val="3"/>
        </w:numPr>
        <w:spacing w:after="80" w:line="280"/>
      </w:pPr>
      <w:r>
        <w:t xml:space="preserve">Perform a tabletop incident response exercise tied to a current threat</w:t>
      </w:r>
    </w:p>
    <w:p>
      <w:pPr>
        <w:pStyle w:val="ListParagraph"/>
        <w:numPr>
          <w:ilvl w:val="0"/>
          <w:numId w:val="3"/>
        </w:numPr>
        <w:spacing w:after="80" w:line="280"/>
      </w:pPr>
      <w:r>
        <w:t xml:space="preserve">Develop executive security dashboards using real or synthetic data</w:t>
      </w:r>
    </w:p>
    <w:p>
      <w:pPr>
        <w:pStyle w:val="ListParagraph"/>
        <w:numPr>
          <w:ilvl w:val="0"/>
          <w:numId w:val="3"/>
        </w:numPr>
        <w:spacing w:after="80" w:line="280"/>
      </w:pPr>
      <w:r>
        <w:t xml:space="preserve">Draft a business continuity plan aligned to BIA results</w:t>
      </w:r>
    </w:p>
    <w:p>
      <w:pPr>
        <w:pStyle w:val="ListParagraph"/>
        <w:numPr>
          <w:ilvl w:val="0"/>
          <w:numId w:val="3"/>
        </w:numPr>
        <w:spacing w:after="80" w:line="280"/>
      </w:pPr>
      <w:r>
        <w:t xml:space="preserve">Analyze a current cyber incident from public reporting through a governance lens</w:t>
      </w:r>
    </w:p>
    <w:p>
      <w:pPr>
        <w:pStyle w:val="ListParagraph"/>
        <w:numPr>
          <w:ilvl w:val="0"/>
          <w:numId w:val="3"/>
        </w:numPr>
        <w:spacing w:after="80" w:line="280"/>
      </w:pPr>
      <w:r>
        <w:t xml:space="preserve">Compare regulatory requirements across two industries (e.g., healthcare vs. financial services)</w:t>
      </w:r>
    </w:p>
    <w:p>
      <w:pPr>
        <w:pBdr>
          <w:bottom w:val="single" w:color="2E75B6" w:sz="6" w:space="1"/>
        </w:pBdr>
        <w:spacing w:after="120" w:before="120"/>
      </w:pPr>
      <w:r>
        <w:t xml:space="preserve"/>
      </w:r>
    </w:p>
    <w:p>
      <w:pPr>
        <w:spacing w:before="200"/>
        <w:jc w:val="center"/>
      </w:pPr>
      <w:r>
        <w:rPr>
          <w:i/>
          <w:iCs/>
          <w:color w:val="555555"/>
        </w:rPr>
        <w:t xml:space="preserve">End of Lesson — CISM Domain 2, Part 2: Risk Response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NCyTE CISM Course — Domain 2 Part 2: Risk Response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CISM Domain 2 Part 2 - Risk Response - Comprehensive Lesson Plan</dc:title>
  <dc:creator>Dr. John Sands</dc:creator>
  <dc:description>NCyTE CISM Course - Expanded lesson plan with examples and analogies</dc:description>
  <cp:lastModifiedBy>Un-named</cp:lastModifiedBy>
  <cp:revision>1</cp:revision>
  <dcterms:created xsi:type="dcterms:W3CDTF">2026-05-17T14:42:06.875Z</dcterms:created>
  <dcterms:modified xsi:type="dcterms:W3CDTF">2026-05-17T14:42:06.887Z</dcterms:modified>
</cp:coreProperties>
</file>

<file path=docProps/custom.xml><?xml version="1.0" encoding="utf-8"?>
<Properties xmlns="http://schemas.openxmlformats.org/officeDocument/2006/custom-properties" xmlns:vt="http://schemas.openxmlformats.org/officeDocument/2006/docPropsVTypes"/>
</file>