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10128"/>
        <w:jc w:val="left"/>
        <w:tblLayout w:type="fixed"/>
        <w:tblLook w:firstColumn="1" w:firstRow="1" w:lastColumn="0" w:lastRow="0" w:noHBand="0" w:noVBand="1" w:val="04A0"/>
        <w:tblInd w:type="dxa" w:w="150"/>
      </w:tblPr>
      <w:tblGrid>
        <w:gridCol w:w="7450"/>
        <w:gridCol w:w="2678"/>
      </w:tblGrid>
      <w:tr>
        <w:trPr/>
        <w:tc>
          <w:tcPr>
            <w:tcW w:type="dxa" w:w="7450"/>
            <w:tcMar>
              <w:top w:w="135" w:type="dxa"/>
              <w:bottom w:w="135" w:type="dxa"/>
              <w:start w:w="150" w:type="dxa"/>
              <w:end w:w="150" w:type="dxa"/>
            </w:tcMar>
            <w:tcBorders>
              <w:top w:val="single" w:sz="14" w:color="1B2A47"/>
              <w:bottom w:val="single" w:sz="14" w:color="1B2A47"/>
              <w:start w:val="single" w:sz="14" w:color="1B2A47"/>
              <w:end w:val="single" w:sz="14" w:color="1B2A47"/>
            </w:tcBorders>
          </w:tcPr>
          <w:p>
            <w:pPr>
              <w:spacing w:after="60"/>
            </w:pPr>
            <w:r/>
            <w:r>
              <w:rPr>
                <w:rFonts w:ascii="Arial" w:hAnsi="Arial"/>
                <w:b w:val="0"/>
                <w:i w:val="0"/>
                <w:color w:val="1B2A47"/>
                <w:sz w:val="29"/>
              </w:rPr>
              <w:t>Form 1120-S · U.S. Income Tax Return for an S Corporation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5"/>
              </w:rPr>
              <w:t>Department of the Treasury — Internal Revenue Service (specimen layout)</w:t>
            </w:r>
          </w:p>
        </w:tc>
        <w:tc>
          <w:tcPr>
            <w:tcW w:type="dxa" w:w="2678"/>
            <w:tcMar>
              <w:top w:w="135" w:type="dxa"/>
              <w:bottom w:w="135" w:type="dxa"/>
              <w:start w:w="150" w:type="dxa"/>
              <w:end w:w="150" w:type="dxa"/>
            </w:tcMar>
            <w:tcBorders>
              <w:top w:val="single" w:sz="14" w:color="1B2A47"/>
              <w:bottom w:val="single" w:sz="14" w:color="1B2A47"/>
              <w:start w:val="single" w:sz="14" w:color="1B2A47"/>
              <w:end w:val="single" w:sz="14" w:color="1B2A47"/>
            </w:tcBorders>
          </w:tcPr>
          <w:p>
            <w:pPr>
              <w:spacing w:after="80"/>
              <w:jc w:val="right"/>
            </w:pPr>
            <w:r/>
            <w:r>
              <w:rPr>
                <w:rFonts w:ascii="Arial" w:hAnsi="Arial"/>
                <w:b w:val="0"/>
                <w:i w:val="0"/>
                <w:color w:val="1B2A47"/>
                <w:sz w:val="16"/>
              </w:rPr>
              <w:t>Tax year 2025</w:t>
            </w:r>
          </w:p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1B2A47"/>
                <w:sz w:val="13"/>
              </w:rPr>
              <w:t>OMB-style specimen — not for filing</w:t>
            </w:r>
          </w:p>
        </w:tc>
      </w:tr>
    </w:tbl>
    <w:p>
      <w:pPr>
        <w:spacing w:after="60"/>
      </w:pPr>
    </w:p>
    <w:tbl>
      <w:tblPr>
        <w:tblW w:type="dxa" w:w="10128"/>
        <w:jc w:val="left"/>
        <w:tblLayout w:type="fixed"/>
        <w:tblLook w:firstColumn="1" w:firstRow="1" w:lastColumn="0" w:lastRow="0" w:noHBand="0" w:noVBand="1" w:val="04A0"/>
        <w:tblInd w:type="dxa" w:w="105"/>
      </w:tblPr>
      <w:tblGrid>
        <w:gridCol w:w="6100"/>
        <w:gridCol w:w="4028"/>
      </w:tblGrid>
      <w:tr>
        <w:trPr/>
        <w:tc>
          <w:tcPr>
            <w:tcW w:type="dxa" w:w="6100"/>
            <w:tcMar>
              <w:top w:w="55" w:type="dxa"/>
              <w:bottom w:w="70" w:type="dxa"/>
              <w:start w:w="105" w:type="dxa"/>
              <w:end w:w="105" w:type="dxa"/>
            </w:tcMar>
            <w:tcBorders>
              <w:top w:val="single" w:sz="6" w:color="CFC7B4"/>
              <w:bottom w:val="single" w:sz="6" w:color="CFC7B4"/>
              <w:start w:val="single" w:sz="6" w:color="CFC7B4"/>
              <w:end w:val="single" w:sz="6" w:color="CFC7B4"/>
            </w:tcBorders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i w:val="0"/>
                <w:color w:val="5B6472"/>
                <w:sz w:val="12"/>
              </w:rPr>
              <w:t>NAME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Sierra Vista Industrial Services, Inc.</w:t>
            </w:r>
          </w:p>
        </w:tc>
        <w:tc>
          <w:tcPr>
            <w:tcW w:type="dxa" w:w="4028"/>
            <w:tcMar>
              <w:top w:w="55" w:type="dxa"/>
              <w:bottom w:w="70" w:type="dxa"/>
              <w:start w:w="105" w:type="dxa"/>
              <w:end w:w="105" w:type="dxa"/>
            </w:tcMar>
            <w:tcBorders>
              <w:top w:val="single" w:sz="6" w:color="CFC7B4"/>
              <w:bottom w:val="single" w:sz="6" w:color="CFC7B4"/>
              <w:start w:val="single" w:sz="6" w:color="CFC7B4"/>
              <w:end w:val="single" w:sz="6" w:color="CFC7B4"/>
            </w:tcBorders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i w:val="0"/>
                <w:color w:val="5B6472"/>
                <w:sz w:val="12"/>
              </w:rPr>
              <w:t>A  EMPLOYER IDENTIFICATION NUMBER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94-47620364</w:t>
            </w:r>
          </w:p>
        </w:tc>
      </w:tr>
    </w:tbl>
    <w:p>
      <w:pPr>
        <w:spacing w:after="0"/>
      </w:pPr>
    </w:p>
    <w:tbl>
      <w:tblPr>
        <w:tblW w:type="dxa" w:w="10128"/>
        <w:jc w:val="left"/>
        <w:tblLayout w:type="fixed"/>
        <w:tblLook w:firstColumn="1" w:firstRow="1" w:lastColumn="0" w:lastRow="0" w:noHBand="0" w:noVBand="1" w:val="04A0"/>
        <w:tblInd w:type="dxa" w:w="105"/>
      </w:tblPr>
      <w:tblGrid>
        <w:gridCol w:w="6100"/>
        <w:gridCol w:w="4028"/>
      </w:tblGrid>
      <w:tr>
        <w:trPr/>
        <w:tc>
          <w:tcPr>
            <w:tcW w:type="dxa" w:w="6100"/>
            <w:tcMar>
              <w:top w:w="55" w:type="dxa"/>
              <w:bottom w:w="70" w:type="dxa"/>
              <w:start w:w="105" w:type="dxa"/>
              <w:end w:w="105" w:type="dxa"/>
            </w:tcMar>
            <w:tcBorders>
              <w:top w:val="single" w:sz="6" w:color="CFC7B4"/>
              <w:bottom w:val="single" w:sz="6" w:color="CFC7B4"/>
              <w:start w:val="single" w:sz="6" w:color="CFC7B4"/>
              <w:end w:val="single" w:sz="6" w:color="CFC7B4"/>
            </w:tcBorders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i w:val="0"/>
                <w:color w:val="5B6472"/>
                <w:sz w:val="12"/>
              </w:rPr>
              <w:t>NUMBER, STREET, CITY, STATE, ZIP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6"/>
              </w:rPr>
              <w:t>701 South Hope Street, Suite 1840, Los Angeles, CA 90017</w:t>
            </w:r>
          </w:p>
        </w:tc>
        <w:tc>
          <w:tcPr>
            <w:tcW w:type="dxa" w:w="4028"/>
            <w:tcMar>
              <w:top w:w="55" w:type="dxa"/>
              <w:bottom w:w="70" w:type="dxa"/>
              <w:start w:w="105" w:type="dxa"/>
              <w:end w:w="105" w:type="dxa"/>
            </w:tcMar>
            <w:tcBorders>
              <w:top w:val="single" w:sz="6" w:color="CFC7B4"/>
              <w:bottom w:val="single" w:sz="6" w:color="CFC7B4"/>
              <w:start w:val="single" w:sz="6" w:color="CFC7B4"/>
              <w:end w:val="single" w:sz="6" w:color="CFC7B4"/>
            </w:tcBorders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i w:val="0"/>
                <w:color w:val="5B6472"/>
                <w:sz w:val="12"/>
              </w:rPr>
              <w:t>B  BUSINESS ACTIVITY CODE · C  DATE INCORPORATED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6"/>
              </w:rPr>
              <w:t>236220  ·  March 14, 2012</w:t>
            </w:r>
          </w:p>
        </w:tc>
      </w:tr>
    </w:tbl>
    <w:p>
      <w:pPr>
        <w:spacing w:after="0"/>
      </w:pPr>
    </w:p>
    <w:p>
      <w:pPr>
        <w:keepNext/>
        <w:spacing w:before="100" w:after="20"/>
      </w:pPr>
      <w:r>
        <w:rPr>
          <w:rFonts w:ascii="Arial" w:hAnsi="Arial"/>
          <w:b w:val="0"/>
          <w:i w:val="0"/>
          <w:color w:val="1B2A47"/>
          <w:sz w:val="18"/>
        </w:rPr>
        <w:t>Income</w:t>
      </w:r>
    </w:p>
    <w:tbl>
      <w:tblPr>
        <w:tblW w:type="dxa" w:w="10128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650"/>
        <w:gridCol w:w="7900"/>
        <w:gridCol w:w="1578"/>
      </w:tblGrid>
      <w:tr>
        <w:trPr>
          <w:tblHeader w:val="true"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B2A47"/>
                <w:sz w:val="17"/>
              </w:rPr>
            </w:r>
          </w:p>
        </w:tc>
        <w:tc>
          <w:tcPr>
            <w:tcW w:type="dxa" w:w="7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B2A47"/>
                <w:sz w:val="17"/>
              </w:rPr>
            </w:r>
          </w:p>
        </w:tc>
        <w:tc>
          <w:tcPr>
            <w:tcW w:type="dxa" w:w="15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B2A47"/>
                <w:sz w:val="17"/>
              </w:rPr>
            </w:r>
          </w:p>
        </w:tc>
      </w:tr>
      <w:tr>
        <w:trPr/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 w:sz="4" w:color="CFC7B4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1a</w:t>
            </w:r>
          </w:p>
        </w:tc>
        <w:tc>
          <w:tcPr>
            <w:tcW w:type="dxa" w:w="7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single" w:sz="4" w:color="CFC7B4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Gross receipts or sales</w:t>
            </w:r>
          </w:p>
        </w:tc>
        <w:tc>
          <w:tcPr>
            <w:tcW w:type="dxa" w:w="15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CFC7B4"/>
              <w:bottom w:val="single" w:sz="5" w:color="CFC7B4"/>
              <w:start w:val="single" w:sz="5" w:color="CFC7B4"/>
              <w:end w:val="single" w:sz="5" w:color="CFC7B4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22,250,000</w:t>
            </w:r>
          </w:p>
        </w:tc>
      </w:tr>
      <w:tr>
        <w:trPr/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 w:sz="4" w:color="CFC7B4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2</w:t>
            </w:r>
          </w:p>
        </w:tc>
        <w:tc>
          <w:tcPr>
            <w:tcW w:type="dxa" w:w="7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single" w:sz="4" w:color="CFC7B4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Cost of goods sold (attach Form 1125-A)</w:t>
            </w:r>
          </w:p>
        </w:tc>
        <w:tc>
          <w:tcPr>
            <w:tcW w:type="dxa" w:w="15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CFC7B4"/>
              <w:bottom w:val="single" w:sz="5" w:color="CFC7B4"/>
              <w:start w:val="single" w:sz="5" w:color="CFC7B4"/>
              <w:end w:val="single" w:sz="5" w:color="CFC7B4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19,246,250</w:t>
            </w:r>
          </w:p>
        </w:tc>
      </w:tr>
      <w:tr>
        <w:trPr/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 w:sz="4" w:color="CFC7B4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3</w:t>
            </w:r>
          </w:p>
        </w:tc>
        <w:tc>
          <w:tcPr>
            <w:tcW w:type="dxa" w:w="7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single" w:sz="4" w:color="CFC7B4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Gross profit. Subtract line 2 from line 1a</w:t>
            </w:r>
          </w:p>
        </w:tc>
        <w:tc>
          <w:tcPr>
            <w:tcW w:type="dxa" w:w="15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CFC7B4"/>
              <w:bottom w:val="single" w:sz="5" w:color="CFC7B4"/>
              <w:start w:val="single" w:sz="5" w:color="CFC7B4"/>
              <w:end w:val="single" w:sz="5" w:color="CFC7B4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3,003,750</w:t>
            </w:r>
          </w:p>
        </w:tc>
      </w:tr>
      <w:tr>
        <w:trPr/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 w:sz="4" w:color="CFC7B4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5</w:t>
            </w:r>
          </w:p>
        </w:tc>
        <w:tc>
          <w:tcPr>
            <w:tcW w:type="dxa" w:w="7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single" w:sz="4" w:color="CFC7B4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Other income (loss)</w:t>
            </w:r>
          </w:p>
        </w:tc>
        <w:tc>
          <w:tcPr>
            <w:tcW w:type="dxa" w:w="15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CFC7B4"/>
              <w:bottom w:val="single" w:sz="5" w:color="CFC7B4"/>
              <w:start w:val="single" w:sz="5" w:color="CFC7B4"/>
              <w:end w:val="single" w:sz="5" w:color="CFC7B4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0</w:t>
            </w:r>
          </w:p>
        </w:tc>
      </w:tr>
      <w:tr>
        <w:trPr/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 w:sz="4" w:color="CFC7B4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6</w:t>
            </w:r>
          </w:p>
        </w:tc>
        <w:tc>
          <w:tcPr>
            <w:tcW w:type="dxa" w:w="7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single" w:sz="4" w:color="CFC7B4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Total income (loss)</w:t>
            </w:r>
          </w:p>
        </w:tc>
        <w:tc>
          <w:tcPr>
            <w:tcW w:type="dxa" w:w="15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CFC7B4"/>
              <w:bottom w:val="single" w:sz="5" w:color="CFC7B4"/>
              <w:start w:val="single" w:sz="5" w:color="CFC7B4"/>
              <w:end w:val="single" w:sz="5" w:color="CFC7B4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3,003,750</w:t>
            </w:r>
          </w:p>
        </w:tc>
      </w:tr>
    </w:tbl>
    <w:p>
      <w:pPr>
        <w:spacing w:after="0"/>
      </w:pPr>
    </w:p>
    <w:p>
      <w:pPr>
        <w:keepNext/>
        <w:spacing w:before="100" w:after="20"/>
      </w:pPr>
      <w:r>
        <w:rPr>
          <w:rFonts w:ascii="Arial" w:hAnsi="Arial"/>
          <w:b w:val="0"/>
          <w:i w:val="0"/>
          <w:color w:val="1B2A47"/>
          <w:sz w:val="18"/>
        </w:rPr>
        <w:t>Deductions</w:t>
      </w:r>
    </w:p>
    <w:tbl>
      <w:tblPr>
        <w:tblW w:type="dxa" w:w="10128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650"/>
        <w:gridCol w:w="7900"/>
        <w:gridCol w:w="1578"/>
      </w:tblGrid>
      <w:tr>
        <w:trPr>
          <w:tblHeader w:val="true"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B2A47"/>
                <w:sz w:val="17"/>
              </w:rPr>
            </w:r>
          </w:p>
        </w:tc>
        <w:tc>
          <w:tcPr>
            <w:tcW w:type="dxa" w:w="7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B2A47"/>
                <w:sz w:val="17"/>
              </w:rPr>
            </w:r>
          </w:p>
        </w:tc>
        <w:tc>
          <w:tcPr>
            <w:tcW w:type="dxa" w:w="15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B2A47"/>
                <w:sz w:val="17"/>
              </w:rPr>
            </w:r>
          </w:p>
        </w:tc>
      </w:tr>
      <w:tr>
        <w:trPr/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 w:sz="4" w:color="CFC7B4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7</w:t>
            </w:r>
          </w:p>
        </w:tc>
        <w:tc>
          <w:tcPr>
            <w:tcW w:type="dxa" w:w="7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single" w:sz="4" w:color="CFC7B4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Compensation of officers</w:t>
            </w:r>
          </w:p>
        </w:tc>
        <w:tc>
          <w:tcPr>
            <w:tcW w:type="dxa" w:w="15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CFC7B4"/>
              <w:bottom w:val="single" w:sz="5" w:color="CFC7B4"/>
              <w:start w:val="single" w:sz="5" w:color="CFC7B4"/>
              <w:end w:val="single" w:sz="5" w:color="CFC7B4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253,650</w:t>
            </w:r>
          </w:p>
        </w:tc>
      </w:tr>
      <w:tr>
        <w:trPr/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 w:sz="4" w:color="CFC7B4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8</w:t>
            </w:r>
          </w:p>
        </w:tc>
        <w:tc>
          <w:tcPr>
            <w:tcW w:type="dxa" w:w="7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single" w:sz="4" w:color="CFC7B4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Salaries and wages (less employment credits)</w:t>
            </w:r>
          </w:p>
        </w:tc>
        <w:tc>
          <w:tcPr>
            <w:tcW w:type="dxa" w:w="15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CFC7B4"/>
              <w:bottom w:val="single" w:sz="5" w:color="CFC7B4"/>
              <w:start w:val="single" w:sz="5" w:color="CFC7B4"/>
              <w:end w:val="single" w:sz="5" w:color="CFC7B4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367,125</w:t>
            </w:r>
          </w:p>
        </w:tc>
      </w:tr>
      <w:tr>
        <w:trPr/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 w:sz="4" w:color="CFC7B4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9</w:t>
            </w:r>
          </w:p>
        </w:tc>
        <w:tc>
          <w:tcPr>
            <w:tcW w:type="dxa" w:w="7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single" w:sz="4" w:color="CFC7B4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Repairs and maintenance</w:t>
            </w:r>
          </w:p>
        </w:tc>
        <w:tc>
          <w:tcPr>
            <w:tcW w:type="dxa" w:w="15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CFC7B4"/>
              <w:bottom w:val="single" w:sz="5" w:color="CFC7B4"/>
              <w:start w:val="single" w:sz="5" w:color="CFC7B4"/>
              <w:end w:val="single" w:sz="5" w:color="CFC7B4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53,399</w:t>
            </w:r>
          </w:p>
        </w:tc>
      </w:tr>
      <w:tr>
        <w:trPr/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 w:sz="4" w:color="CFC7B4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11</w:t>
            </w:r>
          </w:p>
        </w:tc>
        <w:tc>
          <w:tcPr>
            <w:tcW w:type="dxa" w:w="7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single" w:sz="4" w:color="CFC7B4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Rents</w:t>
            </w:r>
          </w:p>
        </w:tc>
        <w:tc>
          <w:tcPr>
            <w:tcW w:type="dxa" w:w="15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CFC7B4"/>
              <w:bottom w:val="single" w:sz="5" w:color="CFC7B4"/>
              <w:start w:val="single" w:sz="5" w:color="CFC7B4"/>
              <w:end w:val="single" w:sz="5" w:color="CFC7B4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169,100</w:t>
            </w:r>
          </w:p>
        </w:tc>
      </w:tr>
      <w:tr>
        <w:trPr/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 w:sz="4" w:color="CFC7B4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12</w:t>
            </w:r>
          </w:p>
        </w:tc>
        <w:tc>
          <w:tcPr>
            <w:tcW w:type="dxa" w:w="7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single" w:sz="4" w:color="CFC7B4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Taxes and licenses</w:t>
            </w:r>
          </w:p>
        </w:tc>
        <w:tc>
          <w:tcPr>
            <w:tcW w:type="dxa" w:w="15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CFC7B4"/>
              <w:bottom w:val="single" w:sz="5" w:color="CFC7B4"/>
              <w:start w:val="single" w:sz="5" w:color="CFC7B4"/>
              <w:end w:val="single" w:sz="5" w:color="CFC7B4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120,150</w:t>
            </w:r>
          </w:p>
        </w:tc>
      </w:tr>
      <w:tr>
        <w:trPr/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 w:sz="4" w:color="CFC7B4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13</w:t>
            </w:r>
          </w:p>
        </w:tc>
        <w:tc>
          <w:tcPr>
            <w:tcW w:type="dxa" w:w="7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single" w:sz="4" w:color="CFC7B4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Interest expense</w:t>
            </w:r>
          </w:p>
        </w:tc>
        <w:tc>
          <w:tcPr>
            <w:tcW w:type="dxa" w:w="15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CFC7B4"/>
              <w:bottom w:val="single" w:sz="5" w:color="CFC7B4"/>
              <w:start w:val="single" w:sz="5" w:color="CFC7B4"/>
              <w:end w:val="single" w:sz="5" w:color="CFC7B4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210,000</w:t>
            </w:r>
          </w:p>
        </w:tc>
      </w:tr>
      <w:tr>
        <w:trPr/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 w:sz="4" w:color="CFC7B4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14</w:t>
            </w:r>
          </w:p>
        </w:tc>
        <w:tc>
          <w:tcPr>
            <w:tcW w:type="dxa" w:w="7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single" w:sz="4" w:color="CFC7B4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Depreciation (attach Form 4562)</w:t>
            </w:r>
          </w:p>
        </w:tc>
        <w:tc>
          <w:tcPr>
            <w:tcW w:type="dxa" w:w="15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CFC7B4"/>
              <w:bottom w:val="single" w:sz="5" w:color="CFC7B4"/>
              <w:start w:val="single" w:sz="5" w:color="CFC7B4"/>
              <w:end w:val="single" w:sz="5" w:color="CFC7B4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530,000</w:t>
            </w:r>
          </w:p>
        </w:tc>
      </w:tr>
      <w:tr>
        <w:trPr/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 w:sz="4" w:color="CFC7B4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20</w:t>
            </w:r>
          </w:p>
        </w:tc>
        <w:tc>
          <w:tcPr>
            <w:tcW w:type="dxa" w:w="7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single" w:sz="4" w:color="CFC7B4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Other deductions (attach statement)</w:t>
            </w:r>
          </w:p>
        </w:tc>
        <w:tc>
          <w:tcPr>
            <w:tcW w:type="dxa" w:w="15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CFC7B4"/>
              <w:bottom w:val="single" w:sz="5" w:color="CFC7B4"/>
              <w:start w:val="single" w:sz="5" w:color="CFC7B4"/>
              <w:end w:val="single" w:sz="5" w:color="CFC7B4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0</w:t>
            </w:r>
          </w:p>
        </w:tc>
      </w:tr>
      <w:tr>
        <w:trPr/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 w:sz="4" w:color="CFC7B4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21</w:t>
            </w:r>
          </w:p>
        </w:tc>
        <w:tc>
          <w:tcPr>
            <w:tcW w:type="dxa" w:w="7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single" w:sz="4" w:color="CFC7B4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Total deductions. Add lines 7 through 20</w:t>
            </w:r>
          </w:p>
        </w:tc>
        <w:tc>
          <w:tcPr>
            <w:tcW w:type="dxa" w:w="15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CFC7B4"/>
              <w:bottom w:val="single" w:sz="5" w:color="CFC7B4"/>
              <w:start w:val="single" w:sz="5" w:color="CFC7B4"/>
              <w:end w:val="single" w:sz="5" w:color="CFC7B4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1,613,750</w:t>
            </w:r>
          </w:p>
        </w:tc>
      </w:tr>
      <w:tr>
        <w:trPr/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 w:sz="4" w:color="CFC7B4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22</w:t>
            </w:r>
          </w:p>
        </w:tc>
        <w:tc>
          <w:tcPr>
            <w:tcW w:type="dxa" w:w="7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single" w:sz="4" w:color="CFC7B4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Ordinary business income (loss). Subtract line 21 from line 6</w:t>
            </w:r>
          </w:p>
        </w:tc>
        <w:tc>
          <w:tcPr>
            <w:tcW w:type="dxa" w:w="15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CFC7B4"/>
              <w:bottom w:val="single" w:sz="5" w:color="CFC7B4"/>
              <w:start w:val="single" w:sz="5" w:color="CFC7B4"/>
              <w:end w:val="single" w:sz="5" w:color="CFC7B4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1,390,000</w:t>
            </w:r>
          </w:p>
        </w:tc>
      </w:tr>
    </w:tbl>
    <w:p>
      <w:pPr>
        <w:spacing w:after="0"/>
      </w:pPr>
    </w:p>
    <w:p>
      <w:pPr>
        <w:spacing w:after="40" w:line="269" w:lineRule="auto"/>
      </w:pPr>
      <w:r>
        <w:rPr>
          <w:rFonts w:ascii="Arial" w:hAnsi="Arial"/>
          <w:b w:val="0"/>
          <w:i w:val="0"/>
          <w:color w:val="5B6472"/>
          <w:sz w:val="14"/>
        </w:rPr>
        <w:t>Sign here — Under penalties of perjury, I declare that I have examined this return and accompanying schedules and statements. (Specimen: unsigned.)</w:t>
      </w:r>
    </w:p>
    <w:p>
      <w:pPr>
        <w:spacing w:after="0" w:line="269" w:lineRule="auto"/>
      </w:pPr>
      <w:r>
        <w:rPr>
          <w:rFonts w:ascii="Arial" w:hAnsi="Arial"/>
          <w:b w:val="0"/>
          <w:i w:val="0"/>
          <w:color w:val="1B2A47"/>
          <w:sz w:val="15"/>
        </w:rPr>
        <w:t>Officer: Priya N. Shah, President      Date: March 12, 2026      Accounting method: Accrual</w:t>
      </w:r>
    </w:p>
    <w:p>
      <w:r>
        <w:br w:type="page"/>
      </w:r>
    </w:p>
    <w:tbl>
      <w:tblPr>
        <w:tblW w:type="dxa" w:w="10128"/>
        <w:jc w:val="left"/>
        <w:tblLayout w:type="fixed"/>
        <w:tblLook w:firstColumn="1" w:firstRow="1" w:lastColumn="0" w:lastRow="0" w:noHBand="0" w:noVBand="1" w:val="04A0"/>
        <w:tblInd w:type="dxa" w:w="150"/>
      </w:tblPr>
      <w:tblGrid>
        <w:gridCol w:w="7450"/>
        <w:gridCol w:w="2678"/>
      </w:tblGrid>
      <w:tr>
        <w:trPr/>
        <w:tc>
          <w:tcPr>
            <w:tcW w:type="dxa" w:w="7450"/>
            <w:tcMar>
              <w:top w:w="135" w:type="dxa"/>
              <w:bottom w:w="135" w:type="dxa"/>
              <w:start w:w="150" w:type="dxa"/>
              <w:end w:w="150" w:type="dxa"/>
            </w:tcMar>
            <w:tcBorders>
              <w:top w:val="single" w:sz="14" w:color="1B2A47"/>
              <w:bottom w:val="single" w:sz="14" w:color="1B2A47"/>
              <w:start w:val="single" w:sz="14" w:color="1B2A47"/>
              <w:end w:val="single" w:sz="14" w:color="1B2A47"/>
            </w:tcBorders>
          </w:tcPr>
          <w:p>
            <w:pPr>
              <w:spacing w:after="60"/>
            </w:pPr>
            <w:r/>
            <w:r>
              <w:rPr>
                <w:rFonts w:ascii="Arial" w:hAnsi="Arial"/>
                <w:b w:val="0"/>
                <w:i w:val="0"/>
                <w:color w:val="1B2A47"/>
                <w:sz w:val="29"/>
              </w:rPr>
              <w:t>Form 1120-S — Schedule B · Other Information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5"/>
              </w:rPr>
              <w:t>Specimen — selected questions</w:t>
            </w:r>
          </w:p>
        </w:tc>
        <w:tc>
          <w:tcPr>
            <w:tcW w:type="dxa" w:w="2678"/>
            <w:tcMar>
              <w:top w:w="135" w:type="dxa"/>
              <w:bottom w:w="135" w:type="dxa"/>
              <w:start w:w="150" w:type="dxa"/>
              <w:end w:w="150" w:type="dxa"/>
            </w:tcMar>
            <w:tcBorders>
              <w:top w:val="single" w:sz="14" w:color="1B2A47"/>
              <w:bottom w:val="single" w:sz="14" w:color="1B2A47"/>
              <w:start w:val="single" w:sz="14" w:color="1B2A47"/>
              <w:end w:val="single" w:sz="14" w:color="1B2A47"/>
            </w:tcBorders>
          </w:tcPr>
          <w:p>
            <w:pPr>
              <w:spacing w:after="80"/>
              <w:jc w:val="right"/>
            </w:pPr>
            <w:r/>
            <w:r>
              <w:rPr>
                <w:rFonts w:ascii="Arial" w:hAnsi="Arial"/>
                <w:b w:val="0"/>
                <w:i w:val="0"/>
                <w:color w:val="1B2A47"/>
                <w:sz w:val="16"/>
              </w:rPr>
              <w:t>Tax year 2025</w:t>
            </w:r>
          </w:p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1B2A47"/>
                <w:sz w:val="13"/>
              </w:rPr>
              <w:t>OMB-style specimen — not for filing</w:t>
            </w:r>
          </w:p>
        </w:tc>
      </w:tr>
    </w:tbl>
    <w:p>
      <w:pPr>
        <w:spacing w:after="60"/>
      </w:pPr>
    </w:p>
    <w:tbl>
      <w:tblPr>
        <w:tblW w:type="dxa" w:w="10128"/>
        <w:jc w:val="left"/>
        <w:tblLayout w:type="fixed"/>
        <w:tblLook w:firstColumn="1" w:firstRow="1" w:lastColumn="0" w:lastRow="0" w:noHBand="0" w:noVBand="1" w:val="04A0"/>
        <w:tblInd w:type="dxa" w:w="80"/>
      </w:tblPr>
      <w:tblGrid>
        <w:gridCol w:w="500"/>
        <w:gridCol w:w="9628"/>
      </w:tblGrid>
      <w:tr>
        <w:trPr/>
        <w:tc>
          <w:tcPr>
            <w:tcW w:type="dxa" w:w="500"/>
            <w:tcMar>
              <w:top w:w="40" w:type="dxa"/>
              <w:bottom w:w="40" w:type="dxa"/>
              <w:start w:w="80" w:type="dxa"/>
              <w:end w:w="8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r>
              <w:rPr>
                <w:rFonts w:ascii="Arial" w:hAnsi="Arial"/>
                <w:b w:val="0"/>
                <w:i w:val="0"/>
                <w:color w:val="1B2A47"/>
                <w:sz w:val="15"/>
              </w:rPr>
              <w:t>1</w:t>
            </w:r>
          </w:p>
        </w:tc>
        <w:tc>
          <w:tcPr>
            <w:tcW w:type="dxa" w:w="9628"/>
            <w:tcMar>
              <w:top w:w="40" w:type="dxa"/>
              <w:bottom w:w="40" w:type="dxa"/>
              <w:start w:w="80" w:type="dxa"/>
              <w:end w:w="8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1B2A47"/>
                <w:sz w:val="16"/>
              </w:rPr>
              <w:t>Accounting method</w:t>
            </w:r>
          </w:p>
          <w:p>
            <w:pPr>
              <w:spacing w:after="60"/>
              <w:ind w:left="230"/>
            </w:pPr>
            <w:r>
              <w:rPr>
                <w:rFonts w:ascii="Arial" w:hAnsi="Arial"/>
                <w:b w:val="0"/>
                <w:i w:val="0"/>
                <w:color w:val="1B2A47"/>
                <w:sz w:val="16"/>
              </w:rPr>
              <w:t>Answer: Accrual</w:t>
            </w:r>
          </w:p>
        </w:tc>
      </w:tr>
    </w:tbl>
    <w:tbl>
      <w:tblPr>
        <w:tblW w:type="dxa" w:w="10128"/>
        <w:jc w:val="left"/>
        <w:tblLayout w:type="fixed"/>
        <w:tblLook w:firstColumn="1" w:firstRow="1" w:lastColumn="0" w:lastRow="0" w:noHBand="0" w:noVBand="1" w:val="04A0"/>
        <w:tblInd w:type="dxa" w:w="80"/>
      </w:tblPr>
      <w:tblGrid>
        <w:gridCol w:w="500"/>
        <w:gridCol w:w="9628"/>
      </w:tblGrid>
      <w:tr>
        <w:trPr/>
        <w:tc>
          <w:tcPr>
            <w:tcW w:type="dxa" w:w="500"/>
            <w:tcMar>
              <w:top w:w="40" w:type="dxa"/>
              <w:bottom w:w="40" w:type="dxa"/>
              <w:start w:w="80" w:type="dxa"/>
              <w:end w:w="8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r>
              <w:rPr>
                <w:rFonts w:ascii="Arial" w:hAnsi="Arial"/>
                <w:b w:val="0"/>
                <w:i w:val="0"/>
                <w:color w:val="1B2A47"/>
                <w:sz w:val="15"/>
              </w:rPr>
              <w:t>2</w:t>
            </w:r>
          </w:p>
        </w:tc>
        <w:tc>
          <w:tcPr>
            <w:tcW w:type="dxa" w:w="9628"/>
            <w:tcMar>
              <w:top w:w="40" w:type="dxa"/>
              <w:bottom w:w="40" w:type="dxa"/>
              <w:start w:w="80" w:type="dxa"/>
              <w:end w:w="8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1B2A47"/>
                <w:sz w:val="16"/>
              </w:rPr>
              <w:t>Business activity · product or service</w:t>
            </w:r>
          </w:p>
          <w:p>
            <w:pPr>
              <w:spacing w:after="60"/>
              <w:ind w:left="230"/>
            </w:pPr>
            <w:r>
              <w:rPr>
                <w:rFonts w:ascii="Arial" w:hAnsi="Arial"/>
                <w:b w:val="0"/>
                <w:i w:val="0"/>
                <w:color w:val="1B2A47"/>
                <w:sz w:val="16"/>
              </w:rPr>
              <w:t>Answer: Commercial building construction · general contracting</w:t>
            </w:r>
          </w:p>
        </w:tc>
      </w:tr>
    </w:tbl>
    <w:tbl>
      <w:tblPr>
        <w:tblW w:type="dxa" w:w="10128"/>
        <w:jc w:val="left"/>
        <w:tblLayout w:type="fixed"/>
        <w:tblLook w:firstColumn="1" w:firstRow="1" w:lastColumn="0" w:lastRow="0" w:noHBand="0" w:noVBand="1" w:val="04A0"/>
        <w:tblInd w:type="dxa" w:w="80"/>
      </w:tblPr>
      <w:tblGrid>
        <w:gridCol w:w="500"/>
        <w:gridCol w:w="9628"/>
      </w:tblGrid>
      <w:tr>
        <w:trPr/>
        <w:tc>
          <w:tcPr>
            <w:tcW w:type="dxa" w:w="500"/>
            <w:tcMar>
              <w:top w:w="40" w:type="dxa"/>
              <w:bottom w:w="40" w:type="dxa"/>
              <w:start w:w="80" w:type="dxa"/>
              <w:end w:w="8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r>
              <w:rPr>
                <w:rFonts w:ascii="Arial" w:hAnsi="Arial"/>
                <w:b w:val="0"/>
                <w:i w:val="0"/>
                <w:color w:val="1B2A47"/>
                <w:sz w:val="15"/>
              </w:rPr>
              <w:t>4</w:t>
            </w:r>
          </w:p>
        </w:tc>
        <w:tc>
          <w:tcPr>
            <w:tcW w:type="dxa" w:w="9628"/>
            <w:tcMar>
              <w:top w:w="40" w:type="dxa"/>
              <w:bottom w:w="40" w:type="dxa"/>
              <w:start w:w="80" w:type="dxa"/>
              <w:end w:w="8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1B2A47"/>
                <w:sz w:val="16"/>
              </w:rPr>
              <w:t>At year end, did the corporation own 20% or more of any corporation or partnership?</w:t>
            </w:r>
          </w:p>
          <w:p>
            <w:pPr>
              <w:spacing w:after="60"/>
              <w:ind w:left="230"/>
            </w:pPr>
            <w:r>
              <w:rPr>
                <w:rFonts w:ascii="Arial" w:hAnsi="Arial"/>
                <w:b w:val="0"/>
                <w:i w:val="0"/>
                <w:color w:val="1B2A47"/>
                <w:sz w:val="16"/>
              </w:rPr>
              <w:t>Answer: No</w:t>
            </w:r>
          </w:p>
        </w:tc>
      </w:tr>
    </w:tbl>
    <w:tbl>
      <w:tblPr>
        <w:tblW w:type="dxa" w:w="10128"/>
        <w:jc w:val="left"/>
        <w:tblLayout w:type="fixed"/>
        <w:tblLook w:firstColumn="1" w:firstRow="1" w:lastColumn="0" w:lastRow="0" w:noHBand="0" w:noVBand="1" w:val="04A0"/>
        <w:tblInd w:type="dxa" w:w="80"/>
      </w:tblPr>
      <w:tblGrid>
        <w:gridCol w:w="500"/>
        <w:gridCol w:w="9628"/>
      </w:tblGrid>
      <w:tr>
        <w:trPr/>
        <w:tc>
          <w:tcPr>
            <w:tcW w:type="dxa" w:w="500"/>
            <w:tcMar>
              <w:top w:w="40" w:type="dxa"/>
              <w:bottom w:w="40" w:type="dxa"/>
              <w:start w:w="80" w:type="dxa"/>
              <w:end w:w="8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r>
              <w:rPr>
                <w:rFonts w:ascii="Arial" w:hAnsi="Arial"/>
                <w:b w:val="0"/>
                <w:i w:val="0"/>
                <w:color w:val="1B2A47"/>
                <w:sz w:val="15"/>
              </w:rPr>
              <w:t>10</w:t>
            </w:r>
          </w:p>
        </w:tc>
        <w:tc>
          <w:tcPr>
            <w:tcW w:type="dxa" w:w="9628"/>
            <w:tcMar>
              <w:top w:w="40" w:type="dxa"/>
              <w:bottom w:w="40" w:type="dxa"/>
              <w:start w:w="80" w:type="dxa"/>
              <w:end w:w="8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1B2A47"/>
                <w:sz w:val="16"/>
              </w:rPr>
              <w:t>Does the corporation satisfy the small-business taxpayer gross-receipts test?</w:t>
            </w:r>
          </w:p>
          <w:p>
            <w:pPr>
              <w:spacing w:after="60"/>
              <w:ind w:left="230"/>
            </w:pPr>
            <w:r>
              <w:rPr>
                <w:rFonts w:ascii="Arial" w:hAnsi="Arial"/>
                <w:b w:val="0"/>
                <w:i w:val="0"/>
                <w:color w:val="1B2A47"/>
                <w:sz w:val="16"/>
              </w:rPr>
              <w:t>Answer: No — average annual gross receipts exceed the applicable threshold</w:t>
            </w:r>
          </w:p>
        </w:tc>
      </w:tr>
    </w:tbl>
    <w:tbl>
      <w:tblPr>
        <w:tblW w:type="dxa" w:w="10128"/>
        <w:jc w:val="left"/>
        <w:tblLayout w:type="fixed"/>
        <w:tblLook w:firstColumn="1" w:firstRow="1" w:lastColumn="0" w:lastRow="0" w:noHBand="0" w:noVBand="1" w:val="04A0"/>
        <w:tblInd w:type="dxa" w:w="80"/>
      </w:tblPr>
      <w:tblGrid>
        <w:gridCol w:w="500"/>
        <w:gridCol w:w="9628"/>
      </w:tblGrid>
      <w:tr>
        <w:trPr/>
        <w:tc>
          <w:tcPr>
            <w:tcW w:type="dxa" w:w="500"/>
            <w:tcMar>
              <w:top w:w="40" w:type="dxa"/>
              <w:bottom w:w="40" w:type="dxa"/>
              <w:start w:w="80" w:type="dxa"/>
              <w:end w:w="8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r>
              <w:rPr>
                <w:rFonts w:ascii="Arial" w:hAnsi="Arial"/>
                <w:b w:val="0"/>
                <w:i w:val="0"/>
                <w:color w:val="1B2A47"/>
                <w:sz w:val="15"/>
              </w:rPr>
              <w:t>11</w:t>
            </w:r>
          </w:p>
        </w:tc>
        <w:tc>
          <w:tcPr>
            <w:tcW w:type="dxa" w:w="9628"/>
            <w:tcMar>
              <w:top w:w="40" w:type="dxa"/>
              <w:bottom w:w="40" w:type="dxa"/>
              <w:start w:w="80" w:type="dxa"/>
              <w:end w:w="8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1B2A47"/>
                <w:sz w:val="16"/>
              </w:rPr>
              <w:t>Long-term contracts: method used for contracts entered into during the year</w:t>
            </w:r>
          </w:p>
          <w:p>
            <w:pPr>
              <w:spacing w:after="60"/>
              <w:ind w:left="230"/>
            </w:pPr>
            <w:r>
              <w:rPr>
                <w:rFonts w:ascii="Arial" w:hAnsi="Arial"/>
                <w:b w:val="0"/>
                <w:i w:val="0"/>
                <w:color w:val="1B2A47"/>
                <w:sz w:val="16"/>
              </w:rPr>
              <w:t>Answer: Percentage-of-completion for commercial contracts</w:t>
            </w:r>
          </w:p>
        </w:tc>
      </w:tr>
    </w:tbl>
    <w:tbl>
      <w:tblPr>
        <w:tblW w:type="dxa" w:w="10128"/>
        <w:jc w:val="left"/>
        <w:tblLayout w:type="fixed"/>
        <w:tblLook w:firstColumn="1" w:firstRow="1" w:lastColumn="0" w:lastRow="0" w:noHBand="0" w:noVBand="1" w:val="04A0"/>
        <w:tblInd w:type="dxa" w:w="80"/>
      </w:tblPr>
      <w:tblGrid>
        <w:gridCol w:w="500"/>
        <w:gridCol w:w="9628"/>
      </w:tblGrid>
      <w:tr>
        <w:trPr/>
        <w:tc>
          <w:tcPr>
            <w:tcW w:type="dxa" w:w="500"/>
            <w:tcMar>
              <w:top w:w="40" w:type="dxa"/>
              <w:bottom w:w="40" w:type="dxa"/>
              <w:start w:w="80" w:type="dxa"/>
              <w:end w:w="8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r>
              <w:rPr>
                <w:rFonts w:ascii="Arial" w:hAnsi="Arial"/>
                <w:b w:val="0"/>
                <w:i w:val="0"/>
                <w:color w:val="1B2A47"/>
                <w:sz w:val="15"/>
              </w:rPr>
              <w:t>12</w:t>
            </w:r>
          </w:p>
        </w:tc>
        <w:tc>
          <w:tcPr>
            <w:tcW w:type="dxa" w:w="9628"/>
            <w:tcMar>
              <w:top w:w="40" w:type="dxa"/>
              <w:bottom w:w="40" w:type="dxa"/>
              <w:start w:w="80" w:type="dxa"/>
              <w:end w:w="8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1B2A47"/>
                <w:sz w:val="16"/>
              </w:rPr>
              <w:t>Did the corporation make any payments requiring Form(s) 1099?</w:t>
            </w:r>
          </w:p>
          <w:p>
            <w:pPr>
              <w:spacing w:after="60"/>
              <w:ind w:left="230"/>
            </w:pPr>
            <w:r>
              <w:rPr>
                <w:rFonts w:ascii="Arial" w:hAnsi="Arial"/>
                <w:b w:val="0"/>
                <w:i w:val="0"/>
                <w:color w:val="1B2A47"/>
                <w:sz w:val="16"/>
              </w:rPr>
              <w:t>Answer: Yes — filed</w:t>
            </w:r>
          </w:p>
        </w:tc>
      </w:tr>
    </w:tbl>
    <w:p>
      <w:r>
        <w:br w:type="page"/>
      </w:r>
    </w:p>
    <w:tbl>
      <w:tblPr>
        <w:tblW w:type="dxa" w:w="10128"/>
        <w:jc w:val="left"/>
        <w:tblLayout w:type="fixed"/>
        <w:tblLook w:firstColumn="1" w:firstRow="1" w:lastColumn="0" w:lastRow="0" w:noHBand="0" w:noVBand="1" w:val="04A0"/>
        <w:tblInd w:type="dxa" w:w="150"/>
      </w:tblPr>
      <w:tblGrid>
        <w:gridCol w:w="7450"/>
        <w:gridCol w:w="2678"/>
      </w:tblGrid>
      <w:tr>
        <w:trPr/>
        <w:tc>
          <w:tcPr>
            <w:tcW w:type="dxa" w:w="7450"/>
            <w:tcMar>
              <w:top w:w="135" w:type="dxa"/>
              <w:bottom w:w="135" w:type="dxa"/>
              <w:start w:w="150" w:type="dxa"/>
              <w:end w:w="150" w:type="dxa"/>
            </w:tcMar>
            <w:tcBorders>
              <w:top w:val="single" w:sz="14" w:color="1B2A47"/>
              <w:bottom w:val="single" w:sz="14" w:color="1B2A47"/>
              <w:start w:val="single" w:sz="14" w:color="1B2A47"/>
              <w:end w:val="single" w:sz="14" w:color="1B2A47"/>
            </w:tcBorders>
          </w:tcPr>
          <w:p>
            <w:pPr>
              <w:spacing w:after="60"/>
            </w:pPr>
            <w:r/>
            <w:r>
              <w:rPr>
                <w:rFonts w:ascii="Arial" w:hAnsi="Arial"/>
                <w:b w:val="0"/>
                <w:i w:val="0"/>
                <w:color w:val="1B2A47"/>
                <w:sz w:val="29"/>
              </w:rPr>
              <w:t>Form 1120-S — Schedule K · Shareholders’ Pro Rata Share Items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5"/>
              </w:rPr>
              <w:t>Specimen — selected lines</w:t>
            </w:r>
          </w:p>
        </w:tc>
        <w:tc>
          <w:tcPr>
            <w:tcW w:type="dxa" w:w="2678"/>
            <w:tcMar>
              <w:top w:w="135" w:type="dxa"/>
              <w:bottom w:w="135" w:type="dxa"/>
              <w:start w:w="150" w:type="dxa"/>
              <w:end w:w="150" w:type="dxa"/>
            </w:tcMar>
            <w:tcBorders>
              <w:top w:val="single" w:sz="14" w:color="1B2A47"/>
              <w:bottom w:val="single" w:sz="14" w:color="1B2A47"/>
              <w:start w:val="single" w:sz="14" w:color="1B2A47"/>
              <w:end w:val="single" w:sz="14" w:color="1B2A47"/>
            </w:tcBorders>
          </w:tcPr>
          <w:p>
            <w:pPr>
              <w:spacing w:after="80"/>
              <w:jc w:val="right"/>
            </w:pPr>
            <w:r/>
            <w:r>
              <w:rPr>
                <w:rFonts w:ascii="Arial" w:hAnsi="Arial"/>
                <w:b w:val="0"/>
                <w:i w:val="0"/>
                <w:color w:val="1B2A47"/>
                <w:sz w:val="16"/>
              </w:rPr>
              <w:t>Tax year 2025</w:t>
            </w:r>
          </w:p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1B2A47"/>
                <w:sz w:val="13"/>
              </w:rPr>
              <w:t>OMB-style specimen — not for filing</w:t>
            </w:r>
          </w:p>
        </w:tc>
      </w:tr>
    </w:tbl>
    <w:p>
      <w:pPr>
        <w:spacing w:after="60"/>
      </w:pPr>
    </w:p>
    <w:tbl>
      <w:tblPr>
        <w:tblW w:type="dxa" w:w="10128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650"/>
        <w:gridCol w:w="7900"/>
        <w:gridCol w:w="1578"/>
      </w:tblGrid>
      <w:tr>
        <w:trPr>
          <w:tblHeader w:val="true"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B2A47"/>
                <w:sz w:val="17"/>
              </w:rPr>
            </w:r>
          </w:p>
        </w:tc>
        <w:tc>
          <w:tcPr>
            <w:tcW w:type="dxa" w:w="7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B2A47"/>
                <w:sz w:val="17"/>
              </w:rPr>
            </w:r>
          </w:p>
        </w:tc>
        <w:tc>
          <w:tcPr>
            <w:tcW w:type="dxa" w:w="15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B2A47"/>
                <w:sz w:val="17"/>
              </w:rPr>
            </w:r>
          </w:p>
        </w:tc>
      </w:tr>
      <w:tr>
        <w:trPr/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 w:sz="4" w:color="CFC7B4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1</w:t>
            </w:r>
          </w:p>
        </w:tc>
        <w:tc>
          <w:tcPr>
            <w:tcW w:type="dxa" w:w="7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single" w:sz="4" w:color="CFC7B4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Ordinary business income (loss)</w:t>
            </w:r>
          </w:p>
        </w:tc>
        <w:tc>
          <w:tcPr>
            <w:tcW w:type="dxa" w:w="15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CFC7B4"/>
              <w:bottom w:val="single" w:sz="5" w:color="CFC7B4"/>
              <w:start w:val="single" w:sz="5" w:color="CFC7B4"/>
              <w:end w:val="single" w:sz="5" w:color="CFC7B4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1,390,000</w:t>
            </w:r>
          </w:p>
        </w:tc>
      </w:tr>
      <w:tr>
        <w:trPr/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 w:sz="4" w:color="CFC7B4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4</w:t>
            </w:r>
          </w:p>
        </w:tc>
        <w:tc>
          <w:tcPr>
            <w:tcW w:type="dxa" w:w="7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single" w:sz="4" w:color="CFC7B4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Interest income</w:t>
            </w:r>
          </w:p>
        </w:tc>
        <w:tc>
          <w:tcPr>
            <w:tcW w:type="dxa" w:w="15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CFC7B4"/>
              <w:bottom w:val="single" w:sz="5" w:color="CFC7B4"/>
              <w:start w:val="single" w:sz="5" w:color="CFC7B4"/>
              <w:end w:val="single" w:sz="5" w:color="CFC7B4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0</w:t>
            </w:r>
          </w:p>
        </w:tc>
      </w:tr>
      <w:tr>
        <w:trPr/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 w:sz="4" w:color="CFC7B4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16d</w:t>
            </w:r>
          </w:p>
        </w:tc>
        <w:tc>
          <w:tcPr>
            <w:tcW w:type="dxa" w:w="7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single" w:sz="4" w:color="CFC7B4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Distributions (cash and property)</w:t>
            </w:r>
          </w:p>
        </w:tc>
        <w:tc>
          <w:tcPr>
            <w:tcW w:type="dxa" w:w="15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CFC7B4"/>
              <w:bottom w:val="single" w:sz="5" w:color="CFC7B4"/>
              <w:start w:val="single" w:sz="5" w:color="CFC7B4"/>
              <w:end w:val="single" w:sz="5" w:color="CFC7B4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180,000</w:t>
            </w:r>
          </w:p>
        </w:tc>
      </w:tr>
      <w:tr>
        <w:trPr/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 w:sz="4" w:color="CFC7B4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17d</w:t>
            </w:r>
          </w:p>
        </w:tc>
        <w:tc>
          <w:tcPr>
            <w:tcW w:type="dxa" w:w="7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single" w:sz="4" w:color="CFC7B4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Other items — see statement</w:t>
            </w:r>
          </w:p>
        </w:tc>
        <w:tc>
          <w:tcPr>
            <w:tcW w:type="dxa" w:w="15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CFC7B4"/>
              <w:bottom w:val="single" w:sz="5" w:color="CFC7B4"/>
              <w:start w:val="single" w:sz="5" w:color="CFC7B4"/>
              <w:end w:val="single" w:sz="5" w:color="CFC7B4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0</w:t>
            </w:r>
          </w:p>
        </w:tc>
      </w:tr>
      <w:tr>
        <w:trPr/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 w:sz="4" w:color="CFC7B4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18</w:t>
            </w:r>
          </w:p>
        </w:tc>
        <w:tc>
          <w:tcPr>
            <w:tcW w:type="dxa" w:w="7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single" w:sz="4" w:color="CFC7B4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Income/loss reconciliation</w:t>
            </w:r>
          </w:p>
        </w:tc>
        <w:tc>
          <w:tcPr>
            <w:tcW w:type="dxa" w:w="15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CFC7B4"/>
              <w:bottom w:val="single" w:sz="5" w:color="CFC7B4"/>
              <w:start w:val="single" w:sz="5" w:color="CFC7B4"/>
              <w:end w:val="single" w:sz="5" w:color="CFC7B4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1,390,000</w:t>
            </w:r>
          </w:p>
        </w:tc>
      </w:tr>
    </w:tbl>
    <w:p>
      <w:pPr>
        <w:spacing w:after="0"/>
      </w:pPr>
    </w:p>
    <w:p>
      <w:pPr>
        <w:spacing w:after="100" w:line="269" w:lineRule="auto"/>
      </w:pPr>
      <w:r>
        <w:rPr>
          <w:rFonts w:ascii="Arial" w:hAnsi="Arial"/>
          <w:b w:val="0"/>
          <w:i w:val="0"/>
          <w:color w:val="5B6472"/>
          <w:sz w:val="16"/>
        </w:rPr>
        <w:t>One shareholder of record for the entire year: Priya N. Shah — 100% of shares. Schedule K-1 attached.</w:t>
      </w:r>
    </w:p>
    <w:p>
      <w:r>
        <w:br w:type="page"/>
      </w:r>
    </w:p>
    <w:tbl>
      <w:tblPr>
        <w:tblW w:type="dxa" w:w="10128"/>
        <w:jc w:val="left"/>
        <w:tblLayout w:type="fixed"/>
        <w:tblLook w:firstColumn="1" w:firstRow="1" w:lastColumn="0" w:lastRow="0" w:noHBand="0" w:noVBand="1" w:val="04A0"/>
        <w:tblInd w:type="dxa" w:w="150"/>
      </w:tblPr>
      <w:tblGrid>
        <w:gridCol w:w="7450"/>
        <w:gridCol w:w="2678"/>
      </w:tblGrid>
      <w:tr>
        <w:trPr/>
        <w:tc>
          <w:tcPr>
            <w:tcW w:type="dxa" w:w="7450"/>
            <w:tcMar>
              <w:top w:w="135" w:type="dxa"/>
              <w:bottom w:w="135" w:type="dxa"/>
              <w:start w:w="150" w:type="dxa"/>
              <w:end w:w="150" w:type="dxa"/>
            </w:tcMar>
            <w:tcBorders>
              <w:top w:val="single" w:sz="14" w:color="1B2A47"/>
              <w:bottom w:val="single" w:sz="14" w:color="1B2A47"/>
              <w:start w:val="single" w:sz="14" w:color="1B2A47"/>
              <w:end w:val="single" w:sz="14" w:color="1B2A47"/>
            </w:tcBorders>
          </w:tcPr>
          <w:p>
            <w:pPr>
              <w:spacing w:after="60"/>
            </w:pPr>
            <w:r/>
            <w:r>
              <w:rPr>
                <w:rFonts w:ascii="Arial" w:hAnsi="Arial"/>
                <w:b w:val="0"/>
                <w:i w:val="0"/>
                <w:color w:val="1B2A47"/>
                <w:sz w:val="29"/>
              </w:rPr>
              <w:t>Form 1120-S — Schedule L · Balance Sheets per Books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5"/>
              </w:rPr>
              <w:t>Beginning and end of tax year — condensed specimen</w:t>
            </w:r>
          </w:p>
        </w:tc>
        <w:tc>
          <w:tcPr>
            <w:tcW w:type="dxa" w:w="2678"/>
            <w:tcMar>
              <w:top w:w="135" w:type="dxa"/>
              <w:bottom w:w="135" w:type="dxa"/>
              <w:start w:w="150" w:type="dxa"/>
              <w:end w:w="150" w:type="dxa"/>
            </w:tcMar>
            <w:tcBorders>
              <w:top w:val="single" w:sz="14" w:color="1B2A47"/>
              <w:bottom w:val="single" w:sz="14" w:color="1B2A47"/>
              <w:start w:val="single" w:sz="14" w:color="1B2A47"/>
              <w:end w:val="single" w:sz="14" w:color="1B2A47"/>
            </w:tcBorders>
          </w:tcPr>
          <w:p>
            <w:pPr>
              <w:spacing w:after="80"/>
              <w:jc w:val="right"/>
            </w:pPr>
            <w:r/>
            <w:r>
              <w:rPr>
                <w:rFonts w:ascii="Arial" w:hAnsi="Arial"/>
                <w:b w:val="0"/>
                <w:i w:val="0"/>
                <w:color w:val="1B2A47"/>
                <w:sz w:val="16"/>
              </w:rPr>
              <w:t>Tax year 2025</w:t>
            </w:r>
          </w:p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1B2A47"/>
                <w:sz w:val="13"/>
              </w:rPr>
              <w:t>OMB-style specimen — not for filing</w:t>
            </w:r>
          </w:p>
        </w:tc>
      </w:tr>
    </w:tbl>
    <w:p>
      <w:pPr>
        <w:spacing w:after="60"/>
      </w:pPr>
    </w:p>
    <w:tbl>
      <w:tblPr>
        <w:tblW w:type="dxa" w:w="10128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6200"/>
        <w:gridCol w:w="1964"/>
        <w:gridCol w:w="1964"/>
      </w:tblGrid>
      <w:tr>
        <w:trPr>
          <w:tblHeader w:val="true"/>
        </w:trPr>
        <w:tc>
          <w:tcPr>
            <w:tcW w:type="dxa" w:w="6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B2A47"/>
                <w:sz w:val="16"/>
              </w:rPr>
            </w:r>
          </w:p>
        </w:tc>
        <w:tc>
          <w:tcPr>
            <w:tcW w:type="dxa" w:w="19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B2A47"/>
                <w:sz w:val="16"/>
              </w:rPr>
              <w:t>Beginning of year</w:t>
            </w:r>
          </w:p>
        </w:tc>
        <w:tc>
          <w:tcPr>
            <w:tcW w:type="dxa" w:w="19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B2A47"/>
                <w:sz w:val="16"/>
              </w:rPr>
              <w:t>End of year</w:t>
            </w:r>
          </w:p>
        </w:tc>
      </w:tr>
      <w:tr>
        <w:trPr/>
        <w:tc>
          <w:tcPr>
            <w:tcW w:type="dxa" w:w="6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6"/>
              </w:rPr>
              <w:t>Cash</w:t>
            </w:r>
          </w:p>
        </w:tc>
        <w:tc>
          <w:tcPr>
            <w:tcW w:type="dxa" w:w="19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1B2A47"/>
                <w:sz w:val="16"/>
              </w:rPr>
              <w:t>910,000</w:t>
            </w:r>
          </w:p>
        </w:tc>
        <w:tc>
          <w:tcPr>
            <w:tcW w:type="dxa" w:w="19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1B2A47"/>
                <w:sz w:val="16"/>
              </w:rPr>
              <w:t>1,050,000</w:t>
            </w:r>
          </w:p>
        </w:tc>
      </w:tr>
      <w:tr>
        <w:trPr/>
        <w:tc>
          <w:tcPr>
            <w:tcW w:type="dxa" w:w="6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6"/>
              </w:rPr>
              <w:t>Trade notes and accounts receivable</w:t>
            </w:r>
          </w:p>
        </w:tc>
        <w:tc>
          <w:tcPr>
            <w:tcW w:type="dxa" w:w="19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1B2A47"/>
                <w:sz w:val="16"/>
              </w:rPr>
              <w:t>3,050,000</w:t>
            </w:r>
          </w:p>
        </w:tc>
        <w:tc>
          <w:tcPr>
            <w:tcW w:type="dxa" w:w="19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1B2A47"/>
                <w:sz w:val="16"/>
              </w:rPr>
              <w:t>3,300,000</w:t>
            </w:r>
          </w:p>
        </w:tc>
      </w:tr>
      <w:tr>
        <w:trPr/>
        <w:tc>
          <w:tcPr>
            <w:tcW w:type="dxa" w:w="6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6"/>
              </w:rPr>
              <w:t>Costs in excess of billings (other current assets)</w:t>
            </w:r>
          </w:p>
        </w:tc>
        <w:tc>
          <w:tcPr>
            <w:tcW w:type="dxa" w:w="19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1B2A47"/>
                <w:sz w:val="16"/>
              </w:rPr>
              <w:t>282,240</w:t>
            </w:r>
          </w:p>
        </w:tc>
        <w:tc>
          <w:tcPr>
            <w:tcW w:type="dxa" w:w="19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1B2A47"/>
                <w:sz w:val="16"/>
              </w:rPr>
              <w:t>672,000</w:t>
            </w:r>
          </w:p>
        </w:tc>
      </w:tr>
      <w:tr>
        <w:trPr/>
        <w:tc>
          <w:tcPr>
            <w:tcW w:type="dxa" w:w="6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6"/>
              </w:rPr>
              <w:t>Inventories</w:t>
            </w:r>
          </w:p>
        </w:tc>
        <w:tc>
          <w:tcPr>
            <w:tcW w:type="dxa" w:w="19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1B2A47"/>
                <w:sz w:val="16"/>
              </w:rPr>
              <w:t>480,000</w:t>
            </w:r>
          </w:p>
        </w:tc>
        <w:tc>
          <w:tcPr>
            <w:tcW w:type="dxa" w:w="19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1B2A47"/>
                <w:sz w:val="16"/>
              </w:rPr>
              <w:t>520,000</w:t>
            </w:r>
          </w:p>
        </w:tc>
      </w:tr>
      <w:tr>
        <w:trPr/>
        <w:tc>
          <w:tcPr>
            <w:tcW w:type="dxa" w:w="6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6"/>
              </w:rPr>
              <w:t>Other current assets — prepaids</w:t>
            </w:r>
          </w:p>
        </w:tc>
        <w:tc>
          <w:tcPr>
            <w:tcW w:type="dxa" w:w="19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1B2A47"/>
                <w:sz w:val="16"/>
              </w:rPr>
              <w:t>124,800</w:t>
            </w:r>
          </w:p>
        </w:tc>
        <w:tc>
          <w:tcPr>
            <w:tcW w:type="dxa" w:w="19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1B2A47"/>
                <w:sz w:val="16"/>
              </w:rPr>
              <w:t>179,200</w:t>
            </w:r>
          </w:p>
        </w:tc>
      </w:tr>
      <w:tr>
        <w:trPr/>
        <w:tc>
          <w:tcPr>
            <w:tcW w:type="dxa" w:w="6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6"/>
              </w:rPr>
              <w:t>Buildings and equipment, net</w:t>
            </w:r>
          </w:p>
        </w:tc>
        <w:tc>
          <w:tcPr>
            <w:tcW w:type="dxa" w:w="19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1B2A47"/>
                <w:sz w:val="16"/>
              </w:rPr>
              <w:t>1,757,600</w:t>
            </w:r>
          </w:p>
        </w:tc>
        <w:tc>
          <w:tcPr>
            <w:tcW w:type="dxa" w:w="19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1B2A47"/>
                <w:sz w:val="16"/>
              </w:rPr>
              <w:t>1,724,800</w:t>
            </w:r>
          </w:p>
        </w:tc>
      </w:tr>
      <w:tr>
        <w:trPr/>
        <w:tc>
          <w:tcPr>
            <w:tcW w:type="dxa" w:w="6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6"/>
              </w:rPr>
              <w:t>Other assets</w:t>
            </w:r>
          </w:p>
        </w:tc>
        <w:tc>
          <w:tcPr>
            <w:tcW w:type="dxa" w:w="19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1B2A47"/>
                <w:sz w:val="16"/>
              </w:rPr>
              <w:t>140,000</w:t>
            </w:r>
          </w:p>
        </w:tc>
        <w:tc>
          <w:tcPr>
            <w:tcW w:type="dxa" w:w="19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1B2A47"/>
                <w:sz w:val="16"/>
              </w:rPr>
              <w:t>140,000</w:t>
            </w:r>
          </w:p>
        </w:tc>
      </w:tr>
      <w:tr>
        <w:trPr/>
        <w:tc>
          <w:tcPr>
            <w:tcW w:type="dxa" w:w="6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6"/>
              </w:rPr>
              <w:t>TOTAL ASSETS</w:t>
            </w:r>
          </w:p>
        </w:tc>
        <w:tc>
          <w:tcPr>
            <w:tcW w:type="dxa" w:w="19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1B2A47"/>
                <w:sz w:val="16"/>
              </w:rPr>
              <w:t>6,744,640</w:t>
            </w:r>
          </w:p>
        </w:tc>
        <w:tc>
          <w:tcPr>
            <w:tcW w:type="dxa" w:w="19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1B2A47"/>
                <w:sz w:val="16"/>
              </w:rPr>
              <w:t>7,586,000</w:t>
            </w:r>
          </w:p>
        </w:tc>
      </w:tr>
      <w:tr>
        <w:trPr/>
        <w:tc>
          <w:tcPr>
            <w:tcW w:type="dxa" w:w="6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6"/>
              </w:rPr>
              <w:t>Mortgages, notes payable &lt; 1 yr (incl. line of credit)</w:t>
            </w:r>
          </w:p>
        </w:tc>
        <w:tc>
          <w:tcPr>
            <w:tcW w:type="dxa" w:w="19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1B2A47"/>
                <w:sz w:val="16"/>
              </w:rPr>
              <w:t>820,000</w:t>
            </w:r>
          </w:p>
        </w:tc>
        <w:tc>
          <w:tcPr>
            <w:tcW w:type="dxa" w:w="19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1B2A47"/>
                <w:sz w:val="16"/>
              </w:rPr>
              <w:t>900,000</w:t>
            </w:r>
          </w:p>
        </w:tc>
      </w:tr>
      <w:tr>
        <w:trPr/>
        <w:tc>
          <w:tcPr>
            <w:tcW w:type="dxa" w:w="6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6"/>
              </w:rPr>
              <w:t>Accounts payable</w:t>
            </w:r>
          </w:p>
        </w:tc>
        <w:tc>
          <w:tcPr>
            <w:tcW w:type="dxa" w:w="19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1B2A47"/>
                <w:sz w:val="16"/>
              </w:rPr>
              <w:t>1,679,600</w:t>
            </w:r>
          </w:p>
        </w:tc>
        <w:tc>
          <w:tcPr>
            <w:tcW w:type="dxa" w:w="19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1B2A47"/>
                <w:sz w:val="16"/>
              </w:rPr>
              <w:t>1,784,659</w:t>
            </w:r>
          </w:p>
        </w:tc>
      </w:tr>
      <w:tr>
        <w:trPr/>
        <w:tc>
          <w:tcPr>
            <w:tcW w:type="dxa" w:w="6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6"/>
              </w:rPr>
              <w:t>Other current liabilities</w:t>
            </w:r>
          </w:p>
        </w:tc>
        <w:tc>
          <w:tcPr>
            <w:tcW w:type="dxa" w:w="19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1B2A47"/>
                <w:sz w:val="16"/>
              </w:rPr>
              <w:t>1,248,000</w:t>
            </w:r>
          </w:p>
        </w:tc>
        <w:tc>
          <w:tcPr>
            <w:tcW w:type="dxa" w:w="19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1B2A47"/>
                <w:sz w:val="16"/>
              </w:rPr>
              <w:t>515,200</w:t>
            </w:r>
          </w:p>
        </w:tc>
      </w:tr>
      <w:tr>
        <w:trPr/>
        <w:tc>
          <w:tcPr>
            <w:tcW w:type="dxa" w:w="6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6"/>
              </w:rPr>
              <w:t>Mortgages, notes payable ≥ 1 yr</w:t>
            </w:r>
          </w:p>
        </w:tc>
        <w:tc>
          <w:tcPr>
            <w:tcW w:type="dxa" w:w="19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1B2A47"/>
                <w:sz w:val="16"/>
              </w:rPr>
              <w:t>880,000</w:t>
            </w:r>
          </w:p>
        </w:tc>
        <w:tc>
          <w:tcPr>
            <w:tcW w:type="dxa" w:w="19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1B2A47"/>
                <w:sz w:val="16"/>
              </w:rPr>
              <w:t>900,000</w:t>
            </w:r>
          </w:p>
        </w:tc>
      </w:tr>
      <w:tr>
        <w:trPr/>
        <w:tc>
          <w:tcPr>
            <w:tcW w:type="dxa" w:w="6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6"/>
              </w:rPr>
              <w:t>TOTAL LIABILITIES</w:t>
            </w:r>
          </w:p>
        </w:tc>
        <w:tc>
          <w:tcPr>
            <w:tcW w:type="dxa" w:w="19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1B2A47"/>
                <w:sz w:val="16"/>
              </w:rPr>
              <w:t>4,627,600</w:t>
            </w:r>
          </w:p>
        </w:tc>
        <w:tc>
          <w:tcPr>
            <w:tcW w:type="dxa" w:w="19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1B2A47"/>
                <w:sz w:val="16"/>
              </w:rPr>
              <w:t>4,099,859</w:t>
            </w:r>
          </w:p>
        </w:tc>
      </w:tr>
      <w:tr>
        <w:trPr/>
        <w:tc>
          <w:tcPr>
            <w:tcW w:type="dxa" w:w="6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6"/>
              </w:rPr>
              <w:t>Retained earnings / equity</w:t>
            </w:r>
          </w:p>
        </w:tc>
        <w:tc>
          <w:tcPr>
            <w:tcW w:type="dxa" w:w="19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1B2A47"/>
                <w:sz w:val="16"/>
              </w:rPr>
              <w:t>2,117,040</w:t>
            </w:r>
          </w:p>
        </w:tc>
        <w:tc>
          <w:tcPr>
            <w:tcW w:type="dxa" w:w="19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1B2A47"/>
                <w:sz w:val="16"/>
              </w:rPr>
              <w:t>3,486,141</w:t>
            </w:r>
          </w:p>
        </w:tc>
      </w:tr>
    </w:tbl>
    <w:p>
      <w:pPr>
        <w:spacing w:after="0"/>
      </w:pPr>
    </w:p>
    <w:p>
      <w:pPr>
        <w:spacing w:after="100" w:line="269" w:lineRule="auto"/>
      </w:pPr>
      <w:r>
        <w:rPr>
          <w:rFonts w:ascii="Arial" w:hAnsi="Arial"/>
          <w:b w:val="0"/>
          <w:i w:val="0"/>
          <w:color w:val="5B6472"/>
          <w:sz w:val="15"/>
        </w:rPr>
        <w:t>Schedule L agrees to the company-prepared financial statements (book basis). Schedule M-1 book-tax differences arise principally from long-term contract methods.</w:t>
      </w:r>
    </w:p>
    <w:p>
      <w:r>
        <w:br w:type="page"/>
      </w:r>
    </w:p>
    <w:tbl>
      <w:tblPr>
        <w:tblW w:type="dxa" w:w="10128"/>
        <w:jc w:val="left"/>
        <w:tblLayout w:type="fixed"/>
        <w:tblLook w:firstColumn="1" w:firstRow="1" w:lastColumn="0" w:lastRow="0" w:noHBand="0" w:noVBand="1" w:val="04A0"/>
        <w:tblInd w:type="dxa" w:w="150"/>
      </w:tblPr>
      <w:tblGrid>
        <w:gridCol w:w="7450"/>
        <w:gridCol w:w="2678"/>
      </w:tblGrid>
      <w:tr>
        <w:trPr/>
        <w:tc>
          <w:tcPr>
            <w:tcW w:type="dxa" w:w="7450"/>
            <w:tcMar>
              <w:top w:w="135" w:type="dxa"/>
              <w:bottom w:w="135" w:type="dxa"/>
              <w:start w:w="150" w:type="dxa"/>
              <w:end w:w="150" w:type="dxa"/>
            </w:tcMar>
            <w:tcBorders>
              <w:top w:val="single" w:sz="14" w:color="1B2A47"/>
              <w:bottom w:val="single" w:sz="14" w:color="1B2A47"/>
              <w:start w:val="single" w:sz="14" w:color="1B2A47"/>
              <w:end w:val="single" w:sz="14" w:color="1B2A47"/>
            </w:tcBorders>
          </w:tcPr>
          <w:p>
            <w:pPr>
              <w:spacing w:after="60"/>
            </w:pPr>
            <w:r/>
            <w:r>
              <w:rPr>
                <w:rFonts w:ascii="Arial" w:hAnsi="Arial"/>
                <w:b w:val="0"/>
                <w:i w:val="0"/>
                <w:color w:val="1B2A47"/>
                <w:sz w:val="29"/>
              </w:rPr>
              <w:t>Form 1125-A · Cost of Goods Sold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5"/>
              </w:rPr>
              <w:t>Attached to Form 1120-S — specimen</w:t>
            </w:r>
          </w:p>
        </w:tc>
        <w:tc>
          <w:tcPr>
            <w:tcW w:type="dxa" w:w="2678"/>
            <w:tcMar>
              <w:top w:w="135" w:type="dxa"/>
              <w:bottom w:w="135" w:type="dxa"/>
              <w:start w:w="150" w:type="dxa"/>
              <w:end w:w="150" w:type="dxa"/>
            </w:tcMar>
            <w:tcBorders>
              <w:top w:val="single" w:sz="14" w:color="1B2A47"/>
              <w:bottom w:val="single" w:sz="14" w:color="1B2A47"/>
              <w:start w:val="single" w:sz="14" w:color="1B2A47"/>
              <w:end w:val="single" w:sz="14" w:color="1B2A47"/>
            </w:tcBorders>
          </w:tcPr>
          <w:p>
            <w:pPr>
              <w:spacing w:after="80"/>
              <w:jc w:val="right"/>
            </w:pPr>
            <w:r/>
            <w:r>
              <w:rPr>
                <w:rFonts w:ascii="Arial" w:hAnsi="Arial"/>
                <w:b w:val="0"/>
                <w:i w:val="0"/>
                <w:color w:val="1B2A47"/>
                <w:sz w:val="16"/>
              </w:rPr>
              <w:t>Tax year 2025</w:t>
            </w:r>
          </w:p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1B2A47"/>
                <w:sz w:val="13"/>
              </w:rPr>
              <w:t>OMB-style specimen — not for filing</w:t>
            </w:r>
          </w:p>
        </w:tc>
      </w:tr>
    </w:tbl>
    <w:p>
      <w:pPr>
        <w:spacing w:after="60"/>
      </w:pPr>
    </w:p>
    <w:tbl>
      <w:tblPr>
        <w:tblW w:type="dxa" w:w="10128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650"/>
        <w:gridCol w:w="7900"/>
        <w:gridCol w:w="1578"/>
      </w:tblGrid>
      <w:tr>
        <w:trPr>
          <w:tblHeader w:val="true"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B2A47"/>
                <w:sz w:val="17"/>
              </w:rPr>
            </w:r>
          </w:p>
        </w:tc>
        <w:tc>
          <w:tcPr>
            <w:tcW w:type="dxa" w:w="7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B2A47"/>
                <w:sz w:val="17"/>
              </w:rPr>
            </w:r>
          </w:p>
        </w:tc>
        <w:tc>
          <w:tcPr>
            <w:tcW w:type="dxa" w:w="15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B2A47"/>
                <w:sz w:val="17"/>
              </w:rPr>
            </w:r>
          </w:p>
        </w:tc>
      </w:tr>
      <w:tr>
        <w:trPr/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 w:sz="4" w:color="CFC7B4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1</w:t>
            </w:r>
          </w:p>
        </w:tc>
        <w:tc>
          <w:tcPr>
            <w:tcW w:type="dxa" w:w="7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single" w:sz="4" w:color="CFC7B4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Inventory at beginning of year</w:t>
            </w:r>
          </w:p>
        </w:tc>
        <w:tc>
          <w:tcPr>
            <w:tcW w:type="dxa" w:w="15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CFC7B4"/>
              <w:bottom w:val="single" w:sz="5" w:color="CFC7B4"/>
              <w:start w:val="single" w:sz="5" w:color="CFC7B4"/>
              <w:end w:val="single" w:sz="5" w:color="CFC7B4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480,000</w:t>
            </w:r>
          </w:p>
        </w:tc>
      </w:tr>
      <w:tr>
        <w:trPr/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 w:sz="4" w:color="CFC7B4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2</w:t>
            </w:r>
          </w:p>
        </w:tc>
        <w:tc>
          <w:tcPr>
            <w:tcW w:type="dxa" w:w="7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single" w:sz="4" w:color="CFC7B4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Purchases — materials</w:t>
            </w:r>
          </w:p>
        </w:tc>
        <w:tc>
          <w:tcPr>
            <w:tcW w:type="dxa" w:w="15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CFC7B4"/>
              <w:bottom w:val="single" w:sz="5" w:color="CFC7B4"/>
              <w:start w:val="single" w:sz="5" w:color="CFC7B4"/>
              <w:end w:val="single" w:sz="5" w:color="CFC7B4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7,793,532</w:t>
            </w:r>
          </w:p>
        </w:tc>
      </w:tr>
      <w:tr>
        <w:trPr/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 w:sz="4" w:color="CFC7B4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3</w:t>
            </w:r>
          </w:p>
        </w:tc>
        <w:tc>
          <w:tcPr>
            <w:tcW w:type="dxa" w:w="7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single" w:sz="4" w:color="CFC7B4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Cost of labor</w:t>
            </w:r>
          </w:p>
        </w:tc>
        <w:tc>
          <w:tcPr>
            <w:tcW w:type="dxa" w:w="15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CFC7B4"/>
              <w:bottom w:val="single" w:sz="5" w:color="CFC7B4"/>
              <w:start w:val="single" w:sz="5" w:color="CFC7B4"/>
              <w:end w:val="single" w:sz="5" w:color="CFC7B4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6,200,000</w:t>
            </w:r>
          </w:p>
        </w:tc>
      </w:tr>
      <w:tr>
        <w:trPr/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 w:sz="4" w:color="CFC7B4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5</w:t>
            </w:r>
          </w:p>
        </w:tc>
        <w:tc>
          <w:tcPr>
            <w:tcW w:type="dxa" w:w="7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single" w:sz="4" w:color="CFC7B4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Other costs — subcontractors, equipment, job overhead</w:t>
            </w:r>
          </w:p>
        </w:tc>
        <w:tc>
          <w:tcPr>
            <w:tcW w:type="dxa" w:w="15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CFC7B4"/>
              <w:bottom w:val="single" w:sz="5" w:color="CFC7B4"/>
              <w:start w:val="single" w:sz="5" w:color="CFC7B4"/>
              <w:end w:val="single" w:sz="5" w:color="CFC7B4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5,292,718</w:t>
            </w:r>
          </w:p>
        </w:tc>
      </w:tr>
      <w:tr>
        <w:trPr/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 w:sz="4" w:color="CFC7B4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6</w:t>
            </w:r>
          </w:p>
        </w:tc>
        <w:tc>
          <w:tcPr>
            <w:tcW w:type="dxa" w:w="7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single" w:sz="4" w:color="CFC7B4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Total. Add lines 1 through 5</w:t>
            </w:r>
          </w:p>
        </w:tc>
        <w:tc>
          <w:tcPr>
            <w:tcW w:type="dxa" w:w="15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CFC7B4"/>
              <w:bottom w:val="single" w:sz="5" w:color="CFC7B4"/>
              <w:start w:val="single" w:sz="5" w:color="CFC7B4"/>
              <w:end w:val="single" w:sz="5" w:color="CFC7B4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19,766,250</w:t>
            </w:r>
          </w:p>
        </w:tc>
      </w:tr>
      <w:tr>
        <w:trPr/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 w:sz="4" w:color="CFC7B4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7</w:t>
            </w:r>
          </w:p>
        </w:tc>
        <w:tc>
          <w:tcPr>
            <w:tcW w:type="dxa" w:w="7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single" w:sz="4" w:color="CFC7B4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Inventory at end of year</w:t>
            </w:r>
          </w:p>
        </w:tc>
        <w:tc>
          <w:tcPr>
            <w:tcW w:type="dxa" w:w="15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CFC7B4"/>
              <w:bottom w:val="single" w:sz="5" w:color="CFC7B4"/>
              <w:start w:val="single" w:sz="5" w:color="CFC7B4"/>
              <w:end w:val="single" w:sz="5" w:color="CFC7B4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520,000</w:t>
            </w:r>
          </w:p>
        </w:tc>
      </w:tr>
      <w:tr>
        <w:trPr/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 w:sz="4" w:color="CFC7B4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8</w:t>
            </w:r>
          </w:p>
        </w:tc>
        <w:tc>
          <w:tcPr>
            <w:tcW w:type="dxa" w:w="7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single" w:sz="4" w:color="CFC7B4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Cost of goods sold. Subtract line 7 from line 6</w:t>
            </w:r>
          </w:p>
        </w:tc>
        <w:tc>
          <w:tcPr>
            <w:tcW w:type="dxa" w:w="15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CFC7B4"/>
              <w:bottom w:val="single" w:sz="5" w:color="CFC7B4"/>
              <w:start w:val="single" w:sz="5" w:color="CFC7B4"/>
              <w:end w:val="single" w:sz="5" w:color="CFC7B4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19,246,250</w:t>
            </w:r>
          </w:p>
        </w:tc>
      </w:tr>
    </w:tbl>
    <w:p>
      <w:pPr>
        <w:spacing w:after="0"/>
      </w:pPr>
    </w:p>
    <w:p>
      <w:pPr>
        <w:spacing w:after="100" w:line="269" w:lineRule="auto"/>
      </w:pPr>
      <w:r>
        <w:rPr>
          <w:rFonts w:ascii="Arial" w:hAnsi="Arial"/>
          <w:b w:val="0"/>
          <w:i w:val="0"/>
          <w:color w:val="5B6472"/>
          <w:sz w:val="15"/>
        </w:rPr>
        <w:t>Method: cost. Inventory of construction materials on hand at year end was $520,000 (beginning: $480,000).</w:t>
      </w:r>
    </w:p>
    <w:p>
      <w:r>
        <w:br w:type="page"/>
      </w:r>
    </w:p>
    <w:tbl>
      <w:tblPr>
        <w:tblW w:type="dxa" w:w="10128"/>
        <w:jc w:val="left"/>
        <w:tblLayout w:type="fixed"/>
        <w:tblLook w:firstColumn="1" w:firstRow="1" w:lastColumn="0" w:lastRow="0" w:noHBand="0" w:noVBand="1" w:val="04A0"/>
        <w:tblInd w:type="dxa" w:w="150"/>
      </w:tblPr>
      <w:tblGrid>
        <w:gridCol w:w="7450"/>
        <w:gridCol w:w="2678"/>
      </w:tblGrid>
      <w:tr>
        <w:trPr/>
        <w:tc>
          <w:tcPr>
            <w:tcW w:type="dxa" w:w="7450"/>
            <w:tcMar>
              <w:top w:w="135" w:type="dxa"/>
              <w:bottom w:w="135" w:type="dxa"/>
              <w:start w:w="150" w:type="dxa"/>
              <w:end w:w="150" w:type="dxa"/>
            </w:tcMar>
            <w:tcBorders>
              <w:top w:val="single" w:sz="14" w:color="1B2A47"/>
              <w:bottom w:val="single" w:sz="14" w:color="1B2A47"/>
              <w:start w:val="single" w:sz="14" w:color="1B2A47"/>
              <w:end w:val="single" w:sz="14" w:color="1B2A47"/>
            </w:tcBorders>
          </w:tcPr>
          <w:p>
            <w:pPr>
              <w:spacing w:after="60"/>
            </w:pPr>
            <w:r/>
            <w:r>
              <w:rPr>
                <w:rFonts w:ascii="Arial" w:hAnsi="Arial"/>
                <w:b w:val="0"/>
                <w:i w:val="0"/>
                <w:color w:val="1B2A47"/>
                <w:sz w:val="24"/>
              </w:rPr>
              <w:t>Schedule K-1 (Form 1120-S) · Shareholder’s Share of Income, Deductions, Credits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5"/>
              </w:rPr>
              <w:t>Tax year 2025 — specimen</w:t>
            </w:r>
          </w:p>
        </w:tc>
        <w:tc>
          <w:tcPr>
            <w:tcW w:type="dxa" w:w="2678"/>
            <w:tcMar>
              <w:top w:w="135" w:type="dxa"/>
              <w:bottom w:w="135" w:type="dxa"/>
              <w:start w:w="150" w:type="dxa"/>
              <w:end w:w="150" w:type="dxa"/>
            </w:tcMar>
            <w:tcBorders>
              <w:top w:val="single" w:sz="14" w:color="1B2A47"/>
              <w:bottom w:val="single" w:sz="14" w:color="1B2A47"/>
              <w:start w:val="single" w:sz="14" w:color="1B2A47"/>
              <w:end w:val="single" w:sz="14" w:color="1B2A47"/>
            </w:tcBorders>
          </w:tcPr>
          <w:p>
            <w:pPr>
              <w:spacing w:after="80"/>
              <w:jc w:val="right"/>
            </w:pPr>
            <w:r/>
            <w:r>
              <w:rPr>
                <w:rFonts w:ascii="Arial" w:hAnsi="Arial"/>
                <w:b w:val="0"/>
                <w:i w:val="0"/>
                <w:color w:val="1B2A47"/>
                <w:sz w:val="16"/>
              </w:rPr>
              <w:t>Tax year 2025</w:t>
            </w:r>
          </w:p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1B2A47"/>
                <w:sz w:val="13"/>
              </w:rPr>
              <w:t>OMB-style specimen — not for filing</w:t>
            </w:r>
          </w:p>
        </w:tc>
      </w:tr>
    </w:tbl>
    <w:p>
      <w:pPr>
        <w:spacing w:after="60"/>
      </w:pPr>
    </w:p>
    <w:tbl>
      <w:tblPr>
        <w:tblW w:type="dxa" w:w="10128"/>
        <w:jc w:val="left"/>
        <w:tblLayout w:type="fixed"/>
        <w:tblLook w:firstColumn="1" w:firstRow="1" w:lastColumn="0" w:lastRow="0" w:noHBand="0" w:noVBand="1" w:val="04A0"/>
        <w:tblInd w:type="dxa" w:w="105"/>
      </w:tblPr>
      <w:tblGrid>
        <w:gridCol w:w="5050"/>
        <w:gridCol w:w="5078"/>
      </w:tblGrid>
      <w:tr>
        <w:trPr/>
        <w:tc>
          <w:tcPr>
            <w:tcW w:type="dxa" w:w="5050"/>
            <w:tcMar>
              <w:top w:w="55" w:type="dxa"/>
              <w:bottom w:w="70" w:type="dxa"/>
              <w:start w:w="105" w:type="dxa"/>
              <w:end w:w="105" w:type="dxa"/>
            </w:tcMar>
            <w:tcBorders>
              <w:top w:val="single" w:sz="6" w:color="CFC7B4"/>
              <w:bottom w:val="single" w:sz="6" w:color="CFC7B4"/>
              <w:start w:val="single" w:sz="6" w:color="CFC7B4"/>
              <w:end w:val="single" w:sz="6" w:color="CFC7B4"/>
            </w:tcBorders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i w:val="0"/>
                <w:color w:val="5B6472"/>
                <w:sz w:val="12"/>
              </w:rPr>
              <w:t>PART I — CORPORATION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6"/>
              </w:rPr>
              <w:t>Sierra Vista Industrial Services, Inc.</w:t>
              <w:br/>
              <w:t>EIN 94-47620364</w:t>
              <w:br/>
              <w:t>California</w:t>
            </w:r>
          </w:p>
        </w:tc>
        <w:tc>
          <w:tcPr>
            <w:tcW w:type="dxa" w:w="5078"/>
            <w:tcMar>
              <w:top w:w="55" w:type="dxa"/>
              <w:bottom w:w="70" w:type="dxa"/>
              <w:start w:w="105" w:type="dxa"/>
              <w:end w:w="105" w:type="dxa"/>
            </w:tcMar>
            <w:tcBorders>
              <w:top w:val="single" w:sz="6" w:color="CFC7B4"/>
              <w:bottom w:val="single" w:sz="6" w:color="CFC7B4"/>
              <w:start w:val="single" w:sz="6" w:color="CFC7B4"/>
              <w:end w:val="single" w:sz="6" w:color="CFC7B4"/>
            </w:tcBorders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i w:val="0"/>
                <w:color w:val="5B6472"/>
                <w:sz w:val="12"/>
              </w:rPr>
              <w:t>PART II — SHAREHOLDER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6"/>
              </w:rPr>
              <w:t>Priya N. Shah</w:t>
              <w:br/>
              <w:t>SSN xxx-xx-xxxx · 100% ownership of stock</w:t>
              <w:br/>
              <w:t>Shareholder’s percentage: 100% (entire year)</w:t>
            </w:r>
          </w:p>
        </w:tc>
      </w:tr>
    </w:tbl>
    <w:p>
      <w:pPr>
        <w:spacing w:after="0"/>
      </w:pPr>
    </w:p>
    <w:p>
      <w:pPr>
        <w:keepNext/>
        <w:spacing w:before="100" w:after="80"/>
      </w:pPr>
      <w:r>
        <w:rPr>
          <w:rFonts w:ascii="Arial" w:hAnsi="Arial"/>
          <w:b w:val="0"/>
          <w:i w:val="0"/>
          <w:color w:val="1B2A47"/>
          <w:sz w:val="18"/>
        </w:rPr>
        <w:t>Part III — Shareholder’s Share of Current Year Items</w:t>
      </w:r>
    </w:p>
    <w:tbl>
      <w:tblPr>
        <w:tblW w:type="dxa" w:w="10128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650"/>
        <w:gridCol w:w="7900"/>
        <w:gridCol w:w="1578"/>
      </w:tblGrid>
      <w:tr>
        <w:trPr>
          <w:tblHeader w:val="true"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B2A47"/>
                <w:sz w:val="17"/>
              </w:rPr>
            </w:r>
          </w:p>
        </w:tc>
        <w:tc>
          <w:tcPr>
            <w:tcW w:type="dxa" w:w="7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B2A47"/>
                <w:sz w:val="17"/>
              </w:rPr>
            </w:r>
          </w:p>
        </w:tc>
        <w:tc>
          <w:tcPr>
            <w:tcW w:type="dxa" w:w="15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B2A47"/>
                <w:sz w:val="17"/>
              </w:rPr>
            </w:r>
          </w:p>
        </w:tc>
      </w:tr>
      <w:tr>
        <w:trPr/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 w:sz="4" w:color="CFC7B4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1</w:t>
            </w:r>
          </w:p>
        </w:tc>
        <w:tc>
          <w:tcPr>
            <w:tcW w:type="dxa" w:w="7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single" w:sz="4" w:color="CFC7B4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Ordinary business income</w:t>
            </w:r>
          </w:p>
        </w:tc>
        <w:tc>
          <w:tcPr>
            <w:tcW w:type="dxa" w:w="15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CFC7B4"/>
              <w:bottom w:val="single" w:sz="5" w:color="CFC7B4"/>
              <w:start w:val="single" w:sz="5" w:color="CFC7B4"/>
              <w:end w:val="single" w:sz="5" w:color="CFC7B4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1,390,000</w:t>
            </w:r>
          </w:p>
        </w:tc>
      </w:tr>
      <w:tr>
        <w:trPr/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 w:sz="4" w:color="CFC7B4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16 D</w:t>
            </w:r>
          </w:p>
        </w:tc>
        <w:tc>
          <w:tcPr>
            <w:tcW w:type="dxa" w:w="7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single" w:sz="4" w:color="CFC7B4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Distributions</w:t>
            </w:r>
          </w:p>
        </w:tc>
        <w:tc>
          <w:tcPr>
            <w:tcW w:type="dxa" w:w="15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CFC7B4"/>
              <w:bottom w:val="single" w:sz="5" w:color="CFC7B4"/>
              <w:start w:val="single" w:sz="5" w:color="CFC7B4"/>
              <w:end w:val="single" w:sz="5" w:color="CFC7B4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180,000</w:t>
            </w:r>
          </w:p>
        </w:tc>
      </w:tr>
      <w:tr>
        <w:trPr/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 w:sz="4" w:color="CFC7B4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17</w:t>
            </w:r>
          </w:p>
        </w:tc>
        <w:tc>
          <w:tcPr>
            <w:tcW w:type="dxa" w:w="7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single" w:sz="4" w:color="CFC7B4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Other information — see attached</w:t>
            </w:r>
          </w:p>
        </w:tc>
        <w:tc>
          <w:tcPr>
            <w:tcW w:type="dxa" w:w="15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CFC7B4"/>
              <w:bottom w:val="single" w:sz="5" w:color="CFC7B4"/>
              <w:start w:val="single" w:sz="5" w:color="CFC7B4"/>
              <w:end w:val="single" w:sz="5" w:color="CFC7B4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0</w:t>
            </w:r>
          </w:p>
        </w:tc>
      </w:tr>
    </w:tbl>
    <w:p>
      <w:pPr>
        <w:spacing w:after="0"/>
      </w:pPr>
    </w:p>
    <w:p>
      <w:pPr>
        <w:spacing w:after="100" w:line="269" w:lineRule="auto"/>
      </w:pPr>
      <w:r>
        <w:rPr>
          <w:rFonts w:ascii="Arial" w:hAnsi="Arial"/>
          <w:b w:val="0"/>
          <w:i w:val="0"/>
          <w:color w:val="5B6472"/>
          <w:sz w:val="15"/>
        </w:rPr>
        <w:t>The shareholder received cash distributions of $180,000 during 2025, consistent with estimated pass-through tax obligations and a discretionary draw.</w:t>
      </w:r>
    </w:p>
    <w:tbl>
      <w:tblPr>
        <w:tblW w:type="dxa" w:w="10128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4200"/>
        <w:gridCol w:w="5928"/>
      </w:tblGrid>
      <w:tr>
        <w:trPr/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0" w:lineRule="exact"/>
            </w:pPr>
            <w:r/>
            <w:r>
              <w:rPr>
                <w:rFonts w:ascii="Arial" w:hAnsi="Arial"/>
                <w:b w:val="0"/>
                <w:i w:val="0"/>
                <w:vanish/>
                <w:color w:val="FFFFFF"/>
                <w:sz w:val="2"/>
              </w:rPr>
              <w:t>Filing status</w:t>
            </w:r>
          </w:p>
        </w:tc>
        <w:tc>
          <w:tcPr>
            <w:tcW w:type="dxa" w:w="59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0" w:lineRule="exact"/>
            </w:pPr>
            <w:r/>
            <w:r>
              <w:rPr>
                <w:rFonts w:ascii="Arial" w:hAnsi="Arial"/>
                <w:b w:val="0"/>
                <w:i w:val="0"/>
                <w:vanish/>
                <w:color w:val="FFFFFF"/>
                <w:sz w:val="2"/>
              </w:rPr>
              <w:t>Draft - preparer copy; filing acceptance not supplied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80" w:right="1080" w:bottom="979" w:left="1080" w:header="288" w:footer="37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10080"/>
      <w:jc w:val="left"/>
      <w:tblLayout w:type="fixed"/>
      <w:tblLook w:firstColumn="1" w:firstRow="1" w:lastColumn="0" w:lastRow="0" w:noHBand="0" w:noVBand="1" w:val="04A0"/>
      <w:tblInd w:type="dxa" w:w="0"/>
    </w:tblPr>
    <w:tblGrid>
      <w:gridCol w:w="5040"/>
      <w:gridCol w:w="5040"/>
    </w:tblGrid>
    <w:tr>
      <w:trPr/>
      <w:tc>
        <w:tcPr>
          <w:tcW w:type="dxa" w:w="5040"/>
          <w:tcMar>
            <w:top w:w="65" w:type="dxa"/>
            <w:bottom w:w="0" w:type="dxa"/>
            <w:start w:w="0" w:type="dxa"/>
            <w:end w:w="0" w:type="dxa"/>
          </w:tcMar>
          <w:tcBorders>
            <w:top w:val="single" w:sz="5" w:color="CFC7B4"/>
            <w:bottom w:val="nil"/>
            <w:start w:val="nil"/>
            <w:end w:val="nil"/>
          </w:tcBorders>
        </w:tcPr>
        <w:p>
          <w:pPr>
            <w:spacing w:after="0"/>
          </w:pPr>
          <w:r>
            <w:rPr>
              <w:rFonts w:ascii="Arial" w:hAnsi="Arial"/>
              <w:b w:val="0"/>
              <w:i w:val="0"/>
              <w:color w:val="5B6472"/>
              <w:sz w:val="13"/>
            </w:rPr>
            <w:t>SPECIMEN · Fictional data prepared for product demonstration</w:t>
          </w:r>
        </w:p>
      </w:tc>
      <w:tc>
        <w:tcPr>
          <w:tcW w:type="dxa" w:w="5040"/>
          <w:tcMar>
            <w:top w:w="65" w:type="dxa"/>
            <w:bottom w:w="0" w:type="dxa"/>
            <w:start w:w="0" w:type="dxa"/>
            <w:end w:w="0" w:type="dxa"/>
          </w:tcMar>
          <w:tcBorders>
            <w:top w:val="single" w:sz="5" w:color="CFC7B4"/>
            <w:bottom w:val="nil"/>
            <w:start w:val="nil"/>
            <w:end w:val="nil"/>
          </w:tcBorders>
        </w:tcPr>
        <w:p>
          <w:pPr>
            <w:spacing w:after="0"/>
            <w:jc w:val="right"/>
          </w:pPr>
          <w:r>
            <w:rPr>
              <w:rFonts w:ascii="Arial" w:hAnsi="Arial"/>
              <w:b w:val="0"/>
              <w:i w:val="0"/>
              <w:color w:val="5B6472"/>
              <w:sz w:val="13"/>
            </w:rPr>
            <w:t xml:space="preserve">Form 1120-S (2025) — Sierra Vista Industrial Services, Inc. · Page </w:t>
          </w:r>
          <w:r>
            <w:rPr>
              <w:rFonts w:ascii="Arial" w:hAnsi="Arial"/>
              <w:b w:val="0"/>
              <w:i w:val="0"/>
              <w:color w:val="5B6472"/>
              <w:sz w:val="13"/>
            </w:rPr>
            <w:fldChar w:fldCharType="begin"/>
            <w:instrText xml:space="preserve">PAGE</w:instrText>
            <w:fldChar w:fldCharType="separate"/>
            <w:t>1</w:t>
            <w:fldChar w:fldCharType="end"/>
          </w:r>
          <w:r>
            <w:rPr>
              <w:rFonts w:ascii="Arial" w:hAnsi="Arial"/>
              <w:b w:val="0"/>
              <w:i w:val="0"/>
              <w:color w:val="5B6472"/>
              <w:sz w:val="13"/>
            </w:rPr>
            <w:t xml:space="preserve"> of </w:t>
          </w:r>
          <w:r>
            <w:rPr>
              <w:rFonts w:ascii="Arial" w:hAnsi="Arial"/>
              <w:b w:val="0"/>
              <w:i w:val="0"/>
              <w:color w:val="5B6472"/>
              <w:sz w:val="13"/>
            </w:rPr>
            <w:fldChar w:fldCharType="begin"/>
            <w:instrText xml:space="preserve">NUMPAGES</w:instrText>
            <w:fldChar w:fldCharType="separate"/>
            <w:t>1</w: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00" w:line="259" w:lineRule="auto"/>
    </w:pPr>
    <w:rPr>
      <w:rFonts w:ascii="Arial" w:hAnsi="Arial"/>
      <w:color w:val="1B2A47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1B2A47"/>
      <w:sz w:val="27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1B2A47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Arial" w:hAnsi="Arial"/>
      <w:b/>
      <w:bCs/>
      <w:color w:val="1B2A47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02 Tax Return 1120S</dc:title>
  <dc:subject>Sigma parser fixture: 04_needs_further_investigation</dc:subject>
  <dc:creator>Sigma Fictional Test Fixture Generator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