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· U.S. Income Tax Return for an S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Department of the Treasury — Internal Revenue Service (specimen layout)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NAME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Redwood Summit Construction, Inc.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A  EMPLOYER IDENTIFICATION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94-34872364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NUMBER, STREET, CITY, STATE, ZIP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4180 Duckhorn Drive, Suite 210, Sacramento, CA 95834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B  BUSINESS ACTIVITY CODE · C  DATE INCORPORATED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236220  ·  March 14, 2012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Income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1a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receipts or sales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36,900,000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 (attach Form 1125-A)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31,918,500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profit. Subtract line 2 from line 1a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4,981,500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4,981,500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Deductions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Compensation of officers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420,660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Salaries and wages (less employment credits)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608,850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Repairs and maintenance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88,559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Rents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280,440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Taxes and licenses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199,260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expense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340,000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Depreciation (attach Form 4562)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780,000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deductions (attach statement)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283,731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deductions. Add lines 7 through 20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3,001,500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(loss). Subtract line 21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1,980,000</w:t>
            </w:r>
          </w:p>
        </w:tc>
      </w:tr>
    </w:tbl>
    <w:p>
      <w:pPr>
        <w:spacing w:after="0"/>
      </w:pPr>
    </w:p>
    <w:p>
      <w:pPr>
        <w:spacing w:after="40" w:line="269" w:lineRule="auto"/>
      </w:pPr>
      <w:r>
        <w:rPr>
          <w:rFonts w:ascii="Arial" w:hAnsi="Arial"/>
          <w:b w:val="0"/>
          <w:i w:val="0"/>
          <w:color w:val="5B6472"/>
          <w:sz w:val="14"/>
        </w:rPr>
        <w:t>Sign here — Under penalties of perjury, I declare that I have examined this return and accompanying schedules and statements. (Specimen: unsigned.)</w:t>
      </w:r>
    </w:p>
    <w:p>
      <w:pPr>
        <w:spacing w:after="0" w:line="269" w:lineRule="auto"/>
      </w:pPr>
      <w:r>
        <w:rPr>
          <w:rFonts w:ascii="Arial" w:hAnsi="Arial"/>
          <w:b w:val="0"/>
          <w:i w:val="0"/>
          <w:color w:val="1B2A47"/>
          <w:sz w:val="15"/>
        </w:rPr>
        <w:t>Officer: Marcus J. Reyes, President      Date: March 12, 2026      Accounting method: Accrual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B · Other Information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questions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Accounting method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Accrual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Business activity · product or service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Commercial building construction · general contracting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4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At year end, did the corporation own 20% or more of any corporation or partnership?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10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Does the corporation satisfy the small-business taxpayer gross-receipts test?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 — average annual gross receipts exceed the applicable threshold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Long-term contracts: method used for contracts entered into during the year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Percentage-of-completion for commercial contracts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Did the corporation make any payments requiring Form(s) 1099?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Yes — filed</w:t>
            </w:r>
          </w:p>
        </w:tc>
      </w:tr>
    </w:tbl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K · Shareholders’ Pro Rata Share Items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lines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1,980,000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 (cash and property)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420,000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items — see statement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Income/loss reconciliation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1,980,000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6"/>
        </w:rPr>
        <w:t>One shareholder of record for the entire year: Marcus J. Reyes — 100% of shares. Schedule K-1 attached.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L · Balance Sheets per Books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Beginning and end of tax year — condensed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0"/>
        <w:gridCol w:w="1964"/>
        <w:gridCol w:w="1964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Beginning of year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End of year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Cash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1,210,000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830,000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Trade notes and accounts receivable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4,850,000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6,420,000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Costs in excess of billings (other current assets)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970,200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2,310,000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Inventories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610,000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1,940,000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assets — prepaids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187,200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308,800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Buildings and equipment, net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2,636,400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2,972,200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10,603,800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14,921,000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&lt; 1 yr (incl. line of credit)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1,850,000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Accounts payable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2,840,500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3,278,450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1,872,000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887,800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≥ 1 yr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1,900,000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2,520,000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7,062,500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8,536,250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Retained earnings / equity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3,541,300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6,384,750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Schedule L agrees to the company-prepared financial statements (book basis). Schedule M-1 book-tax differences arise principally from long-term contract methods.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1125-A · Cost of Goods Sold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Attached to Form 1120-S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beginning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610,000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Purchases — materials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15,560,913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labor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8,910,000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costs — subcontractors, equipment, job overhead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8,777,587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Total. Add lines 1 through 5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33,858,500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end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1,940,000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sold. Subtract line 7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31,918,500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Method: cost. Inventory of construction materials on hand at year end was $1,940,000 (beginning: $610,000).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4"/>
              </w:rPr>
              <w:t>Schedule K-1 (Form 1120-S) · Shareholder’s Share of Income, Deductions, Credits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Tax year 2025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 —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Redwood Summit Construction, Inc.</w:t>
              <w:br/>
              <w:t>EIN 94-34872364</w:t>
              <w:br/>
              <w:t>California</w:t>
            </w:r>
          </w:p>
        </w:tc>
        <w:tc>
          <w:tcPr>
            <w:tcW w:type="dxa" w:w="507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II — SHAREHOLDER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Marcus J. Reyes</w:t>
              <w:br/>
              <w:t>SSN xxx-xx-xxxx · 100% ownership of stock</w:t>
              <w:br/>
              <w:t>Shareholder’s percentage: 100% (entire year)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8"/>
        </w:rPr>
        <w:t>Part III — Shareholder’s Share of Current Year Items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1,980,000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 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420,000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information — see attached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The shareholder received cash distributions of $420,000 during 2025, consistent with estimated pass-through tax obligations and a discretionary draw.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Filing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Filed - e-file acceptance on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Form 1120-S (2025) — Redwood Summit Construction, Inc.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Tax Return 1120S</dc:title>
  <dc:subject>Sigma parser fixture: 01_decline_as_presented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