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UNIVERSIDAD LA SALLE CHIHUAHUA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Arquitectura y Urbanismo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3er Semestre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Análisis de Proyectos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Arq. Ricardo Sáenz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/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[Nombre del alumno]</w:t>
      </w:r>
    </w:p>
    <w:p>
      <w:pPr>
        <w:spacing w:after="0" w:line="276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[Matrícula]</w:t>
      </w:r>
    </w:p>
    <w:p>
      <w:r>
        <w:br w:type="page"/>
      </w:r>
    </w:p>
    <w:p>
      <w:pPr>
        <w:spacing w:after="16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TAREA: Buscar en artículos las medidas básicas de una casa.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¿Qué espacio es?</w:t>
      </w:r>
    </w:p>
    <w:p>
      <w:pPr>
        <w:spacing w:after="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¿Qué artículo lo contiene?</w:t>
      </w:r>
    </w:p>
    <w:p>
      <w:pPr>
        <w:spacing w:after="16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Describir en palabras propias el artículo.</w:t>
      </w:r>
    </w:p>
    <w:p>
      <w:pPr>
        <w:spacing w:after="240" w:line="276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Reglamento consultado: Reglamento de Construcciones y Normas Técnicas para el Municipio de Chihuahua.</w:t>
      </w:r>
    </w:p>
    <w:tbl>
      <w:tblPr>
        <w:tblW w:type="dxa" w:w="9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40"/>
        <w:gridCol w:w="1620"/>
        <w:gridCol w:w="5040"/>
      </w:tblGrid>
      <w:tr>
        <w:trPr>
          <w:tblHeader/>
        </w:trPr>
        <w:tc>
          <w:tcPr>
            <w:tcW w:type="dxa" w:w="234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ESPACIO / ELEMENTO</w:t>
            </w:r>
          </w:p>
        </w:tc>
        <w:tc>
          <w:tcPr>
            <w:tcW w:type="dxa" w:w="162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</w:t>
            </w:r>
          </w:p>
        </w:tc>
        <w:tc>
          <w:tcPr>
            <w:tcW w:type="dxa" w:w="504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 la construcción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define como la dimensión vertical de la construcción, tomada a partir del nivel medio longitudinal de la guarnición hacia arriba.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máxima permitida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la medida en metros que fijan los planes o programas, contada desde el nivel medio longitudinal de la guarnición hasta la parte más alta de la construcción.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Condiciones del proyecto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proyecto arquitectónico debe garantizar habitabilidad, funcionamiento, higiene, imagen urbana, comunicación, seguridad estructural, integración al contexto y acondicionamiento ambiental.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Vivienda mínima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diseño arquitectónico y estructural debe permitir que la casa crezca hasta integrar tres recámaras, dos baños, sala, comedor y cocina.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(área)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7.00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lado libre no baja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Recámara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libre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6.00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2.00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Alcoba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o sala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7.30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6.30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Comedor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Cuando los dos espacios van integrados, el área mínima es de 13.60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2.70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Estancia-comedor integral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3.00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1.50 m. La observación “a” de la tabla aclara que esa dimensión de lado se refiere a la longitud de la cocina.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Cocineta integrada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la cocineta va integrada a la estancia-comedor, el lado mínimo es de 2.00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Cocineta integrada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2.50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(área)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1.68 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(lado)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Lado mínimo de 1.40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lavado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Cuarto de aseo y despensa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tabla sólo les fija altura mínima de 2.30 m; no marca área ni lado.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Baños y sanitarios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tabla sólo les fija altura mínima de 2.30 m; tampoco marca área ni lado.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Muebles del baño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observación “b” remite las dimensiones libres mínimas de los muebles sanitarios al Título Cuarto del Reglamento.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predio menor de 500 m²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500 a 2,000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22.5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2,000 a 3,500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de 3,500 a 5,500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27.5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libre, más de 5,500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 sin construir el 30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Pavimento del área libre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Sólo se puede pavimentar con materiales que permitan la filtración del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Arborización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área libre se arboriza conforme a la tabla de vegetación, con plantas de 1.5 m de altura mínima. En zonificación H4 corresponden 2 árboles por lote y hasta 30 por ciento del área libre pavimentada.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Ubicación de los árboles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Van al frente del lote sobre la vía pública, sin obstruir el espacio peatonal.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máxima del edificio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Ningún punto puede estar más alto que dos veces su distancia mínima al plano vertical sobre el alineamiento de la acera opuesta.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Medición de la altura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mide a partir de la cota media de la guarnición de la acera en el frente del predio.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Predio en esquina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Sobre la calle angosta se puede usar la altura que corresponde a la calle ancha, hasta una distancia de dos veces el ancho de la calle angosta medida desde la esquina.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Restricción hacia el norte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59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el límite es orientación norte y colinda con predios habitacionales, se deja una restricción del 15 por ciento de la altura máxima.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por sismo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Hay que verificar la separación con predios y edificaciones colindantes según el artículo de separaciones mínimas de diseño por sismo.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entre edificios plurifamiliares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Hasta 50 viviendas, la separación es cuando menos la dimensión mínima que se pide para patios de iluminación y ventilación, según el tipo de local y la altura promedio de los paramentos.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Separación en conjuntos habitacionales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más de 50 viviendas, la separación en dirección norte-sur es por lo menos del 60 por ciento de la altura promedio de los edificios, y en dirección este-oeste por lo menos del 100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Barda del predio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cualquier edificación se construye una barda que delimite el predio, con altura mínima de un 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Tapajuntas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ya existe construcción colindante se coloca tapajuntas y se resuelve la infiltración del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hasta 120 m²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cajón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de más de 120 hasta 250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Dos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casa de más de 300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Tres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plurifamiliar hasta 60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cajón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Cajones, plurifamiliar de 60 a 120 m²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1.25 cajones por cada vivienda.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Cajones para empleados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 resultado de la tabla se le suma un incremento del 10 por ciento.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Medida del cajón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5.50 por 2.70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Cajón en cordón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7.00 por 2.40 metros, sin contar las áreas de circulación.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Cajón para personas con discapacidad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Uno por cada 50 cajones o fracción, de 5.50 por 3.80 metros, ubicado lo más cerca posible de la entrada.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Señalización del cajón accesible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 franja de circulación señalizada, señales en poste y en piso, y tope para vehículos.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con cajones a 90 grados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7.20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a 30 y 45 grados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un sentido, mínimo 3.50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a 60 grados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Mínimo 4.50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Circulación en dos sentidos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Para acomodo a 30, 45 y 60 grados, mínimo 7.00 metros lineales.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Estacionamiento de servicio privado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 le exigen carriles separados, áreas de recepción y entrega de vehículos ni casetas de control.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Depósito de basura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asigna un espacio ventilado y a prueba de roedores, colocado de forma que facilite el acceso del servicio de recolección.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Índice del depósito de basura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69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habitacional plurifamiliar se calculan 0.005 metros cúbicos por cada metro cuadrado construido.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interior de la vivienda (ancho)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0.90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interior de la vivienda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común a dos o más viviendas (ancho)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Pasillo común a dos o más viviendas (altura)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Altura mínima de 2.30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Longitud del pasillo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Estas medidas aplican cuando la circulación no excede de 6.00 m de longitud.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Distancia a una salida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Desde cualquier punto interior hasta una puerta, circulación horizontal, escalera o rampa, máximo 30 metros medidos sobre la línea de recorrido.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Aumento de la distancia a la salida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Esa distancia se puede incrementar hasta un 50 por ciento si la edificación cuenta con sistema de extinción de fuego.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o rampa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Toda edificación comunica sus niveles con escaleras o rampas peatonales, aunque tenga elevador o montacargas.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privada con muro de un solo lado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1.00 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privada entre dos muros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común a dos o más viviendas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Ancho por número de usuarios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ancho se incrementa 0.60 m por cada 75 usuarios o fracción.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Peraltes entre descansos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Máximo 16 peraltes en vivienda y 13 en edificios públicos.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Descanso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ancho es cuando menos igual al ancho reglamentario de la escalera, y su longitud de 90 cm cuando la escalera es de una sola rampa.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Huella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30 centímetros, medida entre las proyecciones verticales de los peraltes inmediatos.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Máximo 18 centímetros y mínimo 14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Peralte en escalera de servicio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escaleras de servicio de uso limitado el peralte puede llegar hasta 20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Relación huella-peralte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Dos peraltes más una huella deben sumar cuando menos 61 centímetros y no más de 65.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Uniformidad del tramo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Dentro de un mismo tramo la huella y el peralte conservan siempre las mismas dimensiones.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de caracol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Diámetro mínimo de 1.20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Escalera compensada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Huella mínima de 30 cm medida a 40 cm del barandal del lado interior, ancho máximo de 150 cm, y prohibida en edificaciones de más de cinco niveles.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Superficie del escalón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escalones deben ser firmes y con superficie antiderrapante.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Nariz del escalón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 permiten aristas vivas ni narices sobresalientes; la arista va redondeada.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Pasamanos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colocan a 75 y 90 centímetros de altura, volados 10 centímetros en los extremos.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Barandal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edificios públicos va cuando menos en uno de los lados, a 90 cm medidos desde la nariz del escalón y diseñado para que no pasen niños entre él.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libre bajo la escalera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las circulaciones bajo la escalera se coloca una barrera a partir de donde la altura libre baja de 1.90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de aproximación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marca un área de 75 centímetros como mínimo, con cambio de textura en el piso.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en cubo cerrado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escaleras en cubo cerrado de cinco niveles o más llevan puertas hacia los vestíbulos en cada nivel.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Rampa peatonal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Pendiente máxima de 8 por ciento, pavimento antiderrapante y barandal cuando menos en uno de sus lados.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Ancho de la rampa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aplican los mismos anchos mínimos que se establecen para las escaleras.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Descansos de rampa accesible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longitud máxima entre descansos es de 4.50 m, y el descanso mide cuando menos lo que la rampa, nunca menos de 1.20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Bordes y pasamanos de rampa accesible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Pendiente máxima de 8 por ciento, superficie antiderrapante, borde de protección de 5 por 5 centímetros y pasamanos a 75 y 90 cm, volados 30 cm en los extremos.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libre bajo la rampa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 una barrera a partir de donde queden menos de 1.90 metros de altura libre.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Altura de las puertas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puertas de acceso, intercomunicación y salida llevan 2.03 metros de altura cuando menos.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acceso principal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0.90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locales habitables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0.75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cocina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0.75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de locales complementarios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Ancho mínimo de 0.60 m.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hacia la vía pública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anchura total es por lo menos 1.25 veces la suma de las anchuras reglamentarias de las puertas entre vestíbulo y salas.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Salida de emergencia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78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Debe permitir desalojar cada nivel sin atravesar locales de servicio como cocinas y bodegas.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Puerta que da a la escalera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Abre sobre un descanso cuya longitud de ancho no será menor que el ancho de la puerta.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Apertura de la puerta de salida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 un mecanismo que permita abrirla desde dentro con un simple empuje, y la fuerza para abrirla por completo no debe exceder de 20 kilogramos.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Iluminación natural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locales habitables y la cocina doméstica se iluminan con ventanas que den directamente a la vía pública, terrazas, azoteas, superficies descubiertas o patios.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Ventanas hacia la colindancia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Por ningún motivo se permiten, salvo lo que autoriza el artículo 86.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Área de ventana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será inferior al 10 por ciento de la superficie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Ventanas con distintas orientaciones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divide la superficie del local entre el número de ventanas y a ese resultado se le aplica el porcentaje mínimo.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Ventana bajo marquesina o volado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considera iluminada naturalmente si queda remetida como máximo el equivalente a la altura de piso a techo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Domos y tragaluces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permiten para iluminar baños, cocinas no domésticas, locales de trabajo, almacenamiento, circulaciones y servicios.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Medida del domo o tragaluz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toma el 25 por ciento de la superficie de la ventana requerida, pero nunca menos de 45 por 45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Bloque de vidrio en colindancia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 iluminar con bloques de vidrio prismático traslúcido a partir de 7.20 metros sobre el nivel de banqueta, sin que sustituya las ventanas y domos mínimos.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Iluminación artificial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Todos los locales habitables llevan iluminación nocturna artificial conforme al capítulo de instalaciones eléctricas.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de iluminación y ventilación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 dimensión nunca será menor de 2.50 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locales habitables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tercio de la altura de los paramentos del patio.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locales complementarios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cuarto de la altura de los paramentos.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para cualquier otro local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dimensión mínima es un quinto de la altura de los paramentos.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Paramentos de distinta altura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Cuando las alturas son variables se toma el promedio de las dos más altas.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Tolerancia del patio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puede reducir hasta una quinta parte una de las dimensiones mínimas, siempre que la opuesta tenga una quinta parte más de lo que le corresponde.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Patio abierto a la vía pública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reduce hasta la mitad la dimensión mínima en los lados perpendiculares a la vía pública.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Descuento de altura en el patio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Del total de los paramentos se descuentan la planta baja y los niveles inmediatos superiores que sirvan de vestíbulo, estacionamiento o locales de servicio.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Forma del patio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 que dice el artículo aplica a patios de base cuadrada o rectangular.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Ventilación natural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área de abertura de ventilación no será inferior al 5 por ciento del área del local.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Sanitario doméstico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ventila con medios artificiales, 6 cambios de aire por hora.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Cocina doméstica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ventila con medios artificiales, 10 cambios de aire por hora.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Corredores y pasillos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 cambio de aire por hora, y puede ser a través de otros locales.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Vidrios de piso a techo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Llevan señales visuales que informen que están ahí y protección para evitar que la gente choque contra ellos.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Alberca, andadores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Llevan superficie áspera o de material antiderrapante en las orillas, construidos de manera que no se hagan encharcamientos.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Alberca, escaleras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Donde la profundidad sea mayor de 90 centímetros se pone una escalera por cada 25 metros lineales de perímetro.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Fachada en zona de patrimonio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zonas de patrimonio histórico, artístico o arqueológico se respetan las restricciones de altura, materiales, acabados, colores y aberturas que señalen el INAH, el INBAL y el Municipio.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Estudio de imagen urbana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acompaña el levantamiento de las fachadas de la manzana y de las construcciones vecinas, el reporte fotográfico y la justificación de cómo se integra el proyecto al entorno.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Proyección de sombras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edificaciones de diez metros o más sobre el nivel de banqueta presentan el estudio de las sombras que provocarían sobre los predios vecinos a lo largo del día y del año.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Vidrio reflejante en fachada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99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permite siempre que se demuestre con estudios de asoleamiento y reflexión espectral que no provoca deslumbramientos ni aumenta la carga térmica de las edificaciones vecinas.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Fachada de colindancia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100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de cinco niveles o más que formen parte de los paramentos de patios de iluminación y ventilación vecinos llevan acabados de colores claros.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viva en casa habitación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132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Tabla 11 fija 200 kg/m² como carga uniforme mínima para casas habitación.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concentrada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supone repartida en un área de 0.50 m², y para ocupaciones distintas al comercio, industria, bodega y estacionamiento público es de 100 kilogramos.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viva reducida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elementos con área de influencia mayor a 36 m² se pueden diseñar con carga viva reducida según la ecuación del artículo.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Límite de la reducción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carga viva reducida no baja del 50 por ciento cuando el miembro soporta un piso, ni del 40 por ciento en los demás casos.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viva en techo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calcula con la fórmula Vt = 100 R1R2 y nunca resulta menor de 60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Techo transitable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139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 se usa como paso peatonal se diseña para 300 kg/m², y si se usa como jardín o área de reunión para 500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Zona sísmica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169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Chihuahua y sus zonas circunvecinas se consideran áreas con actividad sísmica posible, así que la construcción lleva un sistema capaz de resistir cargas laterales.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Coeficiente sísmico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Es el cociente entre la fuerza cortante horizontal en la base de la estructura y el peso de la misma.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Desplazamiento lateral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debe exceder de 0.006 veces la diferencia de elevaciones entre entrepisos, y puede subir a 0.012 veces cuando los elementos aguanten deformaciones sin daños importantes.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Muro de sótano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diseña considerando la presión lateral del suelo adyacente y el aumento de presión por sobrecargas fijas o móviles.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Losa bajo el nivel del terreno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178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toma en cuenta la subpresión del agua, midiendo la carga hidrostática desde el desplante de la losa hasta el nivel freático.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Carga de nieve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179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Por el clima de Chihuahua se recomienda una carga de nieve no menor a 40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Nieve acumulada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Donde el techo o alguna obstrucción provoque acumulación, la carga mínima sube a 60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Drenaje de techos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Además del drenaje primario se instala uno secundario a mayor elevación, y el techo se diseña para soportar esa lámina de agua más una carga de 25 kg/m².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Encharcamiento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techos se diseñan para no fallar por acumulación progresiva de agua.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Cimentación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Toda construcción se apoya en una cimentación apropiada, y nunca se desplanta sobre tierra vegetal ni sobre lechos sueltos.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Cimentar sobre relleno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Sólo se acepta sobre rellenos artificiales cuando se demuestre que cumplen la capacidad de carga y estabilidad del diseño.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Revisión de colindancias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186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Hay que investigar cimentación, estabilidad, asentamiento, agrietamiento y desplome de las construcciones vecinas.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Profundidad de desplante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 subestructura se desplanta a una profundidad donde sea mínimo el deterioro del suelo por erosión o intemperismo.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Instalaciones hidráulicas y sanitarias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189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rigen por el Reglamento de la Junta Municipal de Agua y Saneamiento de Chihuahua.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Temperatura interior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recomienda que la casa se diseñe o equipe para mantener entre 18 y 27 °C cuando afuera haya entre 0 y 36 °C.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Renovación de aire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 menos un volumen habitable de aire por hora, de forma natural o mecánica.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Pérdida de energía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casa habitación unifamiliar o multifamiliar se procura no pasar de 2 W/m³K.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Instalación de gas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instalaciones de gas LP y gas natural cumplen con las normas oficiales mexicanas.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Registros de teléfono y datos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dejan registros, ductos y preparaciones en cualquier edificación con más de 100 m² construidos.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Densidad de población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197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edificios para habitación se considera 1.85 personas por recámara.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Cajas de registro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colocan a 0.60 metros del nivel del suelo y en lugares accesibles.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Registros por nivel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edificaciones para habitación puede haber un registro de distribución por cada dos niveles.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Líneas de distribución horizontal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204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Van en tubería de fierro o plástico de 13 milímetros, con cajas de registro cada 20 metros como máximo a 0.60 m sobre el nivel del piso.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Ductos de alta temperatura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214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tiros de chimenea, campanas de extracción o ductos que conduzcan gases a más de 80 °C se separan mínimo 60 cm de los elementos estructurales de madera.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Espacio de la separación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215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 el espacio que queda en esa separación debe permitirse la circulación del aire.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Ductos de instalaciones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220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prolongan y ventilan sobre la azotea más alta a la que tengan acceso.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Tiros o tolvas de basura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221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prolongan por arriba de las azoteas, y sus compuertas evitan el paso de fuego o humo de un piso a otro.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Plafones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223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 construyen con materiales cuya resistencia al fuego sea de una hora por lo menos.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Chimenea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224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 tiro conduce humos y gases al exterior por la parte superior, con la salida a 1.50 metros sobre el nivel de la azotea y diseñada para poder deshollinarse.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Materiales junto a la chimenea</w:t>
            </w:r>
          </w:p>
        </w:tc>
        <w:tc>
          <w:tcPr>
            <w:tcW w:type="dxa" w:w="162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materiales inflamables y los elementos decorativos quedan a no menos de 60 centímetros.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Campana de estufa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225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Lleva filtros de grasa y sistema contra incendio, aunque las viviendas unifamiliares están exceptuadas.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Muros interiores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229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Los que separan departamentos o locales, o separan la zona de habitación de las circulaciones generales, se construyen a prueba de fuego y cubren todo el espacio vertical entre pisos.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Protección de la colindancia</w:t>
            </w:r>
          </w:p>
        </w:tc>
        <w:tc>
          <w:tcPr>
            <w:tcW w:type="dxa" w:w="1620"/>
            <w:vMerge w:val="restart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Artículo 237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Las separaciones se protegen con tapajuntas o botaguas que impidan la entrada de agua y basura, y se garantiza el aislamiento acústico entre edificaciones.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2026-08-15T23:07:26.191Z</dcterms:created>
  <dcterms:modified xsi:type="dcterms:W3CDTF">2026-08-15T23:07:26.191Z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