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Brazilian E-Commerce Data Analysis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presents a comprehensive Exploratory Data Analysis (EDA) of the Brazilian E-Commerce Public Dataset by Olist, covering marketplace transactions from 2016 to 2018. The analysis explores customer behaviour, seller performance, product dynamics, and delivery logistics across Brazil's multi-vendor e-commerce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comprises 9 interconnected tables containing: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Orders: 99,441 records with order lifecycle information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Customers: Customer demographics and location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Sellers: Seller information and geographic distribution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 Product catalog with 32,951 items across 73 categories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Items: Line-item details for each order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Payments: Payment methods and transaction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Reviews: Customer ratings and feedback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Geolocation: Geographic coordinates for Brazilian ZIP codes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Converted timestamp columns to datetime format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invalid orders with illogical date sequences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Filtered out zero-price items and undefined payment types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duplicate reviews and handled missing product categories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Standardised city names and removed accents for consistency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Imputed missing product dimensions using median values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9 datasets into a unified commerce dataframe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Joined customer and geolocation data for spatial analysis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temporal features (day, month, day of week)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Engineered delivery delay metrics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Performance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96.5% of orders were successfully delivered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ordering days: Monday and Tuesday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order volume: November (holiday season impact)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order trends show consistent growth throughout 2017-2018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Insights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is the dominant payment method (73.9% of transactions)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methods: Bank slip (19.1%), Voucher (5.5%), Debit card (1.5%)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transaction values vary significantly by payment type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Analysis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Top-selling categories: Health &amp; Beauty, Watches &amp; Gifts, Bed/Bath/Table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correlation between product weight and freight costs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73 distinct product categories analysed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Geographic Distribution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Paulo leads with the highest order volume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Rio de Janeiro and Belo Horizonte follow as major markets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analysis reveals concentration in Brazil's southeastern region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pandas, numpy - Data manipulation and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matplotlib, seaborn, plotly - Data visualization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kagglehub - Dataset acquisition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geopandas - Geospatial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project includes: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 of daily/monthly order trends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patterns by day of week and month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 distribution (pie charts and bar plots)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category sales comparison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distribution of orders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score distribution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heatmap of numerical variables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 analysis of weight vs. freight costs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 Quality Improvements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610 invalid orders with timestamp inconsistencies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Eliminated 1,244 zero-price items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610 rows with missing product categories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duplicate reviews (keeping first occurrence)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32,951 product records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Business Insights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Logistics Optimization: Strong correlation between product weight and freight value suggests opportunities for shipping cost optimization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Payment Strategy: Credit card dominance indicates customer preference for installment options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Seasonal Planning: November peak demands increased inventory and logistics capacity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Geographic Focus: São Paulo market represents significant revenue opportunity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Customer Experience: Bimodal review pattern suggests need for improved quality consistency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This comprehensive EDA reveals critical insights into Brazilian e-commerce operations, highlighting opportunities for operational improvements, customer experience enhancement, and strategic market expansion. The analysis provides a solid foundation for data-driven decision-making in the e-commerce domain.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Author: Sandeep Batra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Date: October 2025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Dataset Source: Olist Brazilian E-Commerce Dataset (Kaggle)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