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7</w:t>
      </w:r>
    </w:p>
    <w:p>
      <w:pPr>
        <w:spacing w:after="120"/>
        <w:jc w:val="left"/>
      </w:pPr>
      <w:r>
        <w:rPr>
          <w:rFonts w:ascii="Georgia" w:cs="Georgia" w:eastAsia="Georgia" w:hAnsi="Georgia"/>
          <w:b/>
          <w:bCs/>
          <w:i/>
          <w:iCs/>
          <w:color w:val="1a1a1a"/>
          <w:sz w:val="40"/>
          <w:szCs w:val="40"/>
        </w:rPr>
        <w:t xml:space="preserve">What Does Understanding Even Mean</w:t>
      </w:r>
    </w:p>
    <w:p>
      <w:pPr>
        <w:spacing w:after="320"/>
        <w:jc w:val="left"/>
      </w:pPr>
      <w:r>
        <w:rPr>
          <w:rFonts w:ascii="Courier New" w:cs="Courier New" w:eastAsia="Courier New" w:hAnsi="Courier New"/>
          <w:caps/>
          <w:color w:val="aaaaaa"/>
          <w:sz w:val="13"/>
          <w:szCs w:val="13"/>
        </w:rPr>
        <w:t xml:space="preserve">Section 7.1 — The Child and the Page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moment every parent and every teacher knows. A child sits with a book. They have recently crossed the threshold into reading — the decoding has clicked, the letters have become words, the words have begun to move. They read aloud, and they are good at it. Fluent. Confident. The words come out correctly, the sentences land in the right order, the pronunciation is careful and accurate. When you ask them what they just read they can tell you. They answer the comprehension questions. They pass the test.</w:t>
      </w:r>
    </w:p>
    <w:p>
      <w:pPr>
        <w:spacing w:after="200"/>
        <w:jc w:val="both"/>
      </w:pPr>
      <w:r>
        <w:rPr>
          <w:rFonts w:ascii="Georgia" w:cs="Georgia" w:eastAsia="Georgia" w:hAnsi="Georgia"/>
          <w:color w:val="1a1a1a"/>
          <w:sz w:val="22"/>
          <w:szCs w:val="22"/>
        </w:rPr>
        <w:t xml:space="preserve">And something is still missing. You can see it in the eyes. The text has been processed. It has not been understood.</w:t>
      </w:r>
    </w:p>
    <w:p>
      <w:pPr>
        <w:spacing w:after="200"/>
        <w:jc w:val="both"/>
      </w:pPr>
      <w:r>
        <w:rPr>
          <w:rFonts w:ascii="Georgia" w:cs="Georgia" w:eastAsia="Georgia" w:hAnsi="Georgia"/>
          <w:color w:val="1a1a1a"/>
          <w:sz w:val="22"/>
          <w:szCs w:val="22"/>
        </w:rPr>
        <w:t xml:space="preserve">Read this passage. Read it the way that child would read it — correctly, carefully, taking in every word.</w:t>
      </w:r>
    </w:p>
    <w:p>
      <w:pPr>
        <w:spacing w:after="240"/>
      </w:pPr>
    </w:p>
    <w:p>
      <w:pPr>
        <w:spacing w:after="120"/>
        <w:jc w:val="left"/>
      </w:pPr>
      <w:r>
        <w:rPr>
          <w:rFonts w:ascii="Courier New" w:cs="Courier New" w:eastAsia="Courier New" w:hAnsi="Courier New"/>
          <w:caps/>
          <w:color w:val="888888"/>
          <w:sz w:val="13"/>
          <w:szCs w:val="13"/>
        </w:rPr>
        <w:t xml:space="preserve">A Passage to Read</w:t>
      </w:r>
    </w:p>
    <w:p>
      <w:pPr>
        <w:spacing w:after="160"/>
        <w:ind w:left="560"/>
        <w:jc w:val="both"/>
      </w:pPr>
      <w:r>
        <w:rPr>
          <w:rFonts w:ascii="Georgia" w:cs="Georgia" w:eastAsia="Georgia" w:hAnsi="Georgia"/>
          <w:i/>
          <w:iCs/>
          <w:color w:val="333333"/>
          <w:sz w:val="21"/>
          <w:szCs w:val="21"/>
        </w:rPr>
        <w:t xml:space="preserve">Grief is the price of love, and it is not a tax you pay once. It comes in waves, at intervals you cannot predict, triggered by things so small and ordinary that the ambush of it is part of the grief itself. A song. The particular angle of light on a winter afternoon. The automatic reaching for a phone to tell someone something they will never now be told. The past does not stay past. The dead do not stay gone. They live in the body of the person who loved them, in the reflexes that formed around their presence, in the empty spaces their shape still occupies in a life that has continued without them.</w:t>
      </w:r>
    </w:p>
    <w:p>
      <w:pPr>
        <w:spacing w:after="200"/>
        <w:ind w:left="560"/>
        <w:jc w:val="right"/>
      </w:pPr>
      <w:r>
        <w:rPr>
          <w:rFonts w:ascii="Courier New" w:cs="Courier New" w:eastAsia="Courier New" w:hAnsi="Courier New"/>
          <w:color w:val="888888"/>
          <w:sz w:val="13"/>
          <w:szCs w:val="13"/>
        </w:rPr>
        <w:t xml:space="preserve">Original — composed for this chapter</w:t>
      </w:r>
    </w:p>
    <w:p>
      <w:pPr>
        <w:spacing w:after="240"/>
      </w:pPr>
    </w:p>
    <w:p>
      <w:pPr>
        <w:spacing w:after="200"/>
        <w:jc w:val="both"/>
      </w:pPr>
      <w:r>
        <w:rPr>
          <w:rFonts w:ascii="Georgia" w:cs="Georgia" w:eastAsia="Georgia" w:hAnsi="Georgia"/>
          <w:color w:val="1a1a1a"/>
          <w:sz w:val="22"/>
          <w:szCs w:val="22"/>
        </w:rPr>
        <w:t xml:space="preserve">A child of seven can read those words. Every one of them falls within a standard vocabulary range for that age. The sentences are not grammatically complex. There is nothing in the passage that would prevent a competent young reader from reading it aloud correctly, answering factual questions about its content, and demonstrating that they have processed the text.</w:t>
      </w:r>
    </w:p>
    <w:p>
      <w:pPr>
        <w:spacing w:after="200"/>
        <w:jc w:val="both"/>
      </w:pPr>
      <w:r>
        <w:rPr>
          <w:rFonts w:ascii="Georgia" w:cs="Georgia" w:eastAsia="Georgia" w:hAnsi="Georgia"/>
          <w:color w:val="1a1a1a"/>
          <w:sz w:val="22"/>
          <w:szCs w:val="22"/>
        </w:rPr>
        <w:t xml:space="preserve">They would not understand it. Not because they lack intelligence. Because they have not yet lost anyone they loved enough to reach for a phone to tell them something. Because the particular angle of light on a winter afternoon has not yet accumulated the specific weight of absence. Because grief, in the full sense that passage is describing, is not a concept that can be decoded from its component words by someone who has not yet lived in its vicinity.</w:t>
      </w:r>
    </w:p>
    <w:p>
      <w:pPr>
        <w:spacing w:after="200"/>
        <w:jc w:val="both"/>
      </w:pPr>
      <w:r>
        <w:rPr>
          <w:rFonts w:ascii="Georgia" w:cs="Georgia" w:eastAsia="Georgia" w:hAnsi="Georgia"/>
          <w:color w:val="1a1a1a"/>
          <w:sz w:val="22"/>
          <w:szCs w:val="22"/>
        </w:rPr>
        <w:t xml:space="preserve">The understanding is not in the text. It never was. The text is a set of symbols that point at an experience. The understanding lives in the experience. The words are the map. The territory is a life.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understanding is not in the text. It never was. The text is a set of symbols that point at an experience. The understanding lives in the experience. The words are the map. The territory is a life.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ask yourself a harder version of the same question. When did you come to understand that passage — if you did? Was it when you first encountered loss and the words arranged themselves into sudden clarity? Was it a gradual process, deepening across years of accumulated experience? Can you locate the moment? Can you describe, with any precision, the mechanism by which the symbols became something more than symbols — the specific process by which decoding became comprehension, by which the map acquired the texture of territory?</w:t>
      </w:r>
    </w:p>
    <w:p>
      <w:pPr>
        <w:spacing w:after="200"/>
        <w:jc w:val="both"/>
      </w:pPr>
      <w:r>
        <w:rPr>
          <w:rFonts w:ascii="Georgia" w:cs="Georgia" w:eastAsia="Georgia" w:hAnsi="Georgia"/>
          <w:color w:val="1a1a1a"/>
          <w:sz w:val="22"/>
          <w:szCs w:val="22"/>
        </w:rPr>
        <w:t xml:space="preserve">Most people, asked to describe this, find themselves at a loss that is itself illuminating. We know understanding when we have it. We know the difference between reading words and grasping what they mean. We can feel the gap between decoding and comprehension as clearly as the child can feel it without being able to name it. And yet the mechanism — the actual cognitive process by which understanding occurs, the precise moment and means by which symbols become meaning — is not something most people can describe with any clarity at all.</w:t>
      </w:r>
    </w:p>
    <w:p>
      <w:pPr>
        <w:spacing w:after="200"/>
        <w:jc w:val="both"/>
      </w:pPr>
      <w:r>
        <w:rPr>
          <w:rFonts w:ascii="Georgia" w:cs="Georgia" w:eastAsia="Georgia" w:hAnsi="Georgia"/>
          <w:color w:val="1a1a1a"/>
          <w:sz w:val="22"/>
          <w:szCs w:val="22"/>
        </w:rPr>
        <w:t xml:space="preserve">This matters. Because the question of whether a machine understands language is usually treated as though the answer for humans is obvious, settled, and provides a clear baseline for comparison. The machine produces outputs — impressive, fluent, often accurate outputs — but it does not understand them. We do. The line is clear.</w:t>
      </w:r>
    </w:p>
    <w:p>
      <w:pPr>
        <w:spacing w:after="200"/>
        <w:jc w:val="both"/>
      </w:pPr>
      <w:r>
        <w:rPr>
          <w:rFonts w:ascii="Georgia" w:cs="Georgia" w:eastAsia="Georgia" w:hAnsi="Georgia"/>
          <w:color w:val="1a1a1a"/>
          <w:sz w:val="22"/>
          <w:szCs w:val="22"/>
        </w:rPr>
        <w:t xml:space="preserve">The line is not clear.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Consider what actually happens when you read something and understand it. Signals arrive at your visual cortex. They are processed into recognized letter shapes, then words, then syntactic structures. Semantic associations are activated — networks of related meaning built from a lifetime of encounter and experience. Emotional responses are generated where the content connects to personal memory or felt experience. Predictions are made and updated about where the text is going. Inferences are drawn about what is implied but not stated. The whole process is distributed across multiple brain regions, deeply integrated with memory and emotion and embodied experience, operating largely below the level of conscious awareness.</w:t>
      </w:r>
    </w:p>
    <w:p>
      <w:pPr>
        <w:spacing w:after="200"/>
        <w:jc w:val="both"/>
      </w:pPr>
      <w:r>
        <w:rPr>
          <w:rFonts w:ascii="Georgia" w:cs="Georgia" w:eastAsia="Georgia" w:hAnsi="Georgia"/>
          <w:color w:val="1a1a1a"/>
          <w:sz w:val="22"/>
          <w:szCs w:val="22"/>
        </w:rPr>
        <w:t xml:space="preserve">That process feels, from the inside, like understanding. It feels immediate. It feels unified. It feels like something a machine could not possibly replicate because it is so distinctly, irreducibly you.</w:t>
      </w:r>
    </w:p>
    <w:p>
      <w:pPr>
        <w:spacing w:after="200"/>
        <w:jc w:val="both"/>
      </w:pPr>
      <w:r>
        <w:rPr>
          <w:rFonts w:ascii="Georgia" w:cs="Georgia" w:eastAsia="Georgia" w:hAnsi="Georgia"/>
          <w:color w:val="1a1a1a"/>
          <w:sz w:val="22"/>
          <w:szCs w:val="22"/>
        </w:rPr>
        <w:t xml:space="preserve">Whether that feeling accurately describes what is happening mechanistically — whether the feeling of understanding and the actual presence of understanding are the same thing — is precisely the question this chapter is going to refuse to answer cleanly. Because it cannot be answered cleanly. And pretending otherwise would be its own kind of failure to understand.</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Perfetti, C. A., &amp; Stafura, J. (2014). Word knowledge in a theory of reading comprehension. Scientific Studies of Reading, 18(1), 22-37. https://doi.org/10.1080/10888438.2013.827687 — On the distinction between decoding and comprehension in reading development and the role of prior knowledge and experience in meaning construction.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7: What Does Understanding Even Mean — Section 7.1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7</w:t>
      </w:r>
    </w:p>
    <w:p>
      <w:pPr>
        <w:spacing w:after="120"/>
        <w:jc w:val="left"/>
      </w:pPr>
      <w:r>
        <w:rPr>
          <w:rFonts w:ascii="Georgia" w:cs="Georgia" w:eastAsia="Georgia" w:hAnsi="Georgia"/>
          <w:b/>
          <w:bCs/>
          <w:i/>
          <w:iCs/>
          <w:color w:val="1a1a1a"/>
          <w:sz w:val="40"/>
          <w:szCs w:val="40"/>
        </w:rPr>
        <w:t xml:space="preserve">What Does Understanding Even Mean</w:t>
      </w:r>
    </w:p>
    <w:p>
      <w:pPr>
        <w:spacing w:after="320"/>
        <w:jc w:val="left"/>
      </w:pPr>
      <w:r>
        <w:rPr>
          <w:rFonts w:ascii="Courier New" w:cs="Courier New" w:eastAsia="Courier New" w:hAnsi="Courier New"/>
          <w:caps/>
          <w:color w:val="aaaaaa"/>
          <w:sz w:val="13"/>
          <w:szCs w:val="13"/>
        </w:rPr>
        <w:t xml:space="preserve">Section 7.2 — The Room</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In 1980 a philosopher at the University of California named John Searle published a paper that has been argued about in philosophy of mind departments ever since. The argument at its center was not a mathematical proof or an experimental result. It was a story. A thought experiment so simple and so disturbing that forty years of sophisticated objection have not fully put it to rest.</w:t>
      </w:r>
    </w:p>
    <w:p>
      <w:pPr>
        <w:spacing w:after="240"/>
      </w:pPr>
    </w:p>
    <w:p>
      <w:pPr>
        <w:spacing w:after="160"/>
        <w:jc w:val="left"/>
      </w:pPr>
      <w:r>
        <w:rPr>
          <w:rFonts w:ascii="Courier New" w:cs="Courier New" w:eastAsia="Courier New" w:hAnsi="Courier New"/>
          <w:caps/>
          <w:color w:val="888888"/>
          <w:sz w:val="13"/>
          <w:szCs w:val="13"/>
        </w:rPr>
        <w:t xml:space="preserve">The Chinese Room — John Searle, 1980</w:t>
      </w:r>
    </w:p>
    <w:p>
      <w:pPr>
        <w:spacing w:after="160"/>
        <w:ind w:left="560"/>
        <w:jc w:val="both"/>
      </w:pPr>
      <w:r>
        <w:rPr>
          <w:rFonts w:ascii="Georgia" w:cs="Georgia" w:eastAsia="Georgia" w:hAnsi="Georgia"/>
          <w:color w:val="1a1a1a"/>
          <w:sz w:val="21"/>
          <w:szCs w:val="21"/>
        </w:rPr>
        <w:t xml:space="preserve">Imagine you are locked in a room. You speak only English. You have never studied Chinese and cannot read, write, or speak a single word of it. Through a slot in the wall, slips of paper arrive with Chinese symbols written on them. You have no idea what the symbols mean. But you have a rulebook. An enormous, comprehensive rulebook written in English that tells you exactly which Chinese symbols to write in response to which other Chinese symbols. The rules are purely formal — they describe the shapes of the symbols and the relationships between them, with no reference to what any of them mean.</w:t>
      </w:r>
    </w:p>
    <w:p>
      <w:pPr>
        <w:spacing w:after="160"/>
        <w:ind w:left="560"/>
        <w:jc w:val="both"/>
      </w:pPr>
      <w:r>
        <w:rPr>
          <w:rFonts w:ascii="Georgia" w:cs="Georgia" w:eastAsia="Georgia" w:hAnsi="Georgia"/>
          <w:color w:val="1a1a1a"/>
          <w:sz w:val="21"/>
          <w:szCs w:val="21"/>
        </w:rPr>
        <w:t xml:space="preserve">You follow the rules. You write the responses. You pass them back through the slot. From outside the room, the exchange is indistinguishable from a conversation with a fluent Chinese speaker. The responses are appropriate. The communication works. Every test you could apply from outside the room — every measure of competent language use — the system passes. The person inside the room understands nothing. They are manipulating symbols according to rules. They have no idea what any of it means.</w:t>
      </w:r>
    </w:p>
    <w:p>
      <w:pPr>
        <w:spacing w:after="240"/>
      </w:pPr>
    </w:p>
    <w:p>
      <w:pPr>
        <w:spacing w:after="200"/>
        <w:jc w:val="both"/>
      </w:pPr>
      <w:r>
        <w:rPr>
          <w:rFonts w:ascii="Georgia" w:cs="Georgia" w:eastAsia="Georgia" w:hAnsi="Georgia"/>
          <w:color w:val="1a1a1a"/>
          <w:sz w:val="22"/>
          <w:szCs w:val="22"/>
        </w:rPr>
        <w:t xml:space="preserve">Searle's conclusion was that this is precisely what computers do — and that therefore no computational system, regardless of how sophisticated its outputs, could ever genuinely understand anything. Syntax — the manipulation of symbols according to rules — cannot produce semantics, which is meaning. The map, however detailed, cannot become the territory. And a machine that processes language, however fluently, is always the person in the room: following rules, producing outputs, understanding nothing.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Before we examine whether Searle is right, it is worth sitting with why the thought experiment is so difficult to dismiss. Consider your own last conversation. You received words. You processed them. You produced a response that the other person recognized as appropriate. At what point in that sequence did understanding occur? You will say: I understood what they meant. But if someone pressed you — where, exactly? In what specific neural event, in what moment of processing, in what transition between the arrival of the signal and the production of the response — did the symbol manipulation become something more than symbol manipulation?</w:t>
      </w:r>
    </w:p>
    <w:p>
      <w:pPr>
        <w:spacing w:after="200"/>
        <w:jc w:val="both"/>
      </w:pPr>
      <w:r>
        <w:rPr>
          <w:rFonts w:ascii="Georgia" w:cs="Georgia" w:eastAsia="Georgia" w:hAnsi="Georgia"/>
          <w:color w:val="1a1a1a"/>
          <w:sz w:val="22"/>
          <w:szCs w:val="22"/>
        </w:rPr>
        <w:t xml:space="preserve">Can you locate it? Can you describe it? This is not a trick. It is the same question asked of you that Searle asked of the machine. And the honest answer, for most people, is that the understanding feels present and undeniable but its mechanism is not visible from the inside. You know you understood. You cannot show where the understanding happened in a way that would satisfy someone who denied it was there.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You know you understood. You cannot show where the understanding happened in a way that would satisfy someone who denied it was there. The understanding feels present and undeniable. Its mechanism is not visible from the inside.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Searle's argument did not go unanswered. The Chinese Room has generated more sustained philosophical response than almost any other thought experiment of the twentieth century. Three counterarguments have proved most durable and most worth taking seriously.</w:t>
      </w:r>
    </w:p>
    <w:p>
      <w:pPr>
        <w:spacing w:after="240"/>
      </w:pPr>
    </w:p>
    <w:p>
      <w:pPr>
        <w:spacing w:after="160"/>
        <w:jc w:val="left"/>
      </w:pPr>
      <w:r>
        <w:rPr>
          <w:rFonts w:ascii="Courier New" w:cs="Courier New" w:eastAsia="Courier New" w:hAnsi="Courier New"/>
          <w:caps/>
          <w:color w:val="888888"/>
          <w:sz w:val="13"/>
          <w:szCs w:val="13"/>
        </w:rPr>
        <w:t xml:space="preserve">The Three Main Counterarguments</w:t>
      </w:r>
    </w:p>
    <w:p>
      <w:pPr>
        <w:spacing w:after="80" w:before="200"/>
        <w:ind w:left="560"/>
        <w:jc w:val="left"/>
      </w:pPr>
      <w:r>
        <w:rPr>
          <w:rFonts w:ascii="Courier New" w:cs="Courier New" w:eastAsia="Courier New" w:hAnsi="Courier New"/>
          <w:b/>
          <w:bCs/>
          <w:color w:val="777777"/>
          <w:sz w:val="13"/>
          <w:szCs w:val="13"/>
        </w:rPr>
        <w:t xml:space="preserve">The Systems Reply</w:t>
      </w:r>
    </w:p>
    <w:p>
      <w:pPr>
        <w:spacing w:after="160"/>
        <w:ind w:left="560"/>
        <w:jc w:val="both"/>
      </w:pPr>
      <w:r>
        <w:rPr>
          <w:rFonts w:ascii="Georgia" w:cs="Georgia" w:eastAsia="Georgia" w:hAnsi="Georgia"/>
          <w:color w:val="1a1a1a"/>
          <w:sz w:val="21"/>
          <w:szCs w:val="21"/>
        </w:rPr>
        <w:t xml:space="preserve">The person in the room does not understand Chinese — but the system as a whole might. The person is one component. The rulebook is another. The room itself, as a complete system processing inputs and producing outputs, might be the right level at which to ask whether understanding is occurring. We do not say that individual neurons understand language — we say that the brain does. Why should the person in the room be the relevant unit of analysis rather than the entire system?</w:t>
      </w:r>
    </w:p>
    <w:p>
      <w:pPr>
        <w:spacing w:after="80" w:before="200"/>
        <w:ind w:left="560"/>
        <w:jc w:val="left"/>
      </w:pPr>
      <w:r>
        <w:rPr>
          <w:rFonts w:ascii="Courier New" w:cs="Courier New" w:eastAsia="Courier New" w:hAnsi="Courier New"/>
          <w:b/>
          <w:bCs/>
          <w:color w:val="777777"/>
          <w:sz w:val="13"/>
          <w:szCs w:val="13"/>
        </w:rPr>
        <w:t xml:space="preserve">The Robot Reply</w:t>
      </w:r>
    </w:p>
    <w:p>
      <w:pPr>
        <w:spacing w:after="160"/>
        <w:ind w:left="560"/>
        <w:jc w:val="both"/>
      </w:pPr>
      <w:r>
        <w:rPr>
          <w:rFonts w:ascii="Georgia" w:cs="Georgia" w:eastAsia="Georgia" w:hAnsi="Georgia"/>
          <w:color w:val="1a1a1a"/>
          <w:sz w:val="21"/>
          <w:szCs w:val="21"/>
        </w:rPr>
        <w:t xml:space="preserve">The Chinese Room fails because it is disembodied. Give the system eyes, hands, a body that moves through the world, sensors that connect the symbols to physical experience — and the purely formal symbol manipulation becomes grounded in something real. Understanding, on this view, requires being in the world in a way that connects symbols to what they refer to. The room fails not because computation cannot understand but because isolated computation, cut off from the world, cannot.</w:t>
      </w:r>
    </w:p>
    <w:p>
      <w:pPr>
        <w:spacing w:after="80" w:before="200"/>
        <w:ind w:left="560"/>
        <w:jc w:val="left"/>
      </w:pPr>
      <w:r>
        <w:rPr>
          <w:rFonts w:ascii="Courier New" w:cs="Courier New" w:eastAsia="Courier New" w:hAnsi="Courier New"/>
          <w:b/>
          <w:bCs/>
          <w:color w:val="777777"/>
          <w:sz w:val="13"/>
          <w:szCs w:val="13"/>
        </w:rPr>
        <w:t xml:space="preserve">The Brain Simulator Reply</w:t>
      </w:r>
    </w:p>
    <w:p>
      <w:pPr>
        <w:spacing w:after="160"/>
        <w:ind w:left="560"/>
        <w:jc w:val="both"/>
      </w:pPr>
      <w:r>
        <w:rPr>
          <w:rFonts w:ascii="Georgia" w:cs="Georgia" w:eastAsia="Georgia" w:hAnsi="Georgia"/>
          <w:color w:val="1a1a1a"/>
          <w:sz w:val="21"/>
          <w:szCs w:val="21"/>
        </w:rPr>
        <w:t xml:space="preserve">If the rulebook were sophisticated enough to simulate the actual neurons of a Chinese speaker's brain — if what was happening inside the room was not formal symbol manipulation but a perfect functional replica of the neural processes that constitute understanding in a human — would we still want to say that no understanding was occurring? The thought experiment relies on the intuition that the person in the room is clearly not understanding. But that intuition may depend on keeping the implementation simple enough to be obviously mindless.</w:t>
      </w:r>
    </w:p>
    <w:p>
      <w:pPr>
        <w:spacing w:after="240"/>
      </w:pPr>
    </w:p>
    <w:p>
      <w:pPr>
        <w:spacing w:after="200"/>
        <w:jc w:val="both"/>
      </w:pPr>
      <w:r>
        <w:rPr>
          <w:rFonts w:ascii="Georgia" w:cs="Georgia" w:eastAsia="Georgia" w:hAnsi="Georgia"/>
          <w:color w:val="1a1a1a"/>
          <w:sz w:val="22"/>
          <w:szCs w:val="22"/>
        </w:rPr>
        <w:t xml:space="preserve">Searle had responses to all three. His responses generated further objections. The debate continues. What it has not produced, in forty years, is consensus. What it has produced is a clearer picture of how difficult the question is — and a set of pressure points that any honest examination of machine understanding must pass through.</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Searle, J. R. (1980). Minds, brains, and programs. Behavioral and Brain Sciences, 3(3), 417-424. https://doi.org/10.1017/S0140525X00005756 — The original Chinese Room paper, including the thought experiment and Searle's responses to the main counterarguments, with peer commentary from leading cognitive scientists and philosophers.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7: What Does Understanding Even Mean — Section 7.2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7</w:t>
      </w:r>
    </w:p>
    <w:p>
      <w:pPr>
        <w:spacing w:after="120"/>
        <w:jc w:val="left"/>
      </w:pPr>
      <w:r>
        <w:rPr>
          <w:rFonts w:ascii="Georgia" w:cs="Georgia" w:eastAsia="Georgia" w:hAnsi="Georgia"/>
          <w:b/>
          <w:bCs/>
          <w:i/>
          <w:iCs/>
          <w:color w:val="1a1a1a"/>
          <w:sz w:val="40"/>
          <w:szCs w:val="40"/>
        </w:rPr>
        <w:t xml:space="preserve">What Does Understanding Even Mean</w:t>
      </w:r>
    </w:p>
    <w:p>
      <w:pPr>
        <w:spacing w:after="320"/>
        <w:jc w:val="left"/>
      </w:pPr>
      <w:r>
        <w:rPr>
          <w:rFonts w:ascii="Courier New" w:cs="Courier New" w:eastAsia="Courier New" w:hAnsi="Courier New"/>
          <w:caps/>
          <w:color w:val="aaaaaa"/>
          <w:sz w:val="13"/>
          <w:szCs w:val="13"/>
        </w:rPr>
        <w:t xml:space="preserve">Section 7.3 — Where the Seam Shows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philosophical question of whether AI understands is genuinely unresolved and may remain so. But there is a practical question that sits alongside it and can be examined more directly: where does the behavior that looks like understanding break down? Where is the seam between genuine contextual reasoning and sophisticated pattern matching that cannot hold when the context shifts?</w:t>
      </w:r>
    </w:p>
    <w:p>
      <w:pPr>
        <w:spacing w:after="200"/>
        <w:jc w:val="both"/>
      </w:pPr>
      <w:r>
        <w:rPr>
          <w:rFonts w:ascii="Georgia" w:cs="Georgia" w:eastAsia="Georgia" w:hAnsi="Georgia"/>
          <w:color w:val="1a1a1a"/>
          <w:sz w:val="22"/>
          <w:szCs w:val="22"/>
        </w:rPr>
        <w:t xml:space="preserve">Finding that seam is not a gotcha exercise. It is the most useful thing you can do as someone who uses these tools — because the seam tells you where the limits are, and knowing where the limits are is the precondition for using anything well. A hammer is useful precisely because you know what it can and cannot drive. A tool whose limits are invisible is a tool that will fail you at the worst possible moment.</w:t>
      </w:r>
    </w:p>
    <w:p>
      <w:pPr>
        <w:spacing w:after="200"/>
        <w:jc w:val="both"/>
      </w:pPr>
      <w:r>
        <w:rPr>
          <w:rFonts w:ascii="Georgia" w:cs="Georgia" w:eastAsia="Georgia" w:hAnsi="Georgia"/>
          <w:color w:val="1a1a1a"/>
          <w:sz w:val="22"/>
          <w:szCs w:val="22"/>
        </w:rPr>
        <w:t xml:space="preserve">The seam shows most clearly in three places: humor, irony, and questions whose answers depend on unstated human experience. These are domains where understanding — in the full sense of grasping what something means rather than recognizing its pattern — is doing the most work. And they are the domains where pattern matching, however sophisticated, most reliably runs out.</w:t>
      </w:r>
    </w:p>
    <w:p>
      <w:pPr>
        <w:spacing w:after="240" w:before="240"/>
        <w:jc w:val="center"/>
      </w:pPr>
      <w:r>
        <w:rPr>
          <w:rFonts w:ascii="Georgia" w:cs="Georgia" w:eastAsia="Georgia" w:hAnsi="Georgia"/>
          <w:color w:val="aaaaaa"/>
          <w:sz w:val="22"/>
          <w:szCs w:val="22"/>
        </w:rPr>
        <w:t xml:space="preserve">* * *</w:t>
      </w:r>
    </w:p>
    <w:p>
      <w:pPr>
        <w:spacing w:after="240"/>
      </w:pPr>
    </w:p>
    <w:p>
      <w:pPr>
        <w:spacing w:after="120"/>
        <w:jc w:val="left"/>
      </w:pPr>
      <w:r>
        <w:rPr>
          <w:rFonts w:ascii="Courier New" w:cs="Courier New" w:eastAsia="Courier New" w:hAnsi="Courier New"/>
          <w:caps/>
          <w:color w:val="888888"/>
          <w:sz w:val="13"/>
          <w:szCs w:val="13"/>
        </w:rPr>
        <w:t xml:space="preserve">The Same Request — Two Different Demands</w:t>
      </w:r>
    </w:p>
    <w:p>
      <w:pPr>
        <w:spacing w:after="80" w:before="160"/>
        <w:ind w:left="560"/>
        <w:jc w:val="left"/>
      </w:pPr>
      <w:r>
        <w:rPr>
          <w:rFonts w:ascii="Courier New" w:cs="Courier New" w:eastAsia="Courier New" w:hAnsi="Courier New"/>
          <w:b/>
          <w:bCs/>
          <w:color w:val="777777"/>
          <w:sz w:val="13"/>
          <w:szCs w:val="13"/>
        </w:rPr>
        <w:t xml:space="preserve">Exchange A</w:t>
      </w:r>
    </w:p>
    <w:p>
      <w:pPr>
        <w:spacing w:after="100"/>
        <w:ind w:left="560"/>
        <w:jc w:val="both"/>
      </w:pPr>
      <w:r>
        <w:rPr>
          <w:rFonts w:ascii="Courier New" w:cs="Courier New" w:eastAsia="Courier New" w:hAnsi="Courier New"/>
          <w:b/>
          <w:bCs/>
          <w:color w:val="777777"/>
          <w:sz w:val="19"/>
          <w:szCs w:val="19"/>
        </w:rPr>
        <w:t xml:space="preserve">User: </w:t>
      </w:r>
      <w:r>
        <w:rPr>
          <w:rFonts w:ascii="Georgia" w:cs="Georgia" w:eastAsia="Georgia" w:hAnsi="Georgia"/>
          <w:i/>
          <w:iCs/>
          <w:color w:val="555555"/>
          <w:sz w:val="21"/>
          <w:szCs w:val="21"/>
        </w:rPr>
        <w:t xml:space="preserve">Can you explain what irony means?</w:t>
      </w:r>
    </w:p>
    <w:p>
      <w:pPr>
        <w:spacing w:after="200"/>
        <w:ind w:left="560"/>
        <w:jc w:val="both"/>
      </w:pPr>
      <w:r>
        <w:rPr>
          <w:rFonts w:ascii="Georgia" w:cs="Georgia" w:eastAsia="Georgia" w:hAnsi="Georgia"/>
          <w:color w:val="1a1a1a"/>
          <w:sz w:val="21"/>
          <w:szCs w:val="21"/>
        </w:rPr>
        <w:t xml:space="preserve">Irony is a rhetorical and literary device in which the intended meaning is different from — often opposite to — the literal meaning of the words used. There are several forms: verbal irony, in which a speaker says one thing and means another; dramatic irony, in which the audience knows something a character does not; and situational irony, in which the outcome of a situation is incongruously different from what was expected. Irony is widely used in literature, comedy, and everyday speech as a way of conveying meaning indirectly, often for comic or critical effect.</w:t>
      </w:r>
    </w:p>
    <w:p>
      <w:pPr>
        <w:spacing w:after="80" w:before="160"/>
        <w:ind w:left="560"/>
        <w:jc w:val="left"/>
      </w:pPr>
      <w:r>
        <w:rPr>
          <w:rFonts w:ascii="Courier New" w:cs="Courier New" w:eastAsia="Courier New" w:hAnsi="Courier New"/>
          <w:b/>
          <w:bCs/>
          <w:color w:val="777777"/>
          <w:sz w:val="13"/>
          <w:szCs w:val="13"/>
        </w:rPr>
        <w:t xml:space="preserve">Exchange B</w:t>
      </w:r>
    </w:p>
    <w:p>
      <w:pPr>
        <w:spacing w:after="100"/>
        <w:ind w:left="560"/>
        <w:jc w:val="both"/>
      </w:pPr>
      <w:r>
        <w:rPr>
          <w:rFonts w:ascii="Courier New" w:cs="Courier New" w:eastAsia="Courier New" w:hAnsi="Courier New"/>
          <w:b/>
          <w:bCs/>
          <w:color w:val="777777"/>
          <w:sz w:val="19"/>
          <w:szCs w:val="19"/>
        </w:rPr>
        <w:t xml:space="preserve">User: </w:t>
      </w:r>
      <w:r>
        <w:rPr>
          <w:rFonts w:ascii="Georgia" w:cs="Georgia" w:eastAsia="Georgia" w:hAnsi="Georgia"/>
          <w:i/>
          <w:iCs/>
          <w:color w:val="555555"/>
          <w:sz w:val="21"/>
          <w:szCs w:val="21"/>
        </w:rPr>
        <w:t xml:space="preserve">My landlord just told me the rent is going up again. "Great," I said. Was I being ironic?</w:t>
      </w:r>
    </w:p>
    <w:p>
      <w:pPr>
        <w:spacing w:after="200"/>
        <w:ind w:left="560"/>
        <w:jc w:val="both"/>
      </w:pPr>
      <w:r>
        <w:rPr>
          <w:rFonts w:ascii="Georgia" w:cs="Georgia" w:eastAsia="Georgia" w:hAnsi="Georgia"/>
          <w:color w:val="1a1a1a"/>
          <w:sz w:val="21"/>
          <w:szCs w:val="21"/>
        </w:rPr>
        <w:t xml:space="preserve">Yes, almost certainly. Saying 'great' in response to unwelcome news is a very common form of verbal irony — your tone and context make the opposite of the literal meaning clear. Whether your landlord understood that you were being ironic would depend on how you said it and whether they were paying attention. If you said it flatly or with a particular emphasis, most people would read it as sarcastic. If you said it brightly and cheerfully, it might have landed as genuine — though context would still probably signal otherwise.</w:t>
      </w:r>
    </w:p>
    <w:p>
      <w:pPr>
        <w:spacing w:after="240"/>
      </w:pPr>
    </w:p>
    <w:p>
      <w:pPr>
        <w:spacing w:after="200"/>
        <w:jc w:val="both"/>
      </w:pPr>
      <w:r>
        <w:rPr>
          <w:rFonts w:ascii="Georgia" w:cs="Georgia" w:eastAsia="Georgia" w:hAnsi="Georgia"/>
          <w:color w:val="1a1a1a"/>
          <w:sz w:val="22"/>
          <w:szCs w:val="22"/>
        </w:rPr>
        <w:t xml:space="preserve">Both responses are competent. Both are accurate. But look at what Exchange B required that Exchange A did not. Exchange A asked for a definition — a pattern that exists fully in the training data, stable and reproducible, with a correct answer that does not depend on anything outside the text. Exchange B asked the model to apply the concept to a specific unstated human situation — to infer emotional register, to understand that rent increases are unwelcome, to recognize the social convention of saying the opposite of what you mean as a way of expressing frustration, to model how a landlord might or might not read the signal depending on delivery.</w:t>
      </w:r>
    </w:p>
    <w:p>
      <w:pPr>
        <w:spacing w:after="200"/>
        <w:jc w:val="both"/>
      </w:pPr>
      <w:r>
        <w:rPr>
          <w:rFonts w:ascii="Georgia" w:cs="Georgia" w:eastAsia="Georgia" w:hAnsi="Georgia"/>
          <w:color w:val="1a1a1a"/>
          <w:sz w:val="22"/>
          <w:szCs w:val="22"/>
        </w:rPr>
        <w:t xml:space="preserve">Exchange B required, in other words, a model of human experience. Not a definition of irony. An understanding of what it feels like to receive bad news you were expecting, and what people do with their faces and voices when that happens, and what the social grammar of sarcasm does in a specific interpersonal situation. The response navigated all of that competently — because these patterns exist in sufficient density in the training data to be learned. But the competence is fragile in a way that Exchange A's competence is not.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fragility shows when the situation drifts outside the patterns. Consider a joke. Not a simple one — a joke that requires you to understand something that cannot be stated without destroying the joke.</w:t>
      </w:r>
    </w:p>
    <w:p>
      <w:pPr>
        <w:spacing w:after="200"/>
        <w:jc w:val="both"/>
      </w:pPr>
      <w:r>
        <w:rPr>
          <w:rFonts w:ascii="Georgia" w:cs="Georgia" w:eastAsia="Georgia" w:hAnsi="Georgia"/>
          <w:color w:val="1a1a1a"/>
          <w:sz w:val="22"/>
          <w:szCs w:val="22"/>
        </w:rPr>
        <w:t xml:space="preserve">A man walks into a library and asks for books about paranoia. The librarian whispers: they're right behind you.</w:t>
      </w:r>
    </w:p>
    <w:p>
      <w:pPr>
        <w:spacing w:after="200"/>
        <w:jc w:val="both"/>
      </w:pPr>
      <w:r>
        <w:rPr>
          <w:rFonts w:ascii="Georgia" w:cs="Georgia" w:eastAsia="Georgia" w:hAnsi="Georgia"/>
          <w:color w:val="1a1a1a"/>
          <w:sz w:val="22"/>
          <w:szCs w:val="22"/>
        </w:rPr>
        <w:t xml:space="preserve">An AI system can explain why that joke is funny. It can identify the double meaning — the books being physically located behind him, and the paranoid implication that something threatening is literally behind him. It can describe the mechanism of the humor, the setup and the subversion, the way the librarian's whisper enacts the paranoia it names. It can do all of this accurately and articulately.</w:t>
      </w:r>
    </w:p>
    <w:p>
      <w:pPr>
        <w:spacing w:after="200"/>
        <w:jc w:val="both"/>
      </w:pPr>
      <w:r>
        <w:rPr>
          <w:rFonts w:ascii="Georgia" w:cs="Georgia" w:eastAsia="Georgia" w:hAnsi="Georgia"/>
          <w:color w:val="1a1a1a"/>
          <w:sz w:val="22"/>
          <w:szCs w:val="22"/>
        </w:rPr>
        <w:t xml:space="preserve">What it cannot do — what no current system can do reliably — is generate a joke of equivalent construction unprompted, in a novel context, in the way a person with a genuine feel for language and timing and human absurdity can. The explanation of the joke is pattern matching on the structure of humor. The generation of a new joke of that quality requires something that looks considerably more like understanding the human situation the joke is built from.</w:t>
      </w:r>
    </w:p>
    <w:p>
      <w:pPr>
        <w:spacing w:after="200"/>
        <w:jc w:val="both"/>
      </w:pPr>
      <w:r>
        <w:rPr>
          <w:rFonts w:ascii="Georgia" w:cs="Georgia" w:eastAsia="Georgia" w:hAnsi="Georgia"/>
          <w:color w:val="1a1a1a"/>
          <w:sz w:val="22"/>
          <w:szCs w:val="22"/>
        </w:rPr>
        <w:t xml:space="preserve">That is the seam. Not stupidity. Not ignorance. The specific, locatable point at which the map runs out of territory — where what the model has learned from text about human experience is no longer sufficient to navigate the specific texture of a human situation that requires having been human.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7: What Does Understanding Even Mean — Section 7.3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7</w:t>
      </w:r>
    </w:p>
    <w:p>
      <w:pPr>
        <w:spacing w:after="120"/>
        <w:jc w:val="left"/>
      </w:pPr>
      <w:r>
        <w:rPr>
          <w:rFonts w:ascii="Georgia" w:cs="Georgia" w:eastAsia="Georgia" w:hAnsi="Georgia"/>
          <w:b/>
          <w:bCs/>
          <w:i/>
          <w:iCs/>
          <w:color w:val="1a1a1a"/>
          <w:sz w:val="40"/>
          <w:szCs w:val="40"/>
        </w:rPr>
        <w:t xml:space="preserve">What Does Understanding Even Mean</w:t>
      </w:r>
    </w:p>
    <w:p>
      <w:pPr>
        <w:spacing w:after="320"/>
        <w:jc w:val="left"/>
      </w:pPr>
      <w:r>
        <w:rPr>
          <w:rFonts w:ascii="Courier New" w:cs="Courier New" w:eastAsia="Courier New" w:hAnsi="Courier New"/>
          <w:caps/>
          <w:color w:val="aaaaaa"/>
          <w:sz w:val="13"/>
          <w:szCs w:val="13"/>
        </w:rPr>
        <w:t xml:space="preserve">Section 7.4 — What Humans Actually Do</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Here is where the chapter earns its description. Everything up to this point has been building toward a comparison — the machine on one side, the human on the other, with understanding as the thing that separates them. The Chinese Room argues that the machine lacks it. The seam in section 7.3 shows where the lack becomes visible. The implicit assumption running underneath all of it is that the human side of the comparison is settled. That we know what human understanding is, that we know it is real and present and fundamentally different in kind from what any machine does, and that this provides a stable baseline from which to evaluate everything else.</w:t>
      </w:r>
    </w:p>
    <w:p>
      <w:pPr>
        <w:spacing w:after="200"/>
        <w:jc w:val="both"/>
      </w:pPr>
      <w:r>
        <w:rPr>
          <w:rFonts w:ascii="Georgia" w:cs="Georgia" w:eastAsia="Georgia" w:hAnsi="Georgia"/>
          <w:color w:val="1a1a1a"/>
          <w:sz w:val="22"/>
          <w:szCs w:val="22"/>
        </w:rPr>
        <w:t xml:space="preserve">That assumption is not settled. Not in cognitive science. Not in neuroscience. Not in philosophy of mind. The question of what human understanding actually consists of — mechanistically, physically, at the level of what is actually happening in the brain when a person grasps what something means — is one of the genuinely open problems in the study of the mind. And the leading frameworks that have emerged from decades of research are considerably more uncomfortable than most people expect.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framework with the broadest empirical support in contemporary cognitive science is called predictive processing. Its central claim is that the brain is not primarily a device for passively receiving and interpreting sensory information. It is a prediction machine. It constantly generates models of the world — predictions about what is about to happen, what the incoming sensory signal is about to contain, what the most likely state of the environment is given everything it knows — and it updates those models based on the difference between what it predicted and what actually arrived. The signal that drives learning and perception is not the sensory input itself. It is the prediction error — the gap between the model and reality.</w:t>
      </w:r>
    </w:p>
    <w:p>
      <w:pPr>
        <w:spacing w:after="200"/>
        <w:jc w:val="both"/>
      </w:pPr>
      <w:r>
        <w:rPr>
          <w:rFonts w:ascii="Georgia" w:cs="Georgia" w:eastAsia="Georgia" w:hAnsi="Georgia"/>
          <w:color w:val="1a1a1a"/>
          <w:sz w:val="22"/>
          <w:szCs w:val="22"/>
        </w:rPr>
        <w:t xml:space="preserve">This framework, associated most prominently with the neuroscientist Karl Friston and the philosopher Andy Clark, has proved extraordinarily generative. It accounts for a remarkable range of phenomena — perception, attention, learning, emotion, even consciousness in some of its more ambitious formulations. And it describes the brain in terms that, if you are paying attention, have an uncomfortable resemblance to something else.</w:t>
      </w:r>
    </w:p>
    <w:p>
      <w:pPr>
        <w:spacing w:after="200"/>
        <w:jc w:val="both"/>
      </w:pPr>
      <w:r>
        <w:rPr>
          <w:rFonts w:ascii="Georgia" w:cs="Georgia" w:eastAsia="Georgia" w:hAnsi="Georgia"/>
          <w:color w:val="1a1a1a"/>
          <w:sz w:val="22"/>
          <w:szCs w:val="22"/>
        </w:rPr>
        <w:t xml:space="preserve">A system that generates probabilistic predictions about incoming data based on learned statistical regularities. That updates its internal models based on error signals when predictions fail. That produces outputs — perceptions, responses, behaviors — that reflect the most likely state of the world given the patterns it has absorbed. That operates largely below the level of conscious awareness, running its predictions automatically, producing its outputs before reflection has a chance to audit them.</w:t>
      </w:r>
    </w:p>
    <w:p>
      <w:pPr>
        <w:spacing w:after="200"/>
        <w:jc w:val="both"/>
      </w:pPr>
      <w:r>
        <w:rPr>
          <w:rFonts w:ascii="Georgia" w:cs="Georgia" w:eastAsia="Georgia" w:hAnsi="Georgia"/>
          <w:color w:val="1a1a1a"/>
          <w:sz w:val="22"/>
          <w:szCs w:val="22"/>
        </w:rPr>
        <w:t xml:space="preserve">That is the brain, according to the best current science of how it works. It is also, in functional terms, a description of what a large language model does.</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leading scientific framework for how the brain works describes it as a prediction machine that generates probabilistic outputs based on learned statistical regularities. In functional terms, this is also a description of what a language model does. The discomfort is the point.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Before the objection forms fully — the objection being that the brain is vastly more complex, more integrated, more embodied, and more richly connected to lived experience than any current AI system — it is worth stating clearly that this chapter is not making the claim that humans and language models are the same thing. They are not. The differences are real and significant and worth taking seriously.</w:t>
      </w:r>
    </w:p>
    <w:p>
      <w:pPr>
        <w:spacing w:after="200"/>
        <w:jc w:val="both"/>
      </w:pPr>
      <w:r>
        <w:rPr>
          <w:rFonts w:ascii="Georgia" w:cs="Georgia" w:eastAsia="Georgia" w:hAnsi="Georgia"/>
          <w:color w:val="1a1a1a"/>
          <w:sz w:val="22"/>
          <w:szCs w:val="22"/>
        </w:rPr>
        <w:t xml:space="preserve">The human brain operates in an embodied system. It is connected to sensory apparatus that provides continuous, richly textured input from a physical world. It is integrated with an endocrine system that floods it with hormones in response to threat, connection, loss, and desire. It develops over decades of lived experience, forming its predictive models from a lifetime of physical and social reality rather than from text. It has motivations rooted in survival and reproduction and attachment that shape every prediction it makes. It is, in ways that matter enormously, not just a language processor. It is a being in the world.</w:t>
      </w:r>
    </w:p>
    <w:p>
      <w:pPr>
        <w:spacing w:after="200"/>
        <w:jc w:val="both"/>
      </w:pPr>
      <w:r>
        <w:rPr>
          <w:rFonts w:ascii="Georgia" w:cs="Georgia" w:eastAsia="Georgia" w:hAnsi="Georgia"/>
          <w:color w:val="1a1a1a"/>
          <w:sz w:val="22"/>
          <w:szCs w:val="22"/>
        </w:rPr>
        <w:t xml:space="preserve">A language model has none of this. It has text. Vast quantities of text produced by beings who had all of it — the bodies, the hormones, the decades of lived experience, the grief and the joy and the reaching for a phone. But the model itself has only the traces those experiences left in language. It is, in the most precise sense, a system that learned about the world from descriptions of the world rather than from the world itself.</w:t>
      </w:r>
    </w:p>
    <w:p>
      <w:pPr>
        <w:spacing w:after="200"/>
        <w:jc w:val="both"/>
      </w:pPr>
      <w:r>
        <w:rPr>
          <w:rFonts w:ascii="Georgia" w:cs="Georgia" w:eastAsia="Georgia" w:hAnsi="Georgia"/>
          <w:color w:val="1a1a1a"/>
          <w:sz w:val="22"/>
          <w:szCs w:val="22"/>
        </w:rPr>
        <w:t xml:space="preserve">That is a real and important difference. The question is whether it is a difference in kind or a difference in degree — and that question does not have a clean answer. It is the same question the Chinese Room raises and declines to resolve. It is the question that defines the edges of what this chapter can honestly claim.</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Clark, A. (2016). Surfing Uncertainty: Prediction, Action, and the Embodied Mind. Oxford University Press. — The accessible treatment of predictive processing as a unified framework for cognition, perception, and action, with explicit discussion of the implications for understanding the relationship between biological and computational intelligence.</w:t>
      </w:r>
    </w:p>
    <w:p>
      <w:pPr>
        <w:spacing w:after="120"/>
        <w:ind w:left="360" w:hanging="360"/>
        <w:jc w:val="both"/>
      </w:pPr>
      <w:r>
        <w:rPr>
          <w:rFonts w:ascii="Courier New" w:cs="Courier New" w:eastAsia="Courier New" w:hAnsi="Courier New"/>
          <w:color w:val="666666"/>
          <w:sz w:val="15"/>
          <w:szCs w:val="15"/>
        </w:rPr>
        <w:t xml:space="preserve">Friston, K. (2010). The free-energy principle: A unified brain theory? Nature Reviews Neuroscience, 11, 127-138. https://doi.org/10.1038/nrn2787 — The technical formulation of predictive processing as the free-energy principle, establishing the mathematical framework underlying the prediction machine model of brain function.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7: What Does Understanding Even Mean — Section 7.4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7</w:t>
      </w:r>
    </w:p>
    <w:p>
      <w:pPr>
        <w:spacing w:after="120"/>
        <w:jc w:val="left"/>
      </w:pPr>
      <w:r>
        <w:rPr>
          <w:rFonts w:ascii="Georgia" w:cs="Georgia" w:eastAsia="Georgia" w:hAnsi="Georgia"/>
          <w:b/>
          <w:bCs/>
          <w:i/>
          <w:iCs/>
          <w:color w:val="1a1a1a"/>
          <w:sz w:val="40"/>
          <w:szCs w:val="40"/>
        </w:rPr>
        <w:t xml:space="preserve">What Does Understanding Even Mean</w:t>
      </w:r>
    </w:p>
    <w:p>
      <w:pPr>
        <w:spacing w:after="320"/>
        <w:jc w:val="left"/>
      </w:pPr>
      <w:r>
        <w:rPr>
          <w:rFonts w:ascii="Courier New" w:cs="Courier New" w:eastAsia="Courier New" w:hAnsi="Courier New"/>
          <w:caps/>
          <w:color w:val="aaaaaa"/>
          <w:sz w:val="13"/>
          <w:szCs w:val="13"/>
        </w:rPr>
        <w:t xml:space="preserve">Section 7.5 — The Open Question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This chapter is not going to resolve the question in its title. That is not a failure of nerve. It is intellectual honesty. The question of what understanding is — mechanistically, philosophically, in terms of what is actually happening when a mind grasps what something means — has been open for as long as people have been asking it. Plato asked it. Descartes asked it. Searle asked it with enough precision to generate forty years of argument and no consensus. The neuroscientists who study the brain most carefully have not resolved it. The cognitive scientists who have built the most sophisticated models of human cognition have not resolved it. The people building the most capable AI systems in the world are not agreed on whether their systems understand or only appear to.</w:t>
      </w:r>
    </w:p>
    <w:p>
      <w:pPr>
        <w:spacing w:after="200"/>
        <w:jc w:val="both"/>
      </w:pPr>
      <w:r>
        <w:rPr>
          <w:rFonts w:ascii="Georgia" w:cs="Georgia" w:eastAsia="Georgia" w:hAnsi="Georgia"/>
          <w:color w:val="1a1a1a"/>
          <w:sz w:val="22"/>
          <w:szCs w:val="22"/>
        </w:rPr>
        <w:t xml:space="preserve">Any book that told you otherwise would be lying to you. This one will not.</w:t>
      </w:r>
    </w:p>
    <w:p>
      <w:pPr>
        <w:spacing w:after="200"/>
        <w:jc w:val="both"/>
      </w:pPr>
      <w:r>
        <w:rPr>
          <w:rFonts w:ascii="Georgia" w:cs="Georgia" w:eastAsia="Georgia" w:hAnsi="Georgia"/>
          <w:color w:val="1a1a1a"/>
          <w:sz w:val="22"/>
          <w:szCs w:val="22"/>
        </w:rPr>
        <w:t xml:space="preserve">What this chapter can do — what it has tried to do across four sections — is give you a more honest relationship with the uncertainty. Not comfortable uncertainty, where you shrug and say nobody knows so it does not matter. Productive uncertainty, where the not-knowing becomes a tool rather than a wall.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productive uncertainty looks like in practice when you are using AI tools. If you cannot be certain whether the system understands or is performing very sophisticated pattern matching, the appropriate response is not to assume one or the other and proceed accordingly. It is to test. To probe the edges of the response. To ask the questions that would reveal the difference — if a difference exists — between a system that has grasped what you actually need and a system that has recognized the pattern of what someone in your situation usually asks for and produced the most statistically representative answer.</w:t>
      </w:r>
    </w:p>
    <w:p>
      <w:pPr>
        <w:spacing w:after="240"/>
      </w:pPr>
    </w:p>
    <w:p>
      <w:pPr>
        <w:spacing w:after="160"/>
        <w:jc w:val="left"/>
      </w:pPr>
      <w:r>
        <w:rPr>
          <w:rFonts w:ascii="Courier New" w:cs="Courier New" w:eastAsia="Courier New" w:hAnsi="Courier New"/>
          <w:caps/>
          <w:color w:val="888888"/>
          <w:sz w:val="13"/>
          <w:szCs w:val="13"/>
        </w:rPr>
        <w:t xml:space="preserve">Probing for Understanding — A Practice</w:t>
      </w:r>
    </w:p>
    <w:p>
      <w:pPr>
        <w:spacing w:after="200"/>
        <w:ind w:left="560"/>
        <w:jc w:val="both"/>
      </w:pPr>
      <w:r>
        <w:rPr>
          <w:rFonts w:ascii="Courier New" w:cs="Courier New" w:eastAsia="Courier New" w:hAnsi="Courier New"/>
          <w:b/>
          <w:bCs/>
          <w:color w:val="555555"/>
          <w:sz w:val="19"/>
          <w:szCs w:val="19"/>
        </w:rPr>
        <w:t xml:space="preserve">Shift the Context  </w:t>
      </w:r>
      <w:r>
        <w:rPr>
          <w:rFonts w:ascii="Georgia" w:cs="Georgia" w:eastAsia="Georgia" w:hAnsi="Georgia"/>
          <w:color w:val="1a1a1a"/>
          <w:sz w:val="21"/>
          <w:szCs w:val="21"/>
        </w:rPr>
        <w:t xml:space="preserve">After receiving a response, change one significant element of the situation and ask how the answer changes. A system that understood the original question will track the implication of the change. A system that pattern-matched on the surface features of the original question may produce an answer that does not properly account for what shifted. The response to the variation tells you more than the original response did.</w:t>
      </w:r>
    </w:p>
    <w:p>
      <w:pPr>
        <w:spacing w:after="200"/>
        <w:ind w:left="560"/>
        <w:jc w:val="both"/>
      </w:pPr>
      <w:r>
        <w:rPr>
          <w:rFonts w:ascii="Courier New" w:cs="Courier New" w:eastAsia="Courier New" w:hAnsi="Courier New"/>
          <w:b/>
          <w:bCs/>
          <w:color w:val="555555"/>
          <w:sz w:val="19"/>
          <w:szCs w:val="19"/>
        </w:rPr>
        <w:t xml:space="preserve">Ask for the Exception  </w:t>
      </w:r>
      <w:r>
        <w:rPr>
          <w:rFonts w:ascii="Georgia" w:cs="Georgia" w:eastAsia="Georgia" w:hAnsi="Georgia"/>
          <w:color w:val="1a1a1a"/>
          <w:sz w:val="21"/>
          <w:szCs w:val="21"/>
        </w:rPr>
        <w:t xml:space="preserve">Ask the system to tell you when its answer would not apply — the conditions under which the response it just gave would be wrong, incomplete, or inappropriate. Understanding includes knowing the limits of what you know. Pattern matching tends to produce the typical case and underweight the exceptions. If the system cannot name meaningful exceptions, that is information.</w:t>
      </w:r>
    </w:p>
    <w:p>
      <w:pPr>
        <w:spacing w:after="200"/>
        <w:ind w:left="560"/>
        <w:jc w:val="both"/>
      </w:pPr>
      <w:r>
        <w:rPr>
          <w:rFonts w:ascii="Courier New" w:cs="Courier New" w:eastAsia="Courier New" w:hAnsi="Courier New"/>
          <w:b/>
          <w:bCs/>
          <w:color w:val="555555"/>
          <w:sz w:val="19"/>
          <w:szCs w:val="19"/>
        </w:rPr>
        <w:t xml:space="preserve">Push Below the Surface  </w:t>
      </w:r>
      <w:r>
        <w:rPr>
          <w:rFonts w:ascii="Georgia" w:cs="Georgia" w:eastAsia="Georgia" w:hAnsi="Georgia"/>
          <w:color w:val="1a1a1a"/>
          <w:sz w:val="21"/>
          <w:szCs w:val="21"/>
        </w:rPr>
        <w:t xml:space="preserve">Ask why. Not just what, but why. Not just the answer, but the reasoning that produced it. A system that has genuinely processed the question in something resembling contextual understanding will often produce richer, more internally consistent reasoning on follow-up. A system that has pattern-matched will sometimes produce reasoning that does not quite cohere with the answer it already gave — because the answer and the reasoning were produced from different patterns rather than from a unified grasp of the situation.</w:t>
      </w:r>
    </w:p>
    <w:p>
      <w:pPr>
        <w:spacing w:after="200"/>
        <w:ind w:left="560"/>
        <w:jc w:val="both"/>
      </w:pPr>
      <w:r>
        <w:rPr>
          <w:rFonts w:ascii="Courier New" w:cs="Courier New" w:eastAsia="Courier New" w:hAnsi="Courier New"/>
          <w:b/>
          <w:bCs/>
          <w:color w:val="555555"/>
          <w:sz w:val="19"/>
          <w:szCs w:val="19"/>
        </w:rPr>
        <w:t xml:space="preserve">Bring What the Text Cannot Contain  </w:t>
      </w:r>
      <w:r>
        <w:rPr>
          <w:rFonts w:ascii="Georgia" w:cs="Georgia" w:eastAsia="Georgia" w:hAnsi="Georgia"/>
          <w:color w:val="1a1a1a"/>
          <w:sz w:val="21"/>
          <w:szCs w:val="21"/>
        </w:rPr>
        <w:t xml:space="preserve">The grief passage cannot be understood from the words alone. Some of what you need to evaluate any AI response on a deeply human topic — loss, love, moral complexity, lived experience of injustice or joy — exists only in you. The system cannot access it. You can. Bring your own knowledge of the territory to the map the model provides. Where the map and the territory diverge, trust the territory.</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These practices connect to everything this book has been building. The calibration question from Chapter 3 — what would have to be true for this to be wrong — is a probe for understanding. The question before the question from Chapter 5 — what am I assuming, what kind of answer does my framing make impossible — is a probe for understanding. The narrative signal from Chapter 6 — is this true or does it just feel like a story that is — is a probe for understanding.</w:t>
      </w:r>
    </w:p>
    <w:p>
      <w:pPr>
        <w:spacing w:after="200"/>
        <w:jc w:val="both"/>
      </w:pPr>
      <w:r>
        <w:rPr>
          <w:rFonts w:ascii="Georgia" w:cs="Georgia" w:eastAsia="Georgia" w:hAnsi="Georgia"/>
          <w:color w:val="1a1a1a"/>
          <w:sz w:val="22"/>
          <w:szCs w:val="22"/>
        </w:rPr>
        <w:t xml:space="preserve">The thread running through all of them is the same: do not accept the output at face value. Examine it. Test it. Bring your own cognition to bear on what the machine produced, because your cognition — however imperfect, however subject to the biases and shortcuts and narrative instincts this book has been cataloguing — is the only thing in the room that has been in the world.</w:t>
      </w:r>
    </w:p>
    <w:p>
      <w:pPr>
        <w:spacing w:after="200"/>
        <w:jc w:val="both"/>
      </w:pPr>
      <w:r>
        <w:rPr>
          <w:rFonts w:ascii="Georgia" w:cs="Georgia" w:eastAsia="Georgia" w:hAnsi="Georgia"/>
          <w:color w:val="1a1a1a"/>
          <w:sz w:val="22"/>
          <w:szCs w:val="22"/>
        </w:rPr>
        <w:t xml:space="preserve">The machine has read about the world. You have lived in it. That difference is not nothing. It may not be everything. But it is the thing that cannot be outsourced, delegated, or replaced by a sufficiently capable model — not yet, and not for reasons that will resolve cleanly on any predictable timeline.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machine has read about the world. You have lived in it. That difference is not nothing. It may not be everything. But it is the thing that cannot be outsourced — not yet, and not for reasons that will resolve cleanly on any predictable timeline.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child who reads the grief passage without understanding it is not broken. They are incomplete — which is the condition of every mind at every stage of its development, including the ones that have been developing for decades and still encounter passages that exceed their experience. Understanding is not a threshold you cross. It is a territory you keep entering, finding new regions, discovering that the map you were carrying was smaller than the place.</w:t>
      </w:r>
    </w:p>
    <w:p>
      <w:pPr>
        <w:spacing w:after="200"/>
        <w:jc w:val="both"/>
      </w:pPr>
      <w:r>
        <w:rPr>
          <w:rFonts w:ascii="Georgia" w:cs="Georgia" w:eastAsia="Georgia" w:hAnsi="Georgia"/>
          <w:color w:val="1a1a1a"/>
          <w:sz w:val="22"/>
          <w:szCs w:val="22"/>
        </w:rPr>
        <w:t xml:space="preserve">The machine has a map. A very large one, drawn from the records of many millions of people who have walked the territory. It is a remarkable map. It is, in some respects, the most comprehensive map of human experience ever assembled.</w:t>
      </w:r>
    </w:p>
    <w:p>
      <w:pPr>
        <w:spacing w:after="200"/>
        <w:jc w:val="both"/>
      </w:pPr>
      <w:r>
        <w:rPr>
          <w:rFonts w:ascii="Georgia" w:cs="Georgia" w:eastAsia="Georgia" w:hAnsi="Georgia"/>
          <w:color w:val="1a1a1a"/>
          <w:sz w:val="22"/>
          <w:szCs w:val="22"/>
        </w:rPr>
        <w:t xml:space="preserve">It is still a map. And between the map and the territory, there is always a gap.</w:t>
      </w:r>
    </w:p>
    <w:p>
      <w:pPr>
        <w:spacing w:after="200"/>
        <w:jc w:val="both"/>
      </w:pPr>
      <w:r>
        <w:rPr>
          <w:rFonts w:ascii="Georgia" w:cs="Georgia" w:eastAsia="Georgia" w:hAnsi="Georgia"/>
          <w:color w:val="1a1a1a"/>
          <w:sz w:val="22"/>
          <w:szCs w:val="22"/>
        </w:rPr>
        <w:t xml:space="preserve">What lives in that gap — what understanding actually is, whether it is something that maps can ever fully capture, whether the territory is the kind of thing that can be mapped at all — is the open question. It was open before the machines existed. It remains open now that they do. It will be open when these particular machines have been replaced by ones we cannot currently imagine.</w:t>
      </w:r>
    </w:p>
    <w:p>
      <w:pPr>
        <w:spacing w:after="200"/>
        <w:jc w:val="both"/>
      </w:pPr>
      <w:r>
        <w:rPr>
          <w:rFonts w:ascii="Georgia" w:cs="Georgia" w:eastAsia="Georgia" w:hAnsi="Georgia"/>
          <w:color w:val="1a1a1a"/>
          <w:sz w:val="22"/>
          <w:szCs w:val="22"/>
        </w:rPr>
        <w:t xml:space="preserve">Hold it open. Do not fill it with a convenient answer. The open question is the most honest thing this chapter has to offer.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7: What Does Understanding Even Mean — Section 7.5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2026-05-26T15:17:37.475Z</dcterms:created>
  <dcterms:modified xsi:type="dcterms:W3CDTF">2026-05-26T15:17:37.475Z</dcterms:modified>
</cp:coreProperties>
</file>

<file path=docProps/custom.xml><?xml version="1.0" encoding="utf-8"?>
<Properties xmlns="http://schemas.openxmlformats.org/officeDocument/2006/custom-properties" xmlns:vt="http://schemas.openxmlformats.org/officeDocument/2006/docPropsVTypes"/>
</file>