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9</w:t>
      </w:r>
    </w:p>
    <w:p>
      <w:pPr>
        <w:spacing w:after="120"/>
        <w:jc w:val="left"/>
      </w:pPr>
      <w:r>
        <w:rPr>
          <w:rFonts w:ascii="Georgia" w:cs="Georgia" w:eastAsia="Georgia" w:hAnsi="Georgia"/>
          <w:b/>
          <w:bCs/>
          <w:i/>
          <w:iCs/>
          <w:color w:val="1a1a1a"/>
          <w:sz w:val="40"/>
          <w:szCs w:val="40"/>
        </w:rPr>
        <w:t xml:space="preserve">The Examined Assumption</w:t>
      </w:r>
    </w:p>
    <w:p>
      <w:pPr>
        <w:spacing w:after="320"/>
        <w:jc w:val="left"/>
      </w:pPr>
      <w:r>
        <w:rPr>
          <w:rFonts w:ascii="Courier New" w:cs="Courier New" w:eastAsia="Courier New" w:hAnsi="Courier New"/>
          <w:caps/>
          <w:color w:val="aaaaaa"/>
          <w:sz w:val="13"/>
          <w:szCs w:val="13"/>
        </w:rPr>
        <w:t xml:space="preserve">Section 9.1 — The Glove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On the morning of June 15, 1995, prosecutor Christopher Darden stood in a Los Angeles courtroom and made a decision that lawyers and legal scholars have been studying ever since. The trial of O.J. Simpson — already the most watched criminal proceeding in American history — had reached a moment that felt like a turning point. The prosecution had physical evidence. They had a glove. A dark leather glove recovered from the Rockingham estate of the defendant, argued to match a glove found at the crime scene, argued to have been worn by the killer. Darden decided to ask Simpson to put it on.</w:t>
      </w:r>
    </w:p>
    <w:p>
      <w:pPr>
        <w:spacing w:after="200"/>
        <w:jc w:val="both"/>
      </w:pPr>
      <w:r>
        <w:rPr>
          <w:rFonts w:ascii="Georgia" w:cs="Georgia" w:eastAsia="Georgia" w:hAnsi="Georgia"/>
          <w:color w:val="1a1a1a"/>
          <w:sz w:val="22"/>
          <w:szCs w:val="22"/>
        </w:rPr>
        <w:t xml:space="preserve">What happened next lasted less than two minutes. Simpson rose from the defense table. He pulled at the glove. He struggled with it. It did not fit — or appeared not to fit, the leather stiff from having been frozen as evidence, the latex gloves Simpson wore underneath adding thickness, the whole spectacle playing out in full view of the jury, the courtroom, and the cameras feeding the moment to millions of living rooms in real time. Johnnie Cochran, Simpson's lead defense attorney, understood immediately what had happened. Not what had happened with the glove. What had happened with the argument. In his closing statement, he delivered the line that passed into the permanent record of American cultural memory.</w:t>
      </w:r>
    </w:p>
    <w:p>
      <w:pPr>
        <w:spacing w:after="200"/>
        <w:jc w:val="both"/>
      </w:pPr>
      <w:r>
        <w:rPr>
          <w:rFonts w:ascii="Georgia" w:cs="Georgia" w:eastAsia="Georgia" w:hAnsi="Georgia"/>
          <w:color w:val="1a1a1a"/>
          <w:sz w:val="22"/>
          <w:szCs w:val="22"/>
        </w:rPr>
        <w:t xml:space="preserve">If it doesn't fit, you must acquit.</w:t>
      </w:r>
    </w:p>
    <w:p>
      <w:pPr>
        <w:spacing w:after="200"/>
        <w:jc w:val="both"/>
      </w:pPr>
      <w:r>
        <w:rPr>
          <w:rFonts w:ascii="Georgia" w:cs="Georgia" w:eastAsia="Georgia" w:hAnsi="Georgia"/>
          <w:color w:val="1a1a1a"/>
          <w:sz w:val="22"/>
          <w:szCs w:val="22"/>
        </w:rPr>
        <w:t xml:space="preserve">Simpson was acquitted.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most people remember about that moment is the drama. What most people have not thought about is what it was actually a lesson in — because it was not, at its core, a lesson about evidence or legal strategy or the prosecution's catastrophic tactical error. It was a lesson about assumptions. Specifically about what happens when a load-bearing assumption — a premise that an entire argument cannot survive without — goes unexamined long enough to fail in public.</w:t>
      </w:r>
    </w:p>
    <w:p>
      <w:pPr>
        <w:spacing w:after="200"/>
        <w:jc w:val="both"/>
      </w:pPr>
      <w:r>
        <w:rPr>
          <w:rFonts w:ascii="Georgia" w:cs="Georgia" w:eastAsia="Georgia" w:hAnsi="Georgia"/>
          <w:color w:val="1a1a1a"/>
          <w:sz w:val="22"/>
          <w:szCs w:val="22"/>
        </w:rPr>
        <w:t xml:space="preserve">The prosecution's case against Simpson was built on a structure. The glove was physical evidence connecting the defendant to the crime scene. The glove mattered because it was assumed to be his. It was assumed to be his partly because of DNA evidence, but also — crucially — because it was assumed it would fit him if he tried it on. That assumption was so fundamental to the prosecution's confidence in the evidence that Darden invited Simpson to test it in open court. The assumption had never been properly stress-tested. The moment it was tested, in the most public way imaginable, it failed.</w:t>
      </w:r>
    </w:p>
    <w:p>
      <w:pPr>
        <w:spacing w:after="200"/>
        <w:jc w:val="both"/>
      </w:pPr>
      <w:r>
        <w:rPr>
          <w:rFonts w:ascii="Georgia" w:cs="Georgia" w:eastAsia="Georgia" w:hAnsi="Georgia"/>
          <w:color w:val="1a1a1a"/>
          <w:sz w:val="22"/>
          <w:szCs w:val="22"/>
        </w:rPr>
        <w:t xml:space="preserve">And when the assumption failed, it did not just weaken the argument. It inverted it. The glove that was supposed to connect Simpson to the crime became, in the jury's mind, evidence that he had been wrongly accused. The prosecution did not lose the case because their evidence was weak. They lost it, in significant part, because they did not examine their own assumption carefully enough before staking their case on it.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They did not lose because their evidence was weak. They lost because they did not examine their own assumption carefully enough before staking everything on it. The assumption was the argument. And the assumption had never been tested.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not a chapter about the Simpson trial. It is a chapter about what the Simpson trial illustrates — a phenomenon so common, so deeply embedded in how human reasoning works, that it occurs in courtrooms and cabinet rooms and research labs and dinner table arguments and AI outputs and your own thinking, every single day, almost entirely without notice.</w:t>
      </w:r>
    </w:p>
    <w:p>
      <w:pPr>
        <w:spacing w:after="200"/>
        <w:jc w:val="both"/>
      </w:pPr>
      <w:r>
        <w:rPr>
          <w:rFonts w:ascii="Georgia" w:cs="Georgia" w:eastAsia="Georgia" w:hAnsi="Georgia"/>
          <w:color w:val="1a1a1a"/>
          <w:sz w:val="22"/>
          <w:szCs w:val="22"/>
        </w:rPr>
        <w:t xml:space="preserve">Every argument rests on premises. Some of those premises have been argued for — they are conclusions reached through evidence and reasoning, available for examination and challenge. But underneath those argued premises, holding them up, are premises that were never argued for at all. They were assumed. Accepted without proof as the starting point of the reasoning rather than as something the reasoning needed to establish. And among those assumptions, in virtually every argument you will ever encounter, there is at least one that is doing more work than any other — a premise whose removal would not just weaken the argument but collapse it entirely.</w:t>
      </w:r>
    </w:p>
    <w:p>
      <w:pPr>
        <w:spacing w:after="200"/>
        <w:jc w:val="both"/>
      </w:pPr>
      <w:r>
        <w:rPr>
          <w:rFonts w:ascii="Georgia" w:cs="Georgia" w:eastAsia="Georgia" w:hAnsi="Georgia"/>
          <w:color w:val="1a1a1a"/>
          <w:sz w:val="22"/>
          <w:szCs w:val="22"/>
        </w:rPr>
        <w:t xml:space="preserve">That is the load-bearing assumption. It is almost always the last thing anyone examines. It is almost always the first thing worth examining.</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9: The Examined Assumption — Section 9.1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9</w:t>
      </w:r>
    </w:p>
    <w:p>
      <w:pPr>
        <w:spacing w:after="120"/>
        <w:jc w:val="left"/>
      </w:pPr>
      <w:r>
        <w:rPr>
          <w:rFonts w:ascii="Georgia" w:cs="Georgia" w:eastAsia="Georgia" w:hAnsi="Georgia"/>
          <w:b/>
          <w:bCs/>
          <w:i/>
          <w:iCs/>
          <w:color w:val="1a1a1a"/>
          <w:sz w:val="40"/>
          <w:szCs w:val="40"/>
        </w:rPr>
        <w:t xml:space="preserve">The Examined Assumption</w:t>
      </w:r>
    </w:p>
    <w:p>
      <w:pPr>
        <w:spacing w:after="320"/>
        <w:jc w:val="left"/>
      </w:pPr>
      <w:r>
        <w:rPr>
          <w:rFonts w:ascii="Courier New" w:cs="Courier New" w:eastAsia="Courier New" w:hAnsi="Courier New"/>
          <w:caps/>
          <w:color w:val="aaaaaa"/>
          <w:sz w:val="13"/>
          <w:szCs w:val="13"/>
        </w:rPr>
        <w:t xml:space="preserve">Section 9.2 — What an Assumption Actually Is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you can find the load-bearing assumption in someone else's argument — or in your own — you need to understand what an assumption actually is. Not in the colloquial sense of something you guess at or take for granted carelessly. In the precise sense that makes it possible to locate assumptions systematically rather than stumbling across them by accident.</w:t>
      </w:r>
    </w:p>
    <w:p>
      <w:pPr>
        <w:spacing w:after="200"/>
        <w:jc w:val="both"/>
      </w:pPr>
      <w:r>
        <w:rPr>
          <w:rFonts w:ascii="Georgia" w:cs="Georgia" w:eastAsia="Georgia" w:hAnsi="Georgia"/>
          <w:color w:val="1a1a1a"/>
          <w:sz w:val="22"/>
          <w:szCs w:val="22"/>
        </w:rPr>
        <w:t xml:space="preserve">An assumption, in the technical sense this chapter is using, is a proposition accepted without proof as the basis for reasoning. Every argument has them. Not some arguments. Every argument, including this one, including every sentence in this book, including the most rigorous scientific paper ever published and the most carefully reasoned legal brief ever filed. The question is never whether your argument contains assumptions. It always does and it always will. The question is which ones are doing the most work — and whether those particular ones have been examined.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To make this concrete, take a simple everyday claim and anatomize it — pull it apart to find the assumptions nested inside it.</w:t>
      </w:r>
    </w:p>
    <w:p>
      <w:pPr>
        <w:spacing w:after="240"/>
      </w:pPr>
    </w:p>
    <w:p>
      <w:pPr>
        <w:spacing w:after="120"/>
        <w:jc w:val="left"/>
      </w:pPr>
      <w:r>
        <w:rPr>
          <w:rFonts w:ascii="Courier New" w:cs="Courier New" w:eastAsia="Courier New" w:hAnsi="Courier New"/>
          <w:caps/>
          <w:color w:val="888888"/>
          <w:sz w:val="13"/>
          <w:szCs w:val="13"/>
        </w:rPr>
        <w:t xml:space="preserve">Anatomy of a Claim — "We should invest in better public schools because education improves economic outcomes."</w:t>
      </w:r>
    </w:p>
    <w:p>
      <w:pPr>
        <w:spacing w:after="160"/>
        <w:ind w:left="560"/>
        <w:jc w:val="both"/>
      </w:pPr>
      <w:r>
        <w:rPr>
          <w:rFonts w:ascii="Courier New" w:cs="Courier New" w:eastAsia="Courier New" w:hAnsi="Courier New"/>
          <w:b/>
          <w:bCs/>
          <w:color w:val="555555"/>
          <w:sz w:val="19"/>
          <w:szCs w:val="19"/>
        </w:rPr>
        <w:t xml:space="preserve">The Stated Premise  </w:t>
      </w:r>
      <w:r>
        <w:rPr>
          <w:rFonts w:ascii="Georgia" w:cs="Georgia" w:eastAsia="Georgia" w:hAnsi="Georgia"/>
          <w:color w:val="1a1a1a"/>
          <w:sz w:val="21"/>
          <w:szCs w:val="21"/>
        </w:rPr>
        <w:t xml:space="preserve">Education improves economic outcomes. This is the argument's explicit supporting claim — the reason offered for the conclusion. It is available for examination and there is substantial evidence relevant to it, though the relationship is more complex than the sentence suggests.</w:t>
      </w:r>
    </w:p>
    <w:p>
      <w:pPr>
        <w:spacing w:after="160"/>
        <w:ind w:left="560"/>
        <w:jc w:val="both"/>
      </w:pPr>
      <w:r>
        <w:rPr>
          <w:rFonts w:ascii="Courier New" w:cs="Courier New" w:eastAsia="Courier New" w:hAnsi="Courier New"/>
          <w:b/>
          <w:bCs/>
          <w:color w:val="555555"/>
          <w:sz w:val="19"/>
          <w:szCs w:val="19"/>
        </w:rPr>
        <w:t xml:space="preserve">Background Assumption — Uncontroversial  </w:t>
      </w:r>
      <w:r>
        <w:rPr>
          <w:rFonts w:ascii="Georgia" w:cs="Georgia" w:eastAsia="Georgia" w:hAnsi="Georgia"/>
          <w:color w:val="1a1a1a"/>
          <w:sz w:val="21"/>
          <w:szCs w:val="21"/>
        </w:rPr>
        <w:t xml:space="preserve">Better-funded schools tend to provide better education than poorly-funded ones. This is assumed but not stated. It is probably true as a general matter, though the relationship between funding and quality is more complicated than it appears.</w:t>
      </w:r>
    </w:p>
    <w:p>
      <w:pPr>
        <w:spacing w:after="160"/>
        <w:ind w:left="560"/>
        <w:jc w:val="both"/>
      </w:pPr>
      <w:r>
        <w:rPr>
          <w:rFonts w:ascii="Courier New" w:cs="Courier New" w:eastAsia="Courier New" w:hAnsi="Courier New"/>
          <w:b/>
          <w:bCs/>
          <w:color w:val="555555"/>
          <w:sz w:val="19"/>
          <w:szCs w:val="19"/>
        </w:rPr>
        <w:t xml:space="preserve">Background Assumption — Worth Examining  </w:t>
      </w:r>
      <w:r>
        <w:rPr>
          <w:rFonts w:ascii="Georgia" w:cs="Georgia" w:eastAsia="Georgia" w:hAnsi="Georgia"/>
          <w:color w:val="1a1a1a"/>
          <w:sz w:val="21"/>
          <w:szCs w:val="21"/>
        </w:rPr>
        <w:t xml:space="preserve">Economic outcomes are the right metric by which to evaluate education. This is assumed and not stated — and it is doing significant work. Someone who believes education's primary value is civic, moral, or humanistic rather than economic would reject this premise and therefore reject the argument built on it, even if they agreed with all the stated facts.</w:t>
      </w:r>
    </w:p>
    <w:p>
      <w:pPr>
        <w:spacing w:after="160"/>
        <w:ind w:left="560"/>
        <w:jc w:val="both"/>
      </w:pPr>
      <w:r>
        <w:rPr>
          <w:rFonts w:ascii="Courier New" w:cs="Courier New" w:eastAsia="Courier New" w:hAnsi="Courier New"/>
          <w:b/>
          <w:bCs/>
          <w:color w:val="555555"/>
          <w:sz w:val="19"/>
          <w:szCs w:val="19"/>
        </w:rPr>
        <w:t xml:space="preserve">The Load-Bearing Assumption  </w:t>
      </w:r>
      <w:r>
        <w:rPr>
          <w:rFonts w:ascii="Georgia" w:cs="Georgia" w:eastAsia="Georgia" w:hAnsi="Georgia"/>
          <w:color w:val="1a1a1a"/>
          <w:sz w:val="21"/>
          <w:szCs w:val="21"/>
        </w:rPr>
        <w:t xml:space="preserve">Public investment in schools is an effective mechanism for improving educational quality. This is the premise the entire policy conclusion rests on. If it is false — if the limiting factor in educational quality is something other than school resources — then the conclusion does not follow even if every other premise is true. This assumption is doing more structural work than any other element of the argument. It is the one most worth examining. It is also the one least likely to be named.</w:t>
      </w:r>
    </w:p>
    <w:p>
      <w:pPr>
        <w:spacing w:after="240"/>
      </w:pPr>
    </w:p>
    <w:p>
      <w:pPr>
        <w:spacing w:after="200"/>
        <w:jc w:val="both"/>
      </w:pPr>
      <w:r>
        <w:rPr>
          <w:rFonts w:ascii="Georgia" w:cs="Georgia" w:eastAsia="Georgia" w:hAnsi="Georgia"/>
          <w:color w:val="1a1a1a"/>
          <w:sz w:val="22"/>
          <w:szCs w:val="22"/>
        </w:rPr>
        <w:t xml:space="preserve">Notice what that exercise reveals. The stated argument — invest in schools because education improves outcomes — sounds complete. It has a premise and a conclusion. It feels like a full argument. But it is resting on at least three additional propositions that were never stated, never argued for, and vary significantly in how well-established they are. Two of them are background assumptions that most reasonable people would accept without much scrutiny. One of them is a load-bearing assumption that, if false, takes the policy conclusion down with it — and it is the one the argument never mentions.</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stated argument sounds complete. It has a premise and a conclusion. It feels like a full argument. But it is resting on propositions that were never stated, never argued for, and vary significantly in how well-established they are.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the structure of virtually every argument you will encounter. A visible surface of stated premises and conclusions, and underneath it a deeper layer of unstated assumptions arranged in a hierarchy — from background assumptions so obvious they barely deserve mention, to load-bearing assumptions so fundamental that the argument could not exist without them, to assumptions so deeply embedded that even the person making the argument has never consciously articulated them.</w:t>
      </w:r>
    </w:p>
    <w:p>
      <w:pPr>
        <w:spacing w:after="200"/>
        <w:jc w:val="both"/>
      </w:pPr>
      <w:r>
        <w:rPr>
          <w:rFonts w:ascii="Georgia" w:cs="Georgia" w:eastAsia="Georgia" w:hAnsi="Georgia"/>
          <w:color w:val="1a1a1a"/>
          <w:sz w:val="22"/>
          <w:szCs w:val="22"/>
        </w:rPr>
        <w:t xml:space="preserve">The skill this chapter is building is the ability to move through that hierarchy quickly and reliably — to see the surface of an argument and immediately begin asking what is underneath it. Not out of reflexive skepticism, not as a way of avoiding ever reaching a conclusion, but as the specific intellectual practice that makes it possible to know what you are actually accepting when you accept an argument, and to know what would have to be true for the argument to fall apart.</w:t>
      </w:r>
    </w:p>
    <w:p>
      <w:pPr>
        <w:spacing w:after="200"/>
        <w:jc w:val="both"/>
      </w:pPr>
      <w:r>
        <w:rPr>
          <w:rFonts w:ascii="Georgia" w:cs="Georgia" w:eastAsia="Georgia" w:hAnsi="Georgia"/>
          <w:color w:val="1a1a1a"/>
          <w:sz w:val="22"/>
          <w:szCs w:val="22"/>
        </w:rPr>
        <w:t xml:space="preserve">Find the load-bearing assumption. Test it. Then decide.</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9: The Examined Assumption — Section 9.2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9</w:t>
      </w:r>
    </w:p>
    <w:p>
      <w:pPr>
        <w:spacing w:after="120"/>
        <w:jc w:val="left"/>
      </w:pPr>
      <w:r>
        <w:rPr>
          <w:rFonts w:ascii="Georgia" w:cs="Georgia" w:eastAsia="Georgia" w:hAnsi="Georgia"/>
          <w:b/>
          <w:bCs/>
          <w:i/>
          <w:iCs/>
          <w:color w:val="1a1a1a"/>
          <w:sz w:val="40"/>
          <w:szCs w:val="40"/>
        </w:rPr>
        <w:t xml:space="preserve">The Examined Assumption</w:t>
      </w:r>
    </w:p>
    <w:p>
      <w:pPr>
        <w:spacing w:after="320"/>
        <w:jc w:val="left"/>
      </w:pPr>
      <w:r>
        <w:rPr>
          <w:rFonts w:ascii="Courier New" w:cs="Courier New" w:eastAsia="Courier New" w:hAnsi="Courier New"/>
          <w:caps/>
          <w:color w:val="aaaaaa"/>
          <w:sz w:val="13"/>
          <w:szCs w:val="13"/>
        </w:rPr>
        <w:t xml:space="preserve">Section 9.3 — The Invisible Premise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AI systems are argument machines. Everything they produce — every explanation, every recommendation, every analysis, every answer — is a claim about the world. And like every claim about the world, each one rests on premises. Some of those premises are stated. Most are not. The unstated ones travel inside the reasoning invisibly, doing their structural work without announcing themselves, carrying the argument toward its conclusion on a foundation the reader has no reason to examine because the reader cannot see it.</w:t>
      </w:r>
    </w:p>
    <w:p>
      <w:pPr>
        <w:spacing w:after="200"/>
        <w:jc w:val="both"/>
      </w:pPr>
      <w:r>
        <w:rPr>
          <w:rFonts w:ascii="Georgia" w:cs="Georgia" w:eastAsia="Georgia" w:hAnsi="Georgia"/>
          <w:color w:val="1a1a1a"/>
          <w:sz w:val="22"/>
          <w:szCs w:val="22"/>
        </w:rPr>
        <w:t xml:space="preserve">This would be a manageable problem if the model flagged its own assumptions. If it said — here is my conclusion, here are the premises I am resting on, and here is the one among them that is doing the most work and has not been established. But the model cannot do this. It has no mechanism for stepping outside its own output and identifying the load-bearing premise the way Cochran stepped outside the prosecution's case and found the glove. It produces the argument. It cannot audit it. That job belongs to whoever is reading. Which is you.</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AI Assistant — Response Transcript</w:t>
      </w:r>
    </w:p>
    <w:p>
      <w:pPr>
        <w:pBdr>
          <w:bottom w:val="single" w:color="dddddd" w:sz="4" w:space="8"/>
        </w:pBdr>
        <w:spacing w:after="160"/>
        <w:ind w:left="560"/>
        <w:jc w:val="both"/>
      </w:pPr>
      <w:r>
        <w:rPr>
          <w:rFonts w:ascii="Georgia" w:cs="Georgia" w:eastAsia="Georgia" w:hAnsi="Georgia"/>
          <w:i/>
          <w:iCs/>
          <w:color w:val="555555"/>
          <w:sz w:val="21"/>
          <w:szCs w:val="21"/>
        </w:rPr>
        <w:t xml:space="preserve">User: I'm thinking about moving my parents out of their home and into an assisted living facility. They're in their late seventies, still fairly independent, but I worry about them being alone. What should I consider?</w:t>
      </w:r>
    </w:p>
    <w:p>
      <w:pPr>
        <w:spacing w:after="200"/>
        <w:ind w:left="560"/>
        <w:jc w:val="both"/>
      </w:pPr>
      <w:r>
        <w:rPr>
          <w:rFonts w:ascii="Georgia" w:cs="Georgia" w:eastAsia="Georgia" w:hAnsi="Georgia"/>
          <w:color w:val="1a1a1a"/>
          <w:sz w:val="21"/>
          <w:szCs w:val="21"/>
        </w:rPr>
        <w:t xml:space="preserve">This is an important decision and it's understandable to be concerned about your parents' wellbeing. There are several key factors to weigh. Assisted living facilities offer significant advantages in terms of safety, social engagement, and access to care — particularly as needs change over time. Many older adults actually thrive in these environments, benefiting from structured activities, regular meals, and the peace of mind of having staff available around the clock. You'll want to research facilities carefully, looking at staff-to-resident ratios, facility ratings, and the range of services offered. Financially, it's worth understanding what Medicare and Medicaid cover versus what will need to be paid out of pocket, as costs vary considerably by region and facility type. It may also be worth having a conversation with your parents' physician to get a clinical perspective on their current and anticipated needs. Ultimately, the transition can be challenging for parents who are attached to their home, so involving them in the decision as much as possible and giving them time to adjust to the idea will help the process go more smoothly.</w:t>
      </w:r>
    </w:p>
    <w:p>
      <w:pPr>
        <w:spacing w:after="240"/>
      </w:pPr>
    </w:p>
    <w:p>
      <w:pPr>
        <w:spacing w:after="200"/>
        <w:jc w:val="both"/>
      </w:pPr>
      <w:r>
        <w:rPr>
          <w:rFonts w:ascii="Georgia" w:cs="Georgia" w:eastAsia="Georgia" w:hAnsi="Georgia"/>
          <w:color w:val="1a1a1a"/>
          <w:sz w:val="22"/>
          <w:szCs w:val="22"/>
        </w:rPr>
        <w:t xml:space="preserve">That is a thoughtful response. It is well organized, appropriately nuanced in places, and gives genuinely useful practical guidance about researching facilities and involving a physician. A person reading it would feel helped.</w:t>
      </w:r>
    </w:p>
    <w:p>
      <w:pPr>
        <w:spacing w:after="200"/>
        <w:jc w:val="both"/>
      </w:pPr>
      <w:r>
        <w:rPr>
          <w:rFonts w:ascii="Georgia" w:cs="Georgia" w:eastAsia="Georgia" w:hAnsi="Georgia"/>
          <w:color w:val="1a1a1a"/>
          <w:sz w:val="22"/>
          <w:szCs w:val="22"/>
        </w:rPr>
        <w:t xml:space="preserve">Now find the load-bearing assumption.</w:t>
      </w:r>
    </w:p>
    <w:p>
      <w:pPr>
        <w:spacing w:after="200"/>
        <w:jc w:val="both"/>
      </w:pPr>
      <w:r>
        <w:rPr>
          <w:rFonts w:ascii="Georgia" w:cs="Georgia" w:eastAsia="Georgia" w:hAnsi="Georgia"/>
          <w:color w:val="1a1a1a"/>
          <w:sz w:val="22"/>
          <w:szCs w:val="22"/>
        </w:rPr>
        <w:t xml:space="preserve">Read it again. The response opens by noting that assisted living facilities offer significant advantages — safety, social engagement, access to care. It describes many older adults thriving in these environments. It moves directly into how to evaluate facilities, how to understand the financials, how to manage the transition. The entire structure of the response assumes that moving the parents into a facility is the decision being made, and that the reader's job is to execute it well.</w:t>
      </w:r>
    </w:p>
    <w:p>
      <w:pPr>
        <w:spacing w:after="200"/>
        <w:jc w:val="both"/>
      </w:pPr>
      <w:r>
        <w:rPr>
          <w:rFonts w:ascii="Georgia" w:cs="Georgia" w:eastAsia="Georgia" w:hAnsi="Georgia"/>
          <w:color w:val="1a1a1a"/>
          <w:sz w:val="22"/>
          <w:szCs w:val="22"/>
        </w:rPr>
        <w:t xml:space="preserve">But the question did not say that. The question said: I worry about them being alone. What should I consider?</w:t>
      </w:r>
    </w:p>
    <w:p>
      <w:pPr>
        <w:spacing w:after="200"/>
        <w:jc w:val="both"/>
      </w:pPr>
      <w:r>
        <w:rPr>
          <w:rFonts w:ascii="Georgia" w:cs="Georgia" w:eastAsia="Georgia" w:hAnsi="Georgia"/>
          <w:color w:val="1a1a1a"/>
          <w:sz w:val="22"/>
          <w:szCs w:val="22"/>
        </w:rPr>
        <w:t xml:space="preserve">The load-bearing assumption — the premise the entire response rests on without stating — is that assisted living is the appropriate solution to the problem of elderly parents living alone. That assumption foreclosed an entire category of alternatives before a single word of the response was written. In-home care. Community support programs. Moving the parents closer to the reader. The reader moving closer to the parents. Home modification for safety. Regular check-in schedules. None of these appear in the response. Not because the model evaluated them and found them wanting. Because the model pattern-matched on the category of the question — aging parents, safety concern, next steps — and produced the most statistically representative response for that category, which is a response about assisted living facilities.</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pattern-matched on the category of the question and produced the most statistically representative response. The assumption was not a decision. It was a default. And the default carried the entire conversation in a direction the question never specified.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assumption was not a decision the model made. It was a default it inherited — from the training data, from the statistical pattern of how questions about aging parents and living arrangements tend to be framed and answered in the text it learned from. The model did not choose to foreclose in-home care as an option. It simply reached for the most common answer to the most common framing of this type of question, and that answer assumed a particular decision had already been made.</w:t>
      </w:r>
    </w:p>
    <w:p>
      <w:pPr>
        <w:spacing w:after="200"/>
        <w:jc w:val="both"/>
      </w:pPr>
      <w:r>
        <w:rPr>
          <w:rFonts w:ascii="Georgia" w:cs="Georgia" w:eastAsia="Georgia" w:hAnsi="Georgia"/>
          <w:color w:val="1a1a1a"/>
          <w:sz w:val="22"/>
          <w:szCs w:val="22"/>
        </w:rPr>
        <w:t xml:space="preserve">The reader who accepts this response without noticing the load-bearing assumption will leave the conversation with a research list for assisted living facilities and no awareness that an entire category of options was never considered. They will think they have received comprehensive guidance. They have received guidance that was comprehensive within the assumption the model supplied — which is a very different thing.</w:t>
      </w:r>
    </w:p>
    <w:p>
      <w:pPr>
        <w:spacing w:after="200"/>
        <w:jc w:val="both"/>
      </w:pPr>
      <w:r>
        <w:rPr>
          <w:rFonts w:ascii="Georgia" w:cs="Georgia" w:eastAsia="Georgia" w:hAnsi="Georgia"/>
          <w:color w:val="1a1a1a"/>
          <w:sz w:val="22"/>
          <w:szCs w:val="22"/>
        </w:rPr>
        <w:t xml:space="preserve">Finding the invisible premise is not a technical skill. It is the habit of asking, every time a conclusion arrives, what it is resting on. The model cannot ask that question of its own output. You can. That asymmetry is the most important practical tool this chapter has to offer.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9: The Examined Assumption — Section 9.3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9</w:t>
      </w:r>
    </w:p>
    <w:p>
      <w:pPr>
        <w:spacing w:after="120"/>
        <w:jc w:val="left"/>
      </w:pPr>
      <w:r>
        <w:rPr>
          <w:rFonts w:ascii="Georgia" w:cs="Georgia" w:eastAsia="Georgia" w:hAnsi="Georgia"/>
          <w:b/>
          <w:bCs/>
          <w:i/>
          <w:iCs/>
          <w:color w:val="1a1a1a"/>
          <w:sz w:val="40"/>
          <w:szCs w:val="40"/>
        </w:rPr>
        <w:t xml:space="preserve">The Examined Assumption</w:t>
      </w:r>
    </w:p>
    <w:p>
      <w:pPr>
        <w:spacing w:after="320"/>
        <w:jc w:val="left"/>
      </w:pPr>
      <w:r>
        <w:rPr>
          <w:rFonts w:ascii="Courier New" w:cs="Courier New" w:eastAsia="Courier New" w:hAnsi="Courier New"/>
          <w:caps/>
          <w:color w:val="aaaaaa"/>
          <w:sz w:val="13"/>
          <w:szCs w:val="13"/>
        </w:rPr>
        <w:t xml:space="preserve">Section 9.4 — Four Arguments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skill this chapter has been building does not become yours by reading about it. It becomes yours by using it — repeatedly, across different kinds of arguments, until the motion of working backward from a conclusion to its unstated foundation becomes as automatic as the conclusion-reaching it is designed to slow down.</w:t>
      </w:r>
    </w:p>
    <w:p>
      <w:pPr>
        <w:spacing w:after="200"/>
        <w:jc w:val="both"/>
      </w:pPr>
      <w:r>
        <w:rPr>
          <w:rFonts w:ascii="Georgia" w:cs="Georgia" w:eastAsia="Georgia" w:hAnsi="Georgia"/>
          <w:color w:val="1a1a1a"/>
          <w:sz w:val="22"/>
          <w:szCs w:val="22"/>
        </w:rPr>
        <w:t xml:space="preserve">What follows is four arguments from four different domains. For each one, read the claim, try to identify the load-bearing assumption before the reveal, and then read the analysis. Do not skip to the reveal. The discomfort of not immediately finding the assumption is part of the exercise. The assumption that slips past you is the one most aligned with something you already believe — which makes it the most important one to find.</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caps/>
          <w:color w:val="888888"/>
          <w:sz w:val="13"/>
          <w:szCs w:val="13"/>
        </w:rPr>
        <w:t xml:space="preserve">Argument One — Political</w:t>
      </w:r>
    </w:p>
    <w:p>
      <w:pPr>
        <w:spacing w:after="120"/>
        <w:ind w:left="560"/>
        <w:jc w:val="both"/>
      </w:pPr>
      <w:r>
        <w:rPr>
          <w:rFonts w:ascii="Georgia" w:cs="Georgia" w:eastAsia="Georgia" w:hAnsi="Georgia"/>
          <w:i/>
          <w:iCs/>
          <w:color w:val="1a1a1a"/>
          <w:sz w:val="22"/>
          <w:szCs w:val="22"/>
        </w:rPr>
        <w:t xml:space="preserve">"Crime has increased in cities that defunded their police departments, which proves that defunding police is a failed policy."</w:t>
      </w:r>
    </w:p>
    <w:p>
      <w:pPr>
        <w:spacing w:after="200"/>
        <w:ind w:left="560"/>
        <w:jc w:val="left"/>
      </w:pPr>
      <w:r>
        <w:rPr>
          <w:rFonts w:ascii="Courier New" w:cs="Courier New" w:eastAsia="Courier New" w:hAnsi="Courier New"/>
          <w:caps/>
          <w:color w:val="888888"/>
          <w:sz w:val="13"/>
          <w:szCs w:val="13"/>
        </w:rPr>
        <w:t xml:space="preserve">Find the load-bearing assumption before reading the reveal below.</w:t>
      </w:r>
    </w:p>
    <w:p>
      <w:pPr>
        <w:pBdr>
          <w:top w:val="single" w:color="e0e0e0" w:sz="4" w:space="8"/>
        </w:pBdr>
        <w:spacing w:after="80" w:before="200"/>
        <w:ind w:left="560"/>
        <w:jc w:val="left"/>
      </w:pPr>
      <w:r>
        <w:rPr>
          <w:rFonts w:ascii="Courier New" w:cs="Courier New" w:eastAsia="Courier New" w:hAnsi="Courier New"/>
          <w:b/>
          <w:bCs/>
          <w:caps/>
          <w:color w:val="555555"/>
          <w:sz w:val="13"/>
          <w:szCs w:val="13"/>
        </w:rPr>
        <w:t xml:space="preserve">The Load-Bearing Assumption</w:t>
      </w:r>
    </w:p>
    <w:p>
      <w:pPr>
        <w:spacing w:after="120"/>
        <w:ind w:left="560"/>
        <w:jc w:val="both"/>
      </w:pPr>
      <w:r>
        <w:rPr>
          <w:rFonts w:ascii="Georgia" w:cs="Georgia" w:eastAsia="Georgia" w:hAnsi="Georgia"/>
          <w:b/>
          <w:bCs/>
          <w:i/>
          <w:iCs/>
          <w:color w:val="1a1a1a"/>
          <w:sz w:val="22"/>
          <w:szCs w:val="22"/>
        </w:rPr>
        <w:t xml:space="preserve">That crime reduction was the policy's only valid measure of success — and that the crime increase was caused by the policy rather than by concurrent factors.</w:t>
      </w:r>
    </w:p>
    <w:p>
      <w:pPr>
        <w:spacing w:after="200"/>
        <w:ind w:left="560"/>
        <w:jc w:val="both"/>
      </w:pPr>
      <w:r>
        <w:rPr>
          <w:rFonts w:ascii="Georgia" w:cs="Georgia" w:eastAsia="Georgia" w:hAnsi="Georgia"/>
          <w:color w:val="1a1a1a"/>
          <w:sz w:val="21"/>
          <w:szCs w:val="21"/>
        </w:rPr>
        <w:t xml:space="preserve">There are actually two assumptions stacked here, and both are doing significant work. The first is causal: the argument assumes that crime increased because of the defunding policy rather than because of the pandemic, economic disruption, staffing shortages that preceded the policy changes, or any number of other concurrent variables. Correlation between a policy change and a crime trend does not establish that one caused the other, particularly when many other things were changing simultaneously.</w:t>
      </w:r>
    </w:p>
    <w:p>
      <w:pPr>
        <w:spacing w:after="200"/>
        <w:ind w:left="560"/>
        <w:jc w:val="both"/>
      </w:pPr>
      <w:r>
        <w:rPr>
          <w:rFonts w:ascii="Georgia" w:cs="Georgia" w:eastAsia="Georgia" w:hAnsi="Georgia"/>
          <w:color w:val="1a1a1a"/>
          <w:sz w:val="21"/>
          <w:szCs w:val="21"/>
        </w:rPr>
        <w:t xml:space="preserve">The second assumption is the deeper one and the one most people miss entirely: that crime reduction was the primary goal of the policy. In many cities, defunding proposals were explicitly framed around reallocation — moving funds toward mental health services, housing, community programs — with the stated theory that these investments would reduce crime over a longer horizon while also addressing other community needs. If the policy's actual goals included outcomes other than immediate crime reduction, then the crime metric alone does not measure failure. It measures one outcome against a standard the policy never claimed as its primary objective. The argument assumed the measuring stick before it took the measurement. That assumption did all the work.</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caps/>
          <w:color w:val="888888"/>
          <w:sz w:val="13"/>
          <w:szCs w:val="13"/>
        </w:rPr>
        <w:t xml:space="preserve">Argument Two — Wellness</w:t>
      </w:r>
    </w:p>
    <w:p>
      <w:pPr>
        <w:spacing w:after="120"/>
        <w:ind w:left="560"/>
        <w:jc w:val="both"/>
      </w:pPr>
      <w:r>
        <w:rPr>
          <w:rFonts w:ascii="Georgia" w:cs="Georgia" w:eastAsia="Georgia" w:hAnsi="Georgia"/>
          <w:i/>
          <w:iCs/>
          <w:color w:val="1a1a1a"/>
          <w:sz w:val="22"/>
          <w:szCs w:val="22"/>
        </w:rPr>
        <w:t xml:space="preserve">"People who used these mood patches reported feeling significantly better, so the patches are effective."</w:t>
      </w:r>
    </w:p>
    <w:p>
      <w:pPr>
        <w:spacing w:after="200"/>
        <w:ind w:left="560"/>
        <w:jc w:val="left"/>
      </w:pPr>
      <w:r>
        <w:rPr>
          <w:rFonts w:ascii="Courier New" w:cs="Courier New" w:eastAsia="Courier New" w:hAnsi="Courier New"/>
          <w:caps/>
          <w:color w:val="888888"/>
          <w:sz w:val="13"/>
          <w:szCs w:val="13"/>
        </w:rPr>
        <w:t xml:space="preserve">Find the load-bearing assumption before reading the reveal below.</w:t>
      </w:r>
    </w:p>
    <w:p>
      <w:pPr>
        <w:pBdr>
          <w:top w:val="single" w:color="e0e0e0" w:sz="4" w:space="8"/>
        </w:pBdr>
        <w:spacing w:after="80" w:before="200"/>
        <w:ind w:left="560"/>
        <w:jc w:val="left"/>
      </w:pPr>
      <w:r>
        <w:rPr>
          <w:rFonts w:ascii="Courier New" w:cs="Courier New" w:eastAsia="Courier New" w:hAnsi="Courier New"/>
          <w:b/>
          <w:bCs/>
          <w:caps/>
          <w:color w:val="555555"/>
          <w:sz w:val="13"/>
          <w:szCs w:val="13"/>
        </w:rPr>
        <w:t xml:space="preserve">The Load-Bearing Assumption</w:t>
      </w:r>
    </w:p>
    <w:p>
      <w:pPr>
        <w:spacing w:after="120"/>
        <w:ind w:left="560"/>
        <w:jc w:val="both"/>
      </w:pPr>
      <w:r>
        <w:rPr>
          <w:rFonts w:ascii="Georgia" w:cs="Georgia" w:eastAsia="Georgia" w:hAnsi="Georgia"/>
          <w:b/>
          <w:bCs/>
          <w:i/>
          <w:iCs/>
          <w:color w:val="1a1a1a"/>
          <w:sz w:val="22"/>
          <w:szCs w:val="22"/>
        </w:rPr>
        <w:t xml:space="preserve">That the transdermal delivery method actually gets the active ingredients into the bloodstream in clinically meaningful quantities.</w:t>
      </w:r>
    </w:p>
    <w:p>
      <w:pPr>
        <w:spacing w:after="200"/>
        <w:ind w:left="560"/>
        <w:jc w:val="both"/>
      </w:pPr>
      <w:r>
        <w:rPr>
          <w:rFonts w:ascii="Georgia" w:cs="Georgia" w:eastAsia="Georgia" w:hAnsi="Georgia"/>
          <w:color w:val="1a1a1a"/>
          <w:sz w:val="21"/>
          <w:szCs w:val="21"/>
        </w:rPr>
        <w:t xml:space="preserve">The obvious assumption to find here is the placebo effect — and yes, that is real and significant and not accounted for in user reports. But it is not the load-bearing assumption. The load-bearing assumption is more specific and more damaging to the argument once examined.</w:t>
      </w:r>
    </w:p>
    <w:p>
      <w:pPr>
        <w:spacing w:after="200"/>
        <w:ind w:left="560"/>
        <w:jc w:val="both"/>
      </w:pPr>
      <w:r>
        <w:rPr>
          <w:rFonts w:ascii="Georgia" w:cs="Georgia" w:eastAsia="Georgia" w:hAnsi="Georgia"/>
          <w:color w:val="1a1a1a"/>
          <w:sz w:val="21"/>
          <w:szCs w:val="21"/>
        </w:rPr>
        <w:t xml:space="preserve">The ingredients in these patches — compounds like 5-HTP, Mucuna Pruriens, Lion's Mane, and Rhodiola — do have some research behind them. But that research was conducted on people who ingested these substances orally, in sufficient doses to be absorbed through the digestive system and enter the bloodstream in measurable quantities. A patch is an entirely different delivery mechanism. Whether these particular molecules can cross the skin barrier in clinically meaningful doses is a separate question — and one that has not been studied for wellness patches of this kind. The argument borrows credibility from oral supplementation research and applies it to a delivery method that has not been validated. The reported mood improvement is real. What caused it has never been established. The argument assumes the mechanism it was supposed to prove.</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caps/>
          <w:color w:val="888888"/>
          <w:sz w:val="13"/>
          <w:szCs w:val="13"/>
        </w:rPr>
        <w:t xml:space="preserve">Argument Three — Public Health</w:t>
      </w:r>
    </w:p>
    <w:p>
      <w:pPr>
        <w:spacing w:after="120"/>
        <w:ind w:left="560"/>
        <w:jc w:val="both"/>
      </w:pPr>
      <w:r>
        <w:rPr>
          <w:rFonts w:ascii="Georgia" w:cs="Georgia" w:eastAsia="Georgia" w:hAnsi="Georgia"/>
          <w:i/>
          <w:iCs/>
          <w:color w:val="1a1a1a"/>
          <w:sz w:val="22"/>
          <w:szCs w:val="22"/>
        </w:rPr>
        <w:t xml:space="preserve">"The COVID vaccines were developed too quickly to be properly tested, so they cannot be trusted to be safe."</w:t>
      </w:r>
    </w:p>
    <w:p>
      <w:pPr>
        <w:spacing w:after="200"/>
        <w:ind w:left="560"/>
        <w:jc w:val="left"/>
      </w:pPr>
      <w:r>
        <w:rPr>
          <w:rFonts w:ascii="Courier New" w:cs="Courier New" w:eastAsia="Courier New" w:hAnsi="Courier New"/>
          <w:caps/>
          <w:color w:val="888888"/>
          <w:sz w:val="13"/>
          <w:szCs w:val="13"/>
        </w:rPr>
        <w:t xml:space="preserve">Find the load-bearing assumption before reading the reveal below.</w:t>
      </w:r>
    </w:p>
    <w:p>
      <w:pPr>
        <w:pBdr>
          <w:top w:val="single" w:color="e0e0e0" w:sz="4" w:space="8"/>
        </w:pBdr>
        <w:spacing w:after="80" w:before="200"/>
        <w:ind w:left="560"/>
        <w:jc w:val="left"/>
      </w:pPr>
      <w:r>
        <w:rPr>
          <w:rFonts w:ascii="Courier New" w:cs="Courier New" w:eastAsia="Courier New" w:hAnsi="Courier New"/>
          <w:b/>
          <w:bCs/>
          <w:caps/>
          <w:color w:val="555555"/>
          <w:sz w:val="13"/>
          <w:szCs w:val="13"/>
        </w:rPr>
        <w:t xml:space="preserve">The Load-Bearing Assumption</w:t>
      </w:r>
    </w:p>
    <w:p>
      <w:pPr>
        <w:spacing w:after="120"/>
        <w:ind w:left="560"/>
        <w:jc w:val="both"/>
      </w:pPr>
      <w:r>
        <w:rPr>
          <w:rFonts w:ascii="Georgia" w:cs="Georgia" w:eastAsia="Georgia" w:hAnsi="Georgia"/>
          <w:b/>
          <w:bCs/>
          <w:i/>
          <w:iCs/>
          <w:color w:val="1a1a1a"/>
          <w:sz w:val="22"/>
          <w:szCs w:val="22"/>
        </w:rPr>
        <w:t xml:space="preserve">That development speed reflects the amount of safety testing done rather than how the process was structured.</w:t>
      </w:r>
    </w:p>
    <w:p>
      <w:pPr>
        <w:spacing w:after="200"/>
        <w:ind w:left="560"/>
        <w:jc w:val="both"/>
      </w:pPr>
      <w:r>
        <w:rPr>
          <w:rFonts w:ascii="Georgia" w:cs="Georgia" w:eastAsia="Georgia" w:hAnsi="Georgia"/>
          <w:color w:val="1a1a1a"/>
          <w:sz w:val="21"/>
          <w:szCs w:val="21"/>
        </w:rPr>
        <w:t xml:space="preserve">This assumption is borrowed from how drug development worked historically — as a linear, sequential process where each phase could not begin until the previous one was complete. Under the old model, speed and rigor were genuinely inversely related: going faster meant skipping or shortening steps.</w:t>
      </w:r>
    </w:p>
    <w:p>
      <w:pPr>
        <w:spacing w:after="200"/>
        <w:ind w:left="560"/>
        <w:jc w:val="both"/>
      </w:pPr>
      <w:r>
        <w:rPr>
          <w:rFonts w:ascii="Georgia" w:cs="Georgia" w:eastAsia="Georgia" w:hAnsi="Georgia"/>
          <w:color w:val="1a1a1a"/>
          <w:sz w:val="21"/>
          <w:szCs w:val="21"/>
        </w:rPr>
        <w:t xml:space="preserve">The COVID vaccine development was structurally different in ways the argument ignores. Clinical trial phases ran concurrently rather than sequentially — Phase 2 and Phase 3 trials overlapped, with the risk of the concurrent investment absorbed by governments rather than pharmaceutical companies. The mRNA platform itself had been in development for over two decades before COVID, meaning the foundational science was not new. Regulatory review was accelerated administratively — agencies worked in parallel rather than sequentially — but the scientific standards for approval were not lowered. The argument applies a model of drug development that was not the model being used and concludes that speed meant corners were cut when the speed was produced by a different process architecture altogether.</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caps/>
          <w:color w:val="888888"/>
          <w:sz w:val="13"/>
          <w:szCs w:val="13"/>
        </w:rPr>
        <w:t xml:space="preserve">Argument Four — Personal Medical</w:t>
      </w:r>
    </w:p>
    <w:p>
      <w:pPr>
        <w:spacing w:after="120"/>
        <w:ind w:left="560"/>
        <w:jc w:val="both"/>
      </w:pPr>
      <w:r>
        <w:rPr>
          <w:rFonts w:ascii="Georgia" w:cs="Georgia" w:eastAsia="Georgia" w:hAnsi="Georgia"/>
          <w:i/>
          <w:iCs/>
          <w:color w:val="1a1a1a"/>
          <w:sz w:val="22"/>
          <w:szCs w:val="22"/>
        </w:rPr>
        <w:t xml:space="preserve">"Natural immunity from COVID infection is stronger than vaccine immunity, so it made more sense to get infected than vaccinated."</w:t>
      </w:r>
    </w:p>
    <w:p>
      <w:pPr>
        <w:spacing w:after="200"/>
        <w:ind w:left="560"/>
        <w:jc w:val="left"/>
      </w:pPr>
      <w:r>
        <w:rPr>
          <w:rFonts w:ascii="Courier New" w:cs="Courier New" w:eastAsia="Courier New" w:hAnsi="Courier New"/>
          <w:caps/>
          <w:color w:val="888888"/>
          <w:sz w:val="13"/>
          <w:szCs w:val="13"/>
        </w:rPr>
        <w:t xml:space="preserve">Find the load-bearing assumption before reading the reveal below.</w:t>
      </w:r>
    </w:p>
    <w:p>
      <w:pPr>
        <w:pBdr>
          <w:top w:val="single" w:color="e0e0e0" w:sz="4" w:space="8"/>
        </w:pBdr>
        <w:spacing w:after="80" w:before="200"/>
        <w:ind w:left="560"/>
        <w:jc w:val="left"/>
      </w:pPr>
      <w:r>
        <w:rPr>
          <w:rFonts w:ascii="Courier New" w:cs="Courier New" w:eastAsia="Courier New" w:hAnsi="Courier New"/>
          <w:b/>
          <w:bCs/>
          <w:caps/>
          <w:color w:val="555555"/>
          <w:sz w:val="13"/>
          <w:szCs w:val="13"/>
        </w:rPr>
        <w:t xml:space="preserve">The Load-Bearing Assumption</w:t>
      </w:r>
    </w:p>
    <w:p>
      <w:pPr>
        <w:spacing w:after="120"/>
        <w:ind w:left="560"/>
        <w:jc w:val="both"/>
      </w:pPr>
      <w:r>
        <w:rPr>
          <w:rFonts w:ascii="Georgia" w:cs="Georgia" w:eastAsia="Georgia" w:hAnsi="Georgia"/>
          <w:b/>
          <w:bCs/>
          <w:i/>
          <w:iCs/>
          <w:color w:val="1a1a1a"/>
          <w:sz w:val="22"/>
          <w:szCs w:val="22"/>
        </w:rPr>
        <w:t xml:space="preserve">That natural immunity is acquired for free — that the comparison being made is between a vaccine and nothing, rather than between a vaccine and surviving the disease.</w:t>
      </w:r>
    </w:p>
    <w:p>
      <w:pPr>
        <w:spacing w:after="200"/>
        <w:ind w:left="560"/>
        <w:jc w:val="both"/>
      </w:pPr>
      <w:r>
        <w:rPr>
          <w:rFonts w:ascii="Georgia" w:cs="Georgia" w:eastAsia="Georgia" w:hAnsi="Georgia"/>
          <w:color w:val="1a1a1a"/>
          <w:sz w:val="21"/>
          <w:szCs w:val="21"/>
        </w:rPr>
        <w:t xml:space="preserve">Some studies did find robust immune responses following COVID infection, and the immunological argument about natural immunity having certain characteristics is not without basis. But the argument as stated contains an assumption so fundamental that it collapses the entire reasoning once it is named: it treats survival as the baseline. The comparison the argument sets up — natural immunity is stronger, therefore infection is preferable — assumes that the cost of acquiring natural immunity is zero, or at minimum acceptable. It never names what that cost is.</w:t>
      </w:r>
    </w:p>
    <w:p>
      <w:pPr>
        <w:spacing w:after="200"/>
        <w:ind w:left="560"/>
        <w:jc w:val="both"/>
      </w:pPr>
      <w:r>
        <w:rPr>
          <w:rFonts w:ascii="Georgia" w:cs="Georgia" w:eastAsia="Georgia" w:hAnsi="Georgia"/>
          <w:color w:val="1a1a1a"/>
          <w:sz w:val="21"/>
          <w:szCs w:val="21"/>
        </w:rPr>
        <w:t xml:space="preserve">The cost is the disease. For a significant portion of the population, COVID infection meant hospitalization, long-term complications, disability, or death. The argument compares the quality of immunity produced by two pathways while treating one pathway's entrance cost as though it does not exist. You do not acquire natural immunity and then compare it to vaccine immunity on equal footing. You acquire it by surviving an infection that not everyone survives — and by potentially transmitting the virus to people who cannot survive it during the period between exposure and recovery. The argument's load-bearing assumption — that this is a purely personal health calculation with no entrance cost and no consequences for others — is the premise on which everything else rests. It was never stated. It was never examined. And it was never true.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Four arguments. Four different domains. Four load-bearing assumptions that were doing the structural work of each argument without being named, examined, or defended. The pattern across all four is the same: a conclusion that sounds like it follows from the evidence, resting on a premise that was never argued for — a premise that, once named, changes the nature of the argument entirely.</w:t>
      </w:r>
    </w:p>
    <w:p>
      <w:pPr>
        <w:spacing w:after="200"/>
        <w:jc w:val="both"/>
      </w:pPr>
      <w:r>
        <w:rPr>
          <w:rFonts w:ascii="Georgia" w:cs="Georgia" w:eastAsia="Georgia" w:hAnsi="Georgia"/>
          <w:color w:val="1a1a1a"/>
          <w:sz w:val="22"/>
          <w:szCs w:val="22"/>
        </w:rPr>
        <w:t xml:space="preserve">Notice which ones you found easily and which ones slipped past you. The ones that slipped past are not evidence of carelessness. They are evidence of alignment — the assumptions you did not immediately question are the ones most consistent with things you already believe, most embedded in the way the argument's domain tends to be framed, most invisible because they feel like the ground rather than a claim.</w:t>
      </w:r>
    </w:p>
    <w:p>
      <w:pPr>
        <w:spacing w:after="200"/>
        <w:jc w:val="both"/>
      </w:pPr>
      <w:r>
        <w:rPr>
          <w:rFonts w:ascii="Georgia" w:cs="Georgia" w:eastAsia="Georgia" w:hAnsi="Georgia"/>
          <w:color w:val="1a1a1a"/>
          <w:sz w:val="22"/>
          <w:szCs w:val="22"/>
        </w:rPr>
        <w:t xml:space="preserve">Those are the ones most worth finding.</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assumption that slips past you is the one most aligned with something you already believe. It is not invisible because it is well hidden. It is invisible because it feels like the ground you are standing on rather than a claim you are accepting.</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Morgan, R. E., &amp; Thompson, A. (2021). Criminal Victimization, 2020. Bureau of Justice Statistics, U.S. Department of Justice. NCJ 301773. — On the complexity of attributing crime trend changes to single policy variables during the pandemic period.</w:t>
      </w:r>
    </w:p>
    <w:p>
      <w:pPr>
        <w:spacing w:after="120"/>
        <w:ind w:left="360" w:hanging="360"/>
        <w:jc w:val="both"/>
      </w:pPr>
      <w:r>
        <w:rPr>
          <w:rFonts w:ascii="Courier New" w:cs="Courier New" w:eastAsia="Courier New" w:hAnsi="Courier New"/>
          <w:color w:val="666666"/>
          <w:sz w:val="15"/>
          <w:szCs w:val="15"/>
        </w:rPr>
        <w:t xml:space="preserve">Krammer, F. (2020). SARS-CoV-2 vaccines in development. Nature, 586, 516-527. https://doi.org/10.1038/s41586-020-2798-3 — Documents the prior two decades of mRNA vaccine platform development and explains the concurrent trial structure that enabled accelerated timelines without reducing scientific rigor.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9: The Examined Assumption — Section 9.4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9</w:t>
      </w:r>
    </w:p>
    <w:p>
      <w:pPr>
        <w:spacing w:after="120"/>
        <w:jc w:val="left"/>
      </w:pPr>
      <w:r>
        <w:rPr>
          <w:rFonts w:ascii="Georgia" w:cs="Georgia" w:eastAsia="Georgia" w:hAnsi="Georgia"/>
          <w:b/>
          <w:bCs/>
          <w:i/>
          <w:iCs/>
          <w:color w:val="1a1a1a"/>
          <w:sz w:val="40"/>
          <w:szCs w:val="40"/>
        </w:rPr>
        <w:t xml:space="preserve">The Examined Assumption</w:t>
      </w:r>
    </w:p>
    <w:p>
      <w:pPr>
        <w:spacing w:after="320"/>
        <w:jc w:val="left"/>
      </w:pPr>
      <w:r>
        <w:rPr>
          <w:rFonts w:ascii="Courier New" w:cs="Courier New" w:eastAsia="Courier New" w:hAnsi="Courier New"/>
          <w:caps/>
          <w:color w:val="aaaaaa"/>
          <w:sz w:val="13"/>
          <w:szCs w:val="13"/>
        </w:rPr>
        <w:t xml:space="preserve">Section 9.5 — The Ground You're Standing 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Here is the thing about assumptions. They do not feel like assumptions from the inside. They feel like the ground. The solid, obvious, unquestionable starting point from which the real thinking begins. The prosecution did not experience their belief that the glove would fit as an assumption. They experienced it as a fact so settled it barely deserved mention. The assumption was invisible precisely because it was foundational — because you cannot see the ground when you are standing on it.</w:t>
      </w:r>
    </w:p>
    <w:p>
      <w:pPr>
        <w:spacing w:after="200"/>
        <w:jc w:val="both"/>
      </w:pPr>
      <w:r>
        <w:rPr>
          <w:rFonts w:ascii="Georgia" w:cs="Georgia" w:eastAsia="Georgia" w:hAnsi="Georgia"/>
          <w:color w:val="1a1a1a"/>
          <w:sz w:val="22"/>
          <w:szCs w:val="22"/>
        </w:rPr>
        <w:t xml:space="preserve">This is why examining assumptions is not a natural act. It runs against the grain of how reasoning feels from inside. Reasoning feels like moving forward — from premise to conclusion, from question to answer, from uncertainty toward clarity. Examining assumptions requires moving backward — from the conclusion you have already reached, down through the premises that support it, all the way to the ground beneath those premises to ask whether that ground is actually solid. It is slower. It is less satisfying. It does not produce the clean forward momentum of an argument building toward its conclusion. It produces discomfort. And discomfort, as this book has established across nine chapters now, is almost always the signal that something worth examining has been found.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this chapter has been building toward is not skepticism for its own sake. It is not the paralysis of someone who has decided that because all arguments rest on assumptions, no argument can be trusted and no conclusion can be reached. That is not a more honest position. It is a less useful one. Conclusions have to be reached. Decisions have to be made. The question is not whether to stand on ground but whether to know what ground you are standing on before you commit your full weight to it.</w:t>
      </w:r>
    </w:p>
    <w:p>
      <w:pPr>
        <w:spacing w:after="200"/>
        <w:jc w:val="both"/>
      </w:pPr>
      <w:r>
        <w:rPr>
          <w:rFonts w:ascii="Georgia" w:cs="Georgia" w:eastAsia="Georgia" w:hAnsi="Georgia"/>
          <w:color w:val="1a1a1a"/>
          <w:sz w:val="22"/>
          <w:szCs w:val="22"/>
        </w:rPr>
        <w:t xml:space="preserve">The people who do this best are not people who doubt everything. They are people who have developed a specific, disciplined habit — the habit of pausing, at the moment of commitment, to ask one question before they proceed.</w:t>
      </w:r>
    </w:p>
    <w:p>
      <w:pPr>
        <w:pBdr>
          <w:left w:val="single" w:color="1a1a1a" w:sz="18" w:space="20"/>
        </w:pBdr>
        <w:spacing w:after="280" w:before="280"/>
        <w:ind w:left="560"/>
        <w:jc w:val="both"/>
      </w:pPr>
      <w:r>
        <w:rPr>
          <w:rFonts w:ascii="Georgia" w:cs="Georgia" w:eastAsia="Georgia" w:hAnsi="Georgia"/>
          <w:b/>
          <w:bCs/>
          <w:i/>
          <w:iCs/>
          <w:color w:val="1a1a1a"/>
          <w:sz w:val="24"/>
          <w:szCs w:val="24"/>
        </w:rPr>
        <w:t xml:space="preserve">What is this argument resting on that it has not said out loud?</w:t>
      </w:r>
    </w:p>
    <w:p>
      <w:pPr>
        <w:spacing w:after="200"/>
        <w:jc w:val="both"/>
      </w:pPr>
      <w:r>
        <w:rPr>
          <w:rFonts w:ascii="Georgia" w:cs="Georgia" w:eastAsia="Georgia" w:hAnsi="Georgia"/>
          <w:color w:val="1a1a1a"/>
          <w:sz w:val="22"/>
          <w:szCs w:val="22"/>
        </w:rPr>
        <w:t xml:space="preserve">That question, asked consistently — of arguments you encounter, of advice you receive, of conclusions you are about to act on, of reasoning you have just produced yourself — will find more load-bearing assumptions per hour than any other intellectual habit you can develop. Not because the assumptions are hidden maliciously. Because they are hidden structurally. Because that is where assumptions live — in the silent foundation beneath the visible argument, doing their work without announcing themselves, waiting for someone to look down.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Applied to AI the habit becomes both more important and more specific. The model cannot examine its own assumptions. It cannot step outside its output the way you can step outside an argument someone has made to you. It produces reasoning. It cannot audit it. Which means every time you receive an output that reaches a conclusion — every recommendation, every analysis, every explanation, every answer that points you in a direction — the question falls to you.</w:t>
      </w:r>
    </w:p>
    <w:p>
      <w:pPr>
        <w:spacing w:after="200"/>
        <w:jc w:val="both"/>
      </w:pPr>
      <w:r>
        <w:rPr>
          <w:rFonts w:ascii="Georgia" w:cs="Georgia" w:eastAsia="Georgia" w:hAnsi="Georgia"/>
          <w:color w:val="1a1a1a"/>
          <w:sz w:val="22"/>
          <w:szCs w:val="22"/>
        </w:rPr>
        <w:t xml:space="preserve">Did I bring this framing to the conversation, or did the model supply it? Is the direction this response is pointing in a direction I had already decided on, or is it a direction the model imported from its training data and I am now being invited to accept as my own starting point? What is this response resting on that it has not stated — and if that premise turned out to be wrong, would the conclusion still hold?</w:t>
      </w:r>
    </w:p>
    <w:p>
      <w:pPr>
        <w:spacing w:after="200"/>
        <w:jc w:val="both"/>
      </w:pPr>
      <w:r>
        <w:rPr>
          <w:rFonts w:ascii="Georgia" w:cs="Georgia" w:eastAsia="Georgia" w:hAnsi="Georgia"/>
          <w:color w:val="1a1a1a"/>
          <w:sz w:val="22"/>
          <w:szCs w:val="22"/>
        </w:rPr>
        <w:t xml:space="preserve">Those are not questions that require expertise. They do not require a philosophy degree or a legal education or a background in critical theory. They require the willingness to look down at the ground before you step onto it. To check, before you commit, whether what feels like solid foundation has actually been established — or whether it only feels solid because nobody has looked at it yet.</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The Assumption Habit — Carried Forward</w:t>
      </w:r>
    </w:p>
    <w:p>
      <w:pPr>
        <w:spacing w:after="200"/>
        <w:ind w:left="560"/>
        <w:jc w:val="both"/>
      </w:pPr>
      <w:r>
        <w:rPr>
          <w:rFonts w:ascii="Courier New" w:cs="Courier New" w:eastAsia="Courier New" w:hAnsi="Courier New"/>
          <w:b/>
          <w:bCs/>
          <w:color w:val="555555"/>
          <w:sz w:val="19"/>
          <w:szCs w:val="19"/>
        </w:rPr>
        <w:t xml:space="preserve">Before accepting any conclusion  </w:t>
      </w:r>
      <w:r>
        <w:rPr>
          <w:rFonts w:ascii="Georgia" w:cs="Georgia" w:eastAsia="Georgia" w:hAnsi="Georgia"/>
          <w:color w:val="1a1a1a"/>
          <w:sz w:val="21"/>
          <w:szCs w:val="21"/>
        </w:rPr>
        <w:t xml:space="preserve">Ask what the conclusion is resting on that has not been stated. Work backward from the answer to the premises, and from the premises to the unstated assumptions beneath them. Find the one that is doing the most structural work. Ask whether that one has been established or assumed.</w:t>
      </w:r>
    </w:p>
    <w:p>
      <w:pPr>
        <w:spacing w:after="200"/>
        <w:ind w:left="560"/>
        <w:jc w:val="both"/>
      </w:pPr>
      <w:r>
        <w:rPr>
          <w:rFonts w:ascii="Courier New" w:cs="Courier New" w:eastAsia="Courier New" w:hAnsi="Courier New"/>
          <w:b/>
          <w:bCs/>
          <w:color w:val="555555"/>
          <w:sz w:val="19"/>
          <w:szCs w:val="19"/>
        </w:rPr>
        <w:t xml:space="preserve">Before submitting any prompt  </w:t>
      </w:r>
      <w:r>
        <w:rPr>
          <w:rFonts w:ascii="Georgia" w:cs="Georgia" w:eastAsia="Georgia" w:hAnsi="Georgia"/>
          <w:color w:val="1a1a1a"/>
          <w:sz w:val="21"/>
          <w:szCs w:val="21"/>
        </w:rPr>
        <w:t xml:space="preserve">Ask what framing you are bringing to the question — what you have already decided, what kind of answer you are implicitly asking for. The model will follow the frame you provide. If the frame contains a load-bearing assumption you have not examined, the answer will inherit it and you will not see it there.</w:t>
      </w:r>
    </w:p>
    <w:p>
      <w:pPr>
        <w:spacing w:after="200"/>
        <w:ind w:left="560"/>
        <w:jc w:val="both"/>
      </w:pPr>
      <w:r>
        <w:rPr>
          <w:rFonts w:ascii="Courier New" w:cs="Courier New" w:eastAsia="Courier New" w:hAnsi="Courier New"/>
          <w:b/>
          <w:bCs/>
          <w:color w:val="555555"/>
          <w:sz w:val="19"/>
          <w:szCs w:val="19"/>
        </w:rPr>
        <w:t xml:space="preserve">After receiving any response  </w:t>
      </w:r>
      <w:r>
        <w:rPr>
          <w:rFonts w:ascii="Georgia" w:cs="Georgia" w:eastAsia="Georgia" w:hAnsi="Georgia"/>
          <w:color w:val="1a1a1a"/>
          <w:sz w:val="21"/>
          <w:szCs w:val="21"/>
        </w:rPr>
        <w:t xml:space="preserve">Ask what the response took for granted. What would have had to be true for this answer to make sense? What did the model not consider because the framing ruled it out before the reasoning began? The answers to those questions are the assumptions. The assumptions are the argument. The argument is what you are about to act on.</w:t>
      </w:r>
    </w:p>
    <w:p>
      <w:pPr>
        <w:spacing w:after="240"/>
      </w:pPr>
    </w:p>
    <w:p>
      <w:pPr>
        <w:spacing w:after="200"/>
        <w:jc w:val="both"/>
      </w:pPr>
      <w:r>
        <w:rPr>
          <w:rFonts w:ascii="Georgia" w:cs="Georgia" w:eastAsia="Georgia" w:hAnsi="Georgia"/>
          <w:color w:val="1a1a1a"/>
          <w:sz w:val="22"/>
          <w:szCs w:val="22"/>
        </w:rPr>
        <w:t xml:space="preserve">The prosecution stepped into the courtroom with a glove they had not tested. The assumption seemed so solid it never occurred to anyone to question it. Then Johnnie Cochran looked at the argument from the outside, found the premise that was doing all the work, and built a sentence around it that is still quoted thirty years later.</w:t>
      </w:r>
    </w:p>
    <w:p>
      <w:pPr>
        <w:spacing w:after="200"/>
        <w:jc w:val="both"/>
      </w:pPr>
      <w:r>
        <w:rPr>
          <w:rFonts w:ascii="Georgia" w:cs="Georgia" w:eastAsia="Georgia" w:hAnsi="Georgia"/>
          <w:color w:val="1a1a1a"/>
          <w:sz w:val="22"/>
          <w:szCs w:val="22"/>
        </w:rPr>
        <w:t xml:space="preserve">The glove did not fit because nobody had checked whether it would.</w:t>
      </w:r>
    </w:p>
    <w:p>
      <w:pPr>
        <w:spacing w:after="200"/>
        <w:jc w:val="both"/>
      </w:pPr>
      <w:r>
        <w:rPr>
          <w:rFonts w:ascii="Georgia" w:cs="Georgia" w:eastAsia="Georgia" w:hAnsi="Georgia"/>
          <w:color w:val="1a1a1a"/>
          <w:sz w:val="22"/>
          <w:szCs w:val="22"/>
        </w:rPr>
        <w:t xml:space="preserve">Check what the argument is standing on before you stake your case on it.</w:t>
      </w:r>
    </w:p>
    <w:p>
      <w:pPr>
        <w:spacing w:after="200"/>
        <w:jc w:val="both"/>
      </w:pPr>
      <w:r>
        <w:rPr>
          <w:rFonts w:ascii="Georgia" w:cs="Georgia" w:eastAsia="Georgia" w:hAnsi="Georgia"/>
          <w:color w:val="1a1a1a"/>
          <w:sz w:val="22"/>
          <w:szCs w:val="22"/>
        </w:rPr>
        <w:t xml:space="preserve">That is the whole lesson. It fits in a sentence. It takes a lifetime to practice consistently.</w:t>
      </w:r>
    </w:p>
    <w:p>
      <w:pPr>
        <w:spacing w:after="200"/>
        <w:jc w:val="both"/>
      </w:pPr>
      <w:r>
        <w:rPr>
          <w:rFonts w:ascii="Georgia" w:cs="Georgia" w:eastAsia="Georgia" w:hAnsi="Georgia"/>
          <w:color w:val="1a1a1a"/>
          <w:sz w:val="22"/>
          <w:szCs w:val="22"/>
        </w:rPr>
        <w:t xml:space="preserve">Start now.</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9: The Examined Assumption — Section 9.5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2026-05-26T18:41:39.696Z</dcterms:created>
  <dcterms:modified xsi:type="dcterms:W3CDTF">2026-05-26T18:41:39.709Z</dcterms:modified>
</cp:coreProperties>
</file>

<file path=docProps/custom.xml><?xml version="1.0" encoding="utf-8"?>
<Properties xmlns="http://schemas.openxmlformats.org/officeDocument/2006/custom-properties" xmlns:vt="http://schemas.openxmlformats.org/officeDocument/2006/docPropsVTypes"/>
</file>