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E0F" w:rsidRPr="004E53B1" w:rsidRDefault="004E53B1" w:rsidP="00593E0F">
      <w:pPr>
        <w:pStyle w:val="Nagwek1"/>
      </w:pPr>
      <w:r>
        <w:rPr>
          <w:lang w:val="lt-LT"/>
        </w:rPr>
        <w:t>Darbo užduotis</w:t>
      </w:r>
    </w:p>
    <w:p w:rsidR="00593E0F" w:rsidRDefault="00593E0F" w:rsidP="00211032">
      <w:pPr>
        <w:rPr>
          <w:lang w:val="lt-LT"/>
        </w:rPr>
      </w:pPr>
      <w:r w:rsidRPr="00263FD7">
        <w:rPr>
          <w:lang w:val="lt-LT"/>
        </w:rPr>
        <w:t>Sukur</w:t>
      </w:r>
      <w:r>
        <w:rPr>
          <w:lang w:val="lt-LT"/>
        </w:rPr>
        <w:t>ti programą SPAMui klasifikuoti panaudojant Bajeso teoremą.</w:t>
      </w:r>
      <w:r w:rsidR="008068E8">
        <w:rPr>
          <w:lang w:val="lt-LT"/>
        </w:rPr>
        <w:t xml:space="preserve"> Ištirti priklausomybę tarp programoje naudojamų nustatymų ir klasifikatoriaus darbo efektyvumo (</w:t>
      </w:r>
      <w:r w:rsidR="00BC147A">
        <w:rPr>
          <w:i/>
          <w:lang w:val="lt-LT"/>
        </w:rPr>
        <w:t>žr.reikalavimus ataskaitai</w:t>
      </w:r>
      <w:r w:rsidR="008068E8">
        <w:rPr>
          <w:lang w:val="lt-LT"/>
        </w:rPr>
        <w:t>)</w:t>
      </w:r>
      <w:r w:rsidR="00A11387">
        <w:rPr>
          <w:lang w:val="lt-LT"/>
        </w:rPr>
        <w:t>.</w:t>
      </w:r>
      <w:r w:rsidR="00211032">
        <w:rPr>
          <w:lang w:val="lt-LT"/>
        </w:rPr>
        <w:t xml:space="preserve"> </w:t>
      </w:r>
      <w:r w:rsidR="00211032">
        <w:rPr>
          <w:lang w:val="lt-LT"/>
        </w:rPr>
        <w:t>Programavimo kalba pasirenkama laisvai.</w:t>
      </w:r>
    </w:p>
    <w:p w:rsidR="00637441" w:rsidRPr="00BC147A" w:rsidRDefault="00637441" w:rsidP="00637441">
      <w:pPr>
        <w:rPr>
          <w:b/>
          <w:lang w:val="lt-LT"/>
        </w:rPr>
      </w:pPr>
      <w:r w:rsidRPr="00BC147A">
        <w:rPr>
          <w:b/>
          <w:lang w:val="lt-LT"/>
        </w:rPr>
        <w:t>Ataskaitoje turi būti pateikta:</w:t>
      </w:r>
    </w:p>
    <w:p w:rsidR="00637441" w:rsidRPr="00637441" w:rsidRDefault="00637441" w:rsidP="00BC147A">
      <w:pPr>
        <w:tabs>
          <w:tab w:val="left" w:pos="284"/>
        </w:tabs>
        <w:rPr>
          <w:lang w:val="lt-LT"/>
        </w:rPr>
      </w:pPr>
      <w:r w:rsidRPr="00637441">
        <w:rPr>
          <w:lang w:val="lt-LT"/>
        </w:rPr>
        <w:t>[ ]</w:t>
      </w:r>
      <w:r w:rsidR="00BC147A">
        <w:rPr>
          <w:lang w:val="lt-LT"/>
        </w:rPr>
        <w:tab/>
      </w:r>
      <w:r w:rsidRPr="00637441">
        <w:rPr>
          <w:lang w:val="lt-LT"/>
        </w:rPr>
        <w:t xml:space="preserve">atlikti kryžminės patikros eksperimentai (segmentų N skaičius - 10); </w:t>
      </w:r>
      <w:r w:rsidR="00BC147A">
        <w:rPr>
          <w:lang w:val="lt-LT"/>
        </w:rPr>
        <w:br/>
      </w:r>
      <w:r w:rsidR="00BC147A">
        <w:rPr>
          <w:lang w:val="lt-LT"/>
        </w:rPr>
        <w:tab/>
      </w:r>
      <w:r w:rsidRPr="00637441">
        <w:rPr>
          <w:lang w:val="lt-LT"/>
        </w:rPr>
        <w:t xml:space="preserve">apskaičiuotas vidutinis visų 10 eksperimentų tikslumas </w:t>
      </w:r>
    </w:p>
    <w:p w:rsidR="00BC147A" w:rsidRDefault="00637441" w:rsidP="00BC147A">
      <w:pPr>
        <w:tabs>
          <w:tab w:val="left" w:pos="284"/>
        </w:tabs>
        <w:rPr>
          <w:lang w:val="lt-LT"/>
        </w:rPr>
      </w:pPr>
      <w:r w:rsidRPr="00637441">
        <w:rPr>
          <w:lang w:val="lt-LT"/>
        </w:rPr>
        <w:t>[ ]</w:t>
      </w:r>
      <w:r w:rsidR="00BC147A">
        <w:rPr>
          <w:lang w:val="lt-LT"/>
        </w:rPr>
        <w:tab/>
      </w:r>
      <w:r w:rsidRPr="00637441">
        <w:rPr>
          <w:lang w:val="lt-LT"/>
        </w:rPr>
        <w:t>klasifikatorius vaizduoja testuojamo failo(-ų) spamiškumo simbolinę ir skaitinę įvertį (pvz. 97%, Spamas)</w:t>
      </w:r>
      <w:r w:rsidR="00BC147A">
        <w:rPr>
          <w:lang w:val="lt-LT"/>
        </w:rPr>
        <w:t xml:space="preserve"> </w:t>
      </w:r>
    </w:p>
    <w:p w:rsidR="00BC147A" w:rsidRDefault="00637441" w:rsidP="00BC147A">
      <w:pPr>
        <w:tabs>
          <w:tab w:val="left" w:pos="284"/>
        </w:tabs>
        <w:rPr>
          <w:lang w:val="lt-LT"/>
        </w:rPr>
      </w:pPr>
      <w:r w:rsidRPr="00637441">
        <w:rPr>
          <w:lang w:val="lt-LT"/>
        </w:rPr>
        <w:t>[ ]</w:t>
      </w:r>
      <w:r w:rsidR="00BC147A">
        <w:rPr>
          <w:lang w:val="lt-LT"/>
        </w:rPr>
        <w:tab/>
      </w:r>
      <w:r w:rsidRPr="00637441">
        <w:rPr>
          <w:lang w:val="lt-LT"/>
        </w:rPr>
        <w:t xml:space="preserve">ataskaitoje pateikta grafikų pagalba priklausomybės tarp programoje naudojamų nustatymų ir </w:t>
      </w:r>
      <w:r w:rsidR="00BC147A">
        <w:rPr>
          <w:lang w:val="lt-LT"/>
        </w:rPr>
        <w:br/>
      </w:r>
      <w:r w:rsidR="00BC147A">
        <w:rPr>
          <w:lang w:val="lt-LT"/>
        </w:rPr>
        <w:tab/>
      </w:r>
      <w:r w:rsidRPr="00637441">
        <w:rPr>
          <w:lang w:val="lt-LT"/>
        </w:rPr>
        <w:t>klasifikatoriaus darbo efektyvumo</w:t>
      </w:r>
    </w:p>
    <w:p w:rsidR="00BC147A" w:rsidRDefault="00BC147A" w:rsidP="00BC147A">
      <w:pPr>
        <w:tabs>
          <w:tab w:val="left" w:pos="284"/>
        </w:tabs>
        <w:rPr>
          <w:lang w:val="lt-LT"/>
        </w:rPr>
      </w:pPr>
      <w:r>
        <w:rPr>
          <w:lang w:val="lt-LT"/>
        </w:rPr>
        <w:tab/>
      </w:r>
      <w:r w:rsidR="00637441" w:rsidRPr="00637441">
        <w:rPr>
          <w:lang w:val="lt-LT"/>
        </w:rPr>
        <w:t>{ }</w:t>
      </w:r>
      <w:r>
        <w:rPr>
          <w:lang w:val="lt-LT"/>
        </w:rPr>
        <w:tab/>
      </w:r>
      <w:r w:rsidR="00637441" w:rsidRPr="00637441">
        <w:rPr>
          <w:lang w:val="lt-LT"/>
        </w:rPr>
        <w:t xml:space="preserve">leksemos, sutinkamos pirmą kartą, spamiškumo tikimybės įverčio pokyčio (pvz. 0.45 ; 0.40 ; 0.35 ) </w:t>
      </w:r>
      <w:r>
        <w:rPr>
          <w:lang w:val="lt-LT"/>
        </w:rPr>
        <w:br/>
      </w:r>
      <w:r>
        <w:rPr>
          <w:lang w:val="lt-LT"/>
        </w:rPr>
        <w:tab/>
      </w:r>
      <w:r>
        <w:rPr>
          <w:lang w:val="lt-LT"/>
        </w:rPr>
        <w:tab/>
      </w:r>
      <w:r w:rsidR="00637441" w:rsidRPr="00637441">
        <w:rPr>
          <w:lang w:val="lt-LT"/>
        </w:rPr>
        <w:t>įtaka į kl</w:t>
      </w:r>
      <w:r>
        <w:rPr>
          <w:lang w:val="lt-LT"/>
        </w:rPr>
        <w:t xml:space="preserve">asifikatoriaus darbo tikslumą* </w:t>
      </w:r>
    </w:p>
    <w:p w:rsidR="00BC147A" w:rsidRDefault="00BC147A" w:rsidP="00BC147A">
      <w:pPr>
        <w:tabs>
          <w:tab w:val="left" w:pos="284"/>
        </w:tabs>
        <w:rPr>
          <w:lang w:val="lt-LT"/>
        </w:rPr>
      </w:pPr>
      <w:r>
        <w:rPr>
          <w:lang w:val="lt-LT"/>
        </w:rPr>
        <w:tab/>
      </w:r>
      <w:r w:rsidR="00637441" w:rsidRPr="00637441">
        <w:rPr>
          <w:lang w:val="lt-LT"/>
        </w:rPr>
        <w:t>{ }</w:t>
      </w:r>
      <w:r>
        <w:rPr>
          <w:lang w:val="lt-LT"/>
        </w:rPr>
        <w:tab/>
      </w:r>
      <w:r w:rsidR="00637441" w:rsidRPr="00637441">
        <w:rPr>
          <w:lang w:val="lt-LT"/>
        </w:rPr>
        <w:t xml:space="preserve">iš analizuojamo failo pasirenkamų leksemų skaičiaus N reikšmių (pvz. 8, 16, 20) pokyčio įtaka į </w:t>
      </w:r>
      <w:r>
        <w:rPr>
          <w:lang w:val="lt-LT"/>
        </w:rPr>
        <w:br/>
      </w:r>
      <w:r>
        <w:rPr>
          <w:lang w:val="lt-LT"/>
        </w:rPr>
        <w:tab/>
      </w:r>
      <w:r>
        <w:rPr>
          <w:lang w:val="lt-LT"/>
        </w:rPr>
        <w:tab/>
      </w:r>
      <w:r w:rsidR="00637441" w:rsidRPr="00637441">
        <w:rPr>
          <w:lang w:val="lt-LT"/>
        </w:rPr>
        <w:t>k</w:t>
      </w:r>
      <w:r>
        <w:rPr>
          <w:lang w:val="lt-LT"/>
        </w:rPr>
        <w:t>lasifikatoriaus darbo tikslumą*</w:t>
      </w:r>
    </w:p>
    <w:p w:rsidR="00637441" w:rsidRPr="00637441" w:rsidRDefault="00BC147A" w:rsidP="00BC147A">
      <w:pPr>
        <w:tabs>
          <w:tab w:val="left" w:pos="284"/>
        </w:tabs>
        <w:rPr>
          <w:lang w:val="lt-LT"/>
        </w:rPr>
      </w:pPr>
      <w:r>
        <w:rPr>
          <w:lang w:val="lt-LT"/>
        </w:rPr>
        <w:tab/>
      </w:r>
      <w:r w:rsidR="00637441" w:rsidRPr="00637441">
        <w:rPr>
          <w:lang w:val="lt-LT"/>
        </w:rPr>
        <w:t>{ }</w:t>
      </w:r>
      <w:r>
        <w:rPr>
          <w:lang w:val="lt-LT"/>
        </w:rPr>
        <w:tab/>
      </w:r>
      <w:r w:rsidR="00637441" w:rsidRPr="00637441">
        <w:rPr>
          <w:lang w:val="lt-LT"/>
        </w:rPr>
        <w:t>spamiškumo slenksčio reikšmių pokyčio įtaka į klasifikatoriaus darbo tikslumą*.</w:t>
      </w:r>
    </w:p>
    <w:p w:rsidR="00637441" w:rsidRPr="00637441" w:rsidRDefault="00637441" w:rsidP="00637441">
      <w:pPr>
        <w:rPr>
          <w:lang w:val="lt-LT"/>
        </w:rPr>
      </w:pPr>
      <w:r w:rsidRPr="00637441">
        <w:rPr>
          <w:lang w:val="lt-LT"/>
        </w:rPr>
        <w:t>(*) klasifikatoriaus darbo tikslumas turi būti vertinamas procentais skaičiuojant true positive ir false positive reikšmių vidutinę reikšmę, čia</w:t>
      </w:r>
    </w:p>
    <w:p w:rsidR="00637441" w:rsidRPr="00BC147A" w:rsidRDefault="00637441" w:rsidP="00BC147A">
      <w:pPr>
        <w:pStyle w:val="Akapitzlist"/>
        <w:numPr>
          <w:ilvl w:val="0"/>
          <w:numId w:val="6"/>
        </w:numPr>
        <w:rPr>
          <w:lang w:val="lt-LT"/>
        </w:rPr>
      </w:pPr>
      <w:r w:rsidRPr="00BC147A">
        <w:rPr>
          <w:lang w:val="lt-LT"/>
        </w:rPr>
        <w:t>true positive - vidutinė reikšmė,  įvertinanti santykius: nespamas klasifikuotas kaip nespamas ir spamas klasifikuotas kaip spamas;</w:t>
      </w:r>
    </w:p>
    <w:p w:rsidR="00637441" w:rsidRPr="00BC147A" w:rsidRDefault="00637441" w:rsidP="00BC147A">
      <w:pPr>
        <w:pStyle w:val="Akapitzlist"/>
        <w:numPr>
          <w:ilvl w:val="0"/>
          <w:numId w:val="6"/>
        </w:numPr>
        <w:rPr>
          <w:lang w:val="lt-LT"/>
        </w:rPr>
      </w:pPr>
      <w:r w:rsidRPr="00BC147A">
        <w:rPr>
          <w:lang w:val="lt-LT"/>
        </w:rPr>
        <w:t>false positive - vidutinė reikšmė, įvertinanti santykius: nespamas klasifikuotas kaip spamas ir spamas klasifikuotas kaip nespamas.</w:t>
      </w:r>
    </w:p>
    <w:p w:rsidR="00637441" w:rsidRDefault="00637441" w:rsidP="00637441">
      <w:pPr>
        <w:rPr>
          <w:lang w:val="lt-LT"/>
        </w:rPr>
      </w:pPr>
      <w:r w:rsidRPr="00637441">
        <w:rPr>
          <w:lang w:val="lt-LT"/>
        </w:rPr>
        <w:t>Pateikiant priklausomybes grafikų pagalba vaizduoti true positive ir false positive reikšmių sandarą (kiekvienai dedamąjai, kuri buvo aprašyta aukščiau, turi atitikti atskira kreivė) taip pat grafike kartu pateikti kreivę, kuri atitinka bendrą klasifikatoriaus darbo tikslumą.</w:t>
      </w:r>
    </w:p>
    <w:p w:rsidR="00593E0F" w:rsidRPr="00BC147A" w:rsidRDefault="00593E0F" w:rsidP="00593E0F">
      <w:pPr>
        <w:rPr>
          <w:b/>
          <w:lang w:val="lt-LT"/>
        </w:rPr>
      </w:pPr>
      <w:r w:rsidRPr="00BC147A">
        <w:rPr>
          <w:b/>
          <w:lang w:val="lt-LT"/>
        </w:rPr>
        <w:t>Darbo vykdymo rekomendacijos</w:t>
      </w:r>
    </w:p>
    <w:p w:rsidR="00593E0F" w:rsidRPr="004E53B1" w:rsidRDefault="00593E0F" w:rsidP="004E53B1">
      <w:pPr>
        <w:ind w:left="360"/>
        <w:rPr>
          <w:lang w:val="lt-LT"/>
        </w:rPr>
      </w:pPr>
      <w:r w:rsidRPr="004E53B1">
        <w:rPr>
          <w:lang w:val="lt-LT"/>
        </w:rPr>
        <w:t xml:space="preserve">Skaičiuojant kiekvienos leksemos (simbolių seka iš a..Z, 0..9, $, ', "; Visi kiti simboliai - yra skyrikliai tarp leksemų) pasirodymų skaičių kiekviename duomenų rinkinyje patartina naudoti </w:t>
      </w:r>
      <w:r w:rsidRPr="004E53B1">
        <w:rPr>
          <w:i/>
          <w:lang w:val="lt-LT"/>
        </w:rPr>
        <w:t>hash</w:t>
      </w:r>
      <w:r w:rsidRPr="004E53B1">
        <w:rPr>
          <w:lang w:val="lt-LT"/>
        </w:rPr>
        <w:t xml:space="preserve"> lenteles.</w:t>
      </w:r>
    </w:p>
    <w:p w:rsidR="00593E0F" w:rsidRPr="00BC147A" w:rsidRDefault="00593E0F" w:rsidP="00593E0F">
      <w:pPr>
        <w:rPr>
          <w:b/>
          <w:lang w:val="lt-LT"/>
        </w:rPr>
      </w:pPr>
      <w:r w:rsidRPr="00BC147A">
        <w:rPr>
          <w:b/>
          <w:lang w:val="lt-LT"/>
        </w:rPr>
        <w:t>Šaltiniai:</w:t>
      </w:r>
    </w:p>
    <w:p w:rsidR="00593E0F" w:rsidRPr="00263FD7" w:rsidRDefault="00211032" w:rsidP="00593E0F">
      <w:pPr>
        <w:pStyle w:val="Akapitzlist"/>
        <w:numPr>
          <w:ilvl w:val="0"/>
          <w:numId w:val="3"/>
        </w:numPr>
        <w:rPr>
          <w:lang w:val="lt-LT"/>
        </w:rPr>
      </w:pPr>
      <w:hyperlink r:id="rId6" w:history="1">
        <w:r w:rsidR="00593E0F" w:rsidRPr="00593E0F">
          <w:rPr>
            <w:rStyle w:val="Hipercze"/>
            <w:lang w:val="lt-LT"/>
          </w:rPr>
          <w:t>http://www.paulgraham.com/spam.html</w:t>
        </w:r>
      </w:hyperlink>
      <w:r w:rsidR="001C6134">
        <w:rPr>
          <w:rStyle w:val="Hipercze"/>
          <w:lang w:val="lt-LT"/>
        </w:rPr>
        <w:t xml:space="preserve">  </w:t>
      </w:r>
    </w:p>
    <w:p w:rsidR="00593E0F" w:rsidRPr="00593E0F" w:rsidRDefault="00211032" w:rsidP="00C53E01">
      <w:pPr>
        <w:pStyle w:val="Akapitzlist"/>
        <w:numPr>
          <w:ilvl w:val="0"/>
          <w:numId w:val="3"/>
        </w:numPr>
        <w:rPr>
          <w:lang w:val="lt-LT"/>
        </w:rPr>
      </w:pPr>
      <w:hyperlink r:id="rId7" w:history="1">
        <w:r w:rsidR="00593E0F" w:rsidRPr="00593E0F">
          <w:rPr>
            <w:rStyle w:val="Hipercze"/>
            <w:lang w:val="lt-LT"/>
          </w:rPr>
          <w:t>http://en.wikipedia.org/wiki/Bayesian_spam_filtering</w:t>
        </w:r>
      </w:hyperlink>
    </w:p>
    <w:p w:rsidR="00BC147A" w:rsidRDefault="00BC147A">
      <w:pPr>
        <w:rPr>
          <w:rFonts w:asciiTheme="majorHAnsi" w:eastAsiaTheme="majorEastAsia" w:hAnsiTheme="majorHAnsi" w:cstheme="majorBidi"/>
          <w:b/>
          <w:bCs/>
          <w:color w:val="365F91" w:themeColor="accent1" w:themeShade="BF"/>
          <w:sz w:val="28"/>
          <w:szCs w:val="28"/>
        </w:rPr>
      </w:pPr>
      <w:r>
        <w:br w:type="page"/>
      </w:r>
    </w:p>
    <w:p w:rsidR="001E2887" w:rsidRDefault="001C6134" w:rsidP="00C53E01">
      <w:pPr>
        <w:pStyle w:val="Nagwek1"/>
      </w:pPr>
      <w:proofErr w:type="spellStart"/>
      <w:r>
        <w:lastRenderedPageBreak/>
        <w:t>D</w:t>
      </w:r>
      <w:r w:rsidR="00690671">
        <w:t>arbo</w:t>
      </w:r>
      <w:proofErr w:type="spellEnd"/>
      <w:r w:rsidR="00690671">
        <w:t xml:space="preserve"> </w:t>
      </w:r>
      <w:proofErr w:type="spellStart"/>
      <w:r w:rsidR="00690671">
        <w:t>atlikimo</w:t>
      </w:r>
      <w:proofErr w:type="spellEnd"/>
      <w:r w:rsidR="00690671">
        <w:t xml:space="preserve"> schema (</w:t>
      </w:r>
      <w:proofErr w:type="spellStart"/>
      <w:r w:rsidR="00690671">
        <w:t>viena</w:t>
      </w:r>
      <w:proofErr w:type="spellEnd"/>
      <w:r w:rsidR="00690671">
        <w:t xml:space="preserve"> </w:t>
      </w:r>
      <w:proofErr w:type="spellStart"/>
      <w:r w:rsidR="00690671">
        <w:t>iš</w:t>
      </w:r>
      <w:proofErr w:type="spellEnd"/>
      <w:r w:rsidR="00690671">
        <w:t xml:space="preserve"> </w:t>
      </w:r>
      <w:proofErr w:type="spellStart"/>
      <w:r w:rsidR="00690671">
        <w:t>galimų</w:t>
      </w:r>
      <w:proofErr w:type="spellEnd"/>
      <w:r w:rsidR="00690671">
        <w:t>)</w:t>
      </w:r>
    </w:p>
    <w:p w:rsidR="003B1264" w:rsidRDefault="003B1264" w:rsidP="00690671">
      <w:pPr>
        <w:pStyle w:val="Akapitzlist"/>
        <w:numPr>
          <w:ilvl w:val="0"/>
          <w:numId w:val="1"/>
        </w:numPr>
        <w:rPr>
          <w:lang w:val="lt-LT"/>
        </w:rPr>
      </w:pPr>
      <w:r>
        <w:rPr>
          <w:lang w:val="lt-LT"/>
        </w:rPr>
        <w:t xml:space="preserve">Sudaromi 2 </w:t>
      </w:r>
      <w:r w:rsidR="001C59F8">
        <w:rPr>
          <w:lang w:val="lt-LT"/>
        </w:rPr>
        <w:t xml:space="preserve">failų </w:t>
      </w:r>
      <w:r>
        <w:rPr>
          <w:lang w:val="lt-LT"/>
        </w:rPr>
        <w:t>katalogai su SPAMu ir NESPAMu</w:t>
      </w:r>
      <w:r w:rsidR="00C53E01">
        <w:rPr>
          <w:lang w:val="lt-LT"/>
        </w:rPr>
        <w:t xml:space="preserve"> (tai apsimokymo duomenys). Tarkime, </w:t>
      </w:r>
      <w:r w:rsidR="00C53E01" w:rsidRPr="00297665">
        <w:rPr>
          <w:lang w:val="lt-LT"/>
        </w:rPr>
        <w:t>SPAM katalog</w:t>
      </w:r>
      <w:r w:rsidR="000C15EB" w:rsidRPr="00297665">
        <w:rPr>
          <w:lang w:val="lt-LT"/>
        </w:rPr>
        <w:t xml:space="preserve">o failuose </w:t>
      </w:r>
      <w:r w:rsidR="00C53E01" w:rsidRPr="00297665">
        <w:rPr>
          <w:lang w:val="lt-LT"/>
        </w:rPr>
        <w:t xml:space="preserve">yra 300 </w:t>
      </w:r>
      <w:r w:rsidR="000C15EB" w:rsidRPr="00297665">
        <w:rPr>
          <w:lang w:val="lt-LT"/>
        </w:rPr>
        <w:t>žodžių</w:t>
      </w:r>
      <w:r w:rsidR="00C53E01" w:rsidRPr="00297665">
        <w:rPr>
          <w:lang w:val="lt-LT"/>
        </w:rPr>
        <w:t xml:space="preserve">, NESPAM – 250 </w:t>
      </w:r>
      <w:r w:rsidR="000C15EB" w:rsidRPr="00297665">
        <w:rPr>
          <w:lang w:val="lt-LT"/>
        </w:rPr>
        <w:t>žodžių</w:t>
      </w:r>
      <w:r w:rsidR="00C53E01">
        <w:rPr>
          <w:lang w:val="lt-LT"/>
        </w:rPr>
        <w:t>.</w:t>
      </w:r>
    </w:p>
    <w:p w:rsidR="00690671" w:rsidRDefault="003B1264" w:rsidP="00690671">
      <w:pPr>
        <w:pStyle w:val="Akapitzlist"/>
        <w:numPr>
          <w:ilvl w:val="0"/>
          <w:numId w:val="1"/>
        </w:numPr>
        <w:rPr>
          <w:lang w:val="lt-LT"/>
        </w:rPr>
      </w:pPr>
      <w:r>
        <w:rPr>
          <w:lang w:val="lt-LT"/>
        </w:rPr>
        <w:t xml:space="preserve">Sudaroma duomenų struktūra (pvz. </w:t>
      </w:r>
      <w:r w:rsidRPr="003B1264">
        <w:rPr>
          <w:i/>
          <w:lang w:val="lt-LT"/>
        </w:rPr>
        <w:t>hash</w:t>
      </w:r>
      <w:r>
        <w:rPr>
          <w:lang w:val="lt-LT"/>
        </w:rPr>
        <w:t xml:space="preserve"> lentelė), į kurią įrašomi kiekvienos leksemos pasirodymo kiekiai SPAM ir NESPAM failuose</w:t>
      </w:r>
      <w:r w:rsidR="00C53E01">
        <w:rPr>
          <w:lang w:val="lt-LT"/>
        </w:rPr>
        <w:t>, pvz. leksema „</w:t>
      </w:r>
      <w:r w:rsidR="00E169C8">
        <w:rPr>
          <w:lang w:val="lt-LT"/>
        </w:rPr>
        <w:t>africa</w:t>
      </w:r>
      <w:r w:rsidR="00C53E01">
        <w:rPr>
          <w:lang w:val="lt-LT"/>
        </w:rPr>
        <w:t>“ apsimokymo duomenyse –</w:t>
      </w:r>
      <w:r w:rsidR="00391E54">
        <w:rPr>
          <w:lang w:val="lt-LT"/>
        </w:rPr>
        <w:t xml:space="preserve"> </w:t>
      </w:r>
      <w:r w:rsidR="00C53E01">
        <w:rPr>
          <w:lang w:val="lt-LT"/>
        </w:rPr>
        <w:t xml:space="preserve">SPAM kataloge sutinkama 50 kartų, NESPAM kataloge – 15 </w:t>
      </w:r>
      <w:r w:rsidR="00E169C8">
        <w:rPr>
          <w:lang w:val="lt-LT"/>
        </w:rPr>
        <w:t>kartų; leksema „</w:t>
      </w:r>
      <w:r w:rsidR="001C6134">
        <w:rPr>
          <w:lang w:val="lt-LT"/>
        </w:rPr>
        <w:t>earn</w:t>
      </w:r>
      <w:r w:rsidR="00E169C8">
        <w:rPr>
          <w:lang w:val="lt-LT"/>
        </w:rPr>
        <w:t xml:space="preserve">“ – 200 ir </w:t>
      </w:r>
      <w:r w:rsidR="00C53E01">
        <w:rPr>
          <w:lang w:val="lt-LT"/>
        </w:rPr>
        <w:t xml:space="preserve"> </w:t>
      </w:r>
      <w:r w:rsidR="00E169C8">
        <w:rPr>
          <w:lang w:val="lt-LT"/>
        </w:rPr>
        <w:t>33 kartų atitinkamai</w:t>
      </w:r>
    </w:p>
    <w:tbl>
      <w:tblPr>
        <w:tblStyle w:val="Tabela-Siatka"/>
        <w:tblW w:w="0" w:type="auto"/>
        <w:jc w:val="center"/>
        <w:tblLook w:val="04A0" w:firstRow="1" w:lastRow="0" w:firstColumn="1" w:lastColumn="0" w:noHBand="0" w:noVBand="1"/>
      </w:tblPr>
      <w:tblGrid>
        <w:gridCol w:w="887"/>
        <w:gridCol w:w="856"/>
        <w:gridCol w:w="1106"/>
      </w:tblGrid>
      <w:tr w:rsidR="00E169C8" w:rsidTr="001139DD">
        <w:trPr>
          <w:jc w:val="center"/>
        </w:trPr>
        <w:tc>
          <w:tcPr>
            <w:tcW w:w="887" w:type="dxa"/>
          </w:tcPr>
          <w:p w:rsidR="00E169C8" w:rsidRDefault="00E169C8" w:rsidP="00E169C8">
            <w:pPr>
              <w:pStyle w:val="Akapitzlist"/>
              <w:ind w:left="0"/>
              <w:rPr>
                <w:lang w:val="lt-LT"/>
              </w:rPr>
            </w:pPr>
          </w:p>
        </w:tc>
        <w:tc>
          <w:tcPr>
            <w:tcW w:w="856" w:type="dxa"/>
          </w:tcPr>
          <w:p w:rsidR="00E169C8" w:rsidRDefault="00E169C8" w:rsidP="00391E54">
            <w:pPr>
              <w:pStyle w:val="Akapitzlist"/>
              <w:ind w:left="0"/>
              <w:jc w:val="right"/>
              <w:rPr>
                <w:lang w:val="lt-LT"/>
              </w:rPr>
            </w:pPr>
            <w:r>
              <w:rPr>
                <w:lang w:val="lt-LT"/>
              </w:rPr>
              <w:t>SPAM</w:t>
            </w:r>
          </w:p>
        </w:tc>
        <w:tc>
          <w:tcPr>
            <w:tcW w:w="1106" w:type="dxa"/>
          </w:tcPr>
          <w:p w:rsidR="00E169C8" w:rsidRDefault="00E169C8" w:rsidP="00391E54">
            <w:pPr>
              <w:pStyle w:val="Akapitzlist"/>
              <w:ind w:left="0"/>
              <w:jc w:val="right"/>
              <w:rPr>
                <w:lang w:val="lt-LT"/>
              </w:rPr>
            </w:pPr>
            <w:r>
              <w:rPr>
                <w:lang w:val="lt-LT"/>
              </w:rPr>
              <w:t>NESPAM</w:t>
            </w:r>
          </w:p>
        </w:tc>
      </w:tr>
      <w:tr w:rsidR="00E169C8" w:rsidTr="001139DD">
        <w:trPr>
          <w:jc w:val="center"/>
        </w:trPr>
        <w:tc>
          <w:tcPr>
            <w:tcW w:w="887" w:type="dxa"/>
          </w:tcPr>
          <w:p w:rsidR="00E169C8" w:rsidRDefault="00E169C8" w:rsidP="00E169C8">
            <w:pPr>
              <w:pStyle w:val="Akapitzlist"/>
              <w:ind w:left="0"/>
              <w:rPr>
                <w:lang w:val="lt-LT"/>
              </w:rPr>
            </w:pPr>
            <w:r>
              <w:rPr>
                <w:lang w:val="lt-LT"/>
              </w:rPr>
              <w:t>africa</w:t>
            </w:r>
          </w:p>
        </w:tc>
        <w:tc>
          <w:tcPr>
            <w:tcW w:w="856" w:type="dxa"/>
          </w:tcPr>
          <w:p w:rsidR="00E169C8" w:rsidRDefault="00E169C8" w:rsidP="00391E54">
            <w:pPr>
              <w:pStyle w:val="Akapitzlist"/>
              <w:ind w:left="0"/>
              <w:jc w:val="right"/>
              <w:rPr>
                <w:lang w:val="lt-LT"/>
              </w:rPr>
            </w:pPr>
            <w:r>
              <w:rPr>
                <w:lang w:val="lt-LT"/>
              </w:rPr>
              <w:t>50</w:t>
            </w:r>
          </w:p>
        </w:tc>
        <w:tc>
          <w:tcPr>
            <w:tcW w:w="1106" w:type="dxa"/>
          </w:tcPr>
          <w:p w:rsidR="00E169C8" w:rsidRDefault="00E169C8" w:rsidP="00391E54">
            <w:pPr>
              <w:pStyle w:val="Akapitzlist"/>
              <w:ind w:left="0"/>
              <w:jc w:val="right"/>
              <w:rPr>
                <w:lang w:val="lt-LT"/>
              </w:rPr>
            </w:pPr>
            <w:r>
              <w:rPr>
                <w:lang w:val="lt-LT"/>
              </w:rPr>
              <w:t>15</w:t>
            </w:r>
          </w:p>
        </w:tc>
      </w:tr>
      <w:tr w:rsidR="00E169C8" w:rsidTr="001139DD">
        <w:trPr>
          <w:jc w:val="center"/>
        </w:trPr>
        <w:tc>
          <w:tcPr>
            <w:tcW w:w="887" w:type="dxa"/>
          </w:tcPr>
          <w:p w:rsidR="00E169C8" w:rsidRDefault="001C6134" w:rsidP="00E169C8">
            <w:pPr>
              <w:pStyle w:val="Akapitzlist"/>
              <w:ind w:left="0"/>
              <w:rPr>
                <w:lang w:val="lt-LT"/>
              </w:rPr>
            </w:pPr>
            <w:r>
              <w:rPr>
                <w:lang w:val="lt-LT"/>
              </w:rPr>
              <w:t>earn</w:t>
            </w:r>
          </w:p>
        </w:tc>
        <w:tc>
          <w:tcPr>
            <w:tcW w:w="856" w:type="dxa"/>
          </w:tcPr>
          <w:p w:rsidR="00E169C8" w:rsidRDefault="00E169C8" w:rsidP="00391E54">
            <w:pPr>
              <w:pStyle w:val="Akapitzlist"/>
              <w:ind w:left="0"/>
              <w:jc w:val="right"/>
              <w:rPr>
                <w:lang w:val="lt-LT"/>
              </w:rPr>
            </w:pPr>
            <w:r>
              <w:rPr>
                <w:lang w:val="lt-LT"/>
              </w:rPr>
              <w:t>200</w:t>
            </w:r>
          </w:p>
        </w:tc>
        <w:tc>
          <w:tcPr>
            <w:tcW w:w="1106" w:type="dxa"/>
          </w:tcPr>
          <w:p w:rsidR="00E169C8" w:rsidRDefault="00E169C8" w:rsidP="00391E54">
            <w:pPr>
              <w:pStyle w:val="Akapitzlist"/>
              <w:ind w:left="0"/>
              <w:jc w:val="right"/>
              <w:rPr>
                <w:lang w:val="lt-LT"/>
              </w:rPr>
            </w:pPr>
            <w:r>
              <w:rPr>
                <w:lang w:val="lt-LT"/>
              </w:rPr>
              <w:t>33</w:t>
            </w:r>
          </w:p>
        </w:tc>
      </w:tr>
    </w:tbl>
    <w:p w:rsidR="00C53E01" w:rsidRDefault="00C53E01" w:rsidP="00690671">
      <w:pPr>
        <w:pStyle w:val="Akapitzlist"/>
        <w:numPr>
          <w:ilvl w:val="0"/>
          <w:numId w:val="1"/>
        </w:numPr>
        <w:rPr>
          <w:lang w:val="lt-LT"/>
        </w:rPr>
      </w:pPr>
      <w:r>
        <w:rPr>
          <w:lang w:val="lt-LT"/>
        </w:rPr>
        <w:t>Apskaičiuojama kiekvienos leksemos spamiškumo tikimybė, t.y. tikimybę, kad failas</w:t>
      </w:r>
      <w:r w:rsidR="00061D02">
        <w:rPr>
          <w:lang w:val="lt-LT"/>
        </w:rPr>
        <w:t xml:space="preserve"> su šiuo žodžiu yra SPAMas. Naudojama formulė:</w:t>
      </w:r>
    </w:p>
    <w:p w:rsidR="00061D02" w:rsidRDefault="00061D02" w:rsidP="005E2D94">
      <w:pPr>
        <w:pStyle w:val="Akapitzlist"/>
        <w:jc w:val="center"/>
        <w:rPr>
          <w:lang w:val="lt-LT"/>
        </w:rPr>
      </w:pPr>
      <w:r w:rsidRPr="00061D02">
        <w:rPr>
          <w:position w:val="-24"/>
          <w:lang w:val="lt-LT"/>
        </w:rPr>
        <w:object w:dxaOrig="26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pt;height:27.7pt" o:ole="">
            <v:imagedata r:id="rId8" o:title=""/>
          </v:shape>
          <o:OLEObject Type="Embed" ProgID="Equation.3" ShapeID="_x0000_i1025" DrawAspect="Content" ObjectID="_1616988693" r:id="rId9"/>
        </w:object>
      </w:r>
    </w:p>
    <w:p w:rsidR="00061D02" w:rsidRDefault="00061D02" w:rsidP="00061D02">
      <w:pPr>
        <w:pStyle w:val="Akapitzlist"/>
        <w:rPr>
          <w:lang w:val="lt-LT"/>
        </w:rPr>
      </w:pPr>
      <w:r>
        <w:rPr>
          <w:lang w:val="lt-LT"/>
        </w:rPr>
        <w:t>čia P(W|S) – tikimybė, kad leksema W yra SPAMe, P(W|H) – tikimybė, kad leksema W yra NESPAMe.</w:t>
      </w:r>
    </w:p>
    <w:p w:rsidR="0018725A" w:rsidRDefault="00061D02" w:rsidP="00061D02">
      <w:pPr>
        <w:pStyle w:val="Akapitzlist"/>
        <w:rPr>
          <w:lang w:val="lt-LT"/>
        </w:rPr>
      </w:pPr>
      <w:r>
        <w:rPr>
          <w:lang w:val="lt-LT"/>
        </w:rPr>
        <w:t>Mūsų atveju</w:t>
      </w:r>
      <w:r w:rsidR="0018725A">
        <w:rPr>
          <w:lang w:val="lt-LT"/>
        </w:rPr>
        <w:t>:</w:t>
      </w:r>
    </w:p>
    <w:tbl>
      <w:tblPr>
        <w:tblStyle w:val="Tabela-Siatka"/>
        <w:tblW w:w="0" w:type="auto"/>
        <w:jc w:val="center"/>
        <w:tblLook w:val="04A0" w:firstRow="1" w:lastRow="0" w:firstColumn="1" w:lastColumn="0" w:noHBand="0" w:noVBand="1"/>
      </w:tblPr>
      <w:tblGrid>
        <w:gridCol w:w="887"/>
        <w:gridCol w:w="1386"/>
        <w:gridCol w:w="1386"/>
        <w:gridCol w:w="2166"/>
      </w:tblGrid>
      <w:tr w:rsidR="005E2D94" w:rsidTr="00C61E0D">
        <w:trPr>
          <w:jc w:val="center"/>
        </w:trPr>
        <w:tc>
          <w:tcPr>
            <w:tcW w:w="887" w:type="dxa"/>
          </w:tcPr>
          <w:p w:rsidR="0018725A" w:rsidRDefault="0018725A" w:rsidP="00061D02">
            <w:pPr>
              <w:pStyle w:val="Akapitzlist"/>
              <w:ind w:left="0"/>
              <w:rPr>
                <w:lang w:val="lt-LT"/>
              </w:rPr>
            </w:pPr>
            <w:r>
              <w:rPr>
                <w:lang w:val="lt-LT"/>
              </w:rPr>
              <w:t>W</w:t>
            </w:r>
          </w:p>
        </w:tc>
        <w:tc>
          <w:tcPr>
            <w:tcW w:w="1386" w:type="dxa"/>
          </w:tcPr>
          <w:p w:rsidR="0018725A" w:rsidRDefault="0018725A" w:rsidP="00061D02">
            <w:pPr>
              <w:pStyle w:val="Akapitzlist"/>
              <w:ind w:left="0"/>
              <w:rPr>
                <w:lang w:val="lt-LT"/>
              </w:rPr>
            </w:pPr>
            <w:r>
              <w:rPr>
                <w:lang w:val="lt-LT"/>
              </w:rPr>
              <w:t>P(W|S)</w:t>
            </w:r>
          </w:p>
        </w:tc>
        <w:tc>
          <w:tcPr>
            <w:tcW w:w="1386" w:type="dxa"/>
          </w:tcPr>
          <w:p w:rsidR="0018725A" w:rsidRDefault="0018725A" w:rsidP="00061D02">
            <w:pPr>
              <w:pStyle w:val="Akapitzlist"/>
              <w:ind w:left="0"/>
              <w:rPr>
                <w:lang w:val="lt-LT"/>
              </w:rPr>
            </w:pPr>
            <w:r>
              <w:rPr>
                <w:lang w:val="lt-LT"/>
              </w:rPr>
              <w:t>P(W|H)</w:t>
            </w:r>
          </w:p>
        </w:tc>
        <w:tc>
          <w:tcPr>
            <w:tcW w:w="2166" w:type="dxa"/>
          </w:tcPr>
          <w:p w:rsidR="0018725A" w:rsidRDefault="0018725A" w:rsidP="00061D02">
            <w:pPr>
              <w:pStyle w:val="Akapitzlist"/>
              <w:ind w:left="0"/>
              <w:rPr>
                <w:lang w:val="lt-LT"/>
              </w:rPr>
            </w:pPr>
            <w:r>
              <w:rPr>
                <w:lang w:val="lt-LT"/>
              </w:rPr>
              <w:t>P(S|W)</w:t>
            </w:r>
          </w:p>
        </w:tc>
      </w:tr>
      <w:tr w:rsidR="005E2D94" w:rsidTr="00C61E0D">
        <w:trPr>
          <w:jc w:val="center"/>
        </w:trPr>
        <w:tc>
          <w:tcPr>
            <w:tcW w:w="887" w:type="dxa"/>
          </w:tcPr>
          <w:p w:rsidR="0018725A" w:rsidRDefault="0018725A" w:rsidP="0018725A">
            <w:pPr>
              <w:pStyle w:val="Akapitzlist"/>
              <w:ind w:left="0"/>
              <w:rPr>
                <w:lang w:val="lt-LT"/>
              </w:rPr>
            </w:pPr>
            <w:r>
              <w:rPr>
                <w:lang w:val="lt-LT"/>
              </w:rPr>
              <w:t>africa</w:t>
            </w:r>
          </w:p>
        </w:tc>
        <w:tc>
          <w:tcPr>
            <w:tcW w:w="1386" w:type="dxa"/>
          </w:tcPr>
          <w:p w:rsidR="0018725A" w:rsidRDefault="0018725A" w:rsidP="00061D02">
            <w:pPr>
              <w:pStyle w:val="Akapitzlist"/>
              <w:ind w:left="0"/>
              <w:rPr>
                <w:lang w:val="lt-LT"/>
              </w:rPr>
            </w:pPr>
            <w:r w:rsidRPr="0018725A">
              <w:rPr>
                <w:position w:val="-22"/>
                <w:lang w:val="lt-LT"/>
              </w:rPr>
              <w:object w:dxaOrig="1060" w:dyaOrig="560">
                <v:shape id="_x0000_i1026" type="#_x0000_t75" style="width:53.1pt;height:27.7pt" o:ole="">
                  <v:imagedata r:id="rId10" o:title=""/>
                </v:shape>
                <o:OLEObject Type="Embed" ProgID="Equation.3" ShapeID="_x0000_i1026" DrawAspect="Content" ObjectID="_1616988694" r:id="rId11"/>
              </w:object>
            </w:r>
          </w:p>
        </w:tc>
        <w:tc>
          <w:tcPr>
            <w:tcW w:w="1386" w:type="dxa"/>
          </w:tcPr>
          <w:p w:rsidR="0018725A" w:rsidRDefault="0018725A" w:rsidP="00061D02">
            <w:pPr>
              <w:pStyle w:val="Akapitzlist"/>
              <w:ind w:left="0"/>
              <w:rPr>
                <w:lang w:val="lt-LT"/>
              </w:rPr>
            </w:pPr>
            <w:r w:rsidRPr="0018725A">
              <w:rPr>
                <w:position w:val="-20"/>
                <w:lang w:val="lt-LT"/>
              </w:rPr>
              <w:object w:dxaOrig="960" w:dyaOrig="520">
                <v:shape id="_x0000_i1027" type="#_x0000_t75" style="width:47.55pt;height:25.4pt" o:ole="">
                  <v:imagedata r:id="rId12" o:title=""/>
                </v:shape>
                <o:OLEObject Type="Embed" ProgID="Equation.3" ShapeID="_x0000_i1027" DrawAspect="Content" ObjectID="_1616988695" r:id="rId13"/>
              </w:object>
            </w:r>
          </w:p>
        </w:tc>
        <w:tc>
          <w:tcPr>
            <w:tcW w:w="2166" w:type="dxa"/>
          </w:tcPr>
          <w:p w:rsidR="0018725A" w:rsidRDefault="0018725A" w:rsidP="00061D02">
            <w:pPr>
              <w:pStyle w:val="Akapitzlist"/>
              <w:ind w:left="0"/>
              <w:rPr>
                <w:lang w:val="lt-LT"/>
              </w:rPr>
            </w:pPr>
            <w:r w:rsidRPr="0018725A">
              <w:rPr>
                <w:position w:val="-20"/>
                <w:lang w:val="lt-LT"/>
              </w:rPr>
              <w:object w:dxaOrig="1740" w:dyaOrig="520">
                <v:shape id="_x0000_i1028" type="#_x0000_t75" style="width:87.25pt;height:25.4pt" o:ole="">
                  <v:imagedata r:id="rId14" o:title=""/>
                </v:shape>
                <o:OLEObject Type="Embed" ProgID="Equation.3" ShapeID="_x0000_i1028" DrawAspect="Content" ObjectID="_1616988696" r:id="rId15"/>
              </w:object>
            </w:r>
          </w:p>
        </w:tc>
      </w:tr>
      <w:tr w:rsidR="005E2D94" w:rsidTr="00C61E0D">
        <w:trPr>
          <w:jc w:val="center"/>
        </w:trPr>
        <w:tc>
          <w:tcPr>
            <w:tcW w:w="887" w:type="dxa"/>
          </w:tcPr>
          <w:p w:rsidR="0018725A" w:rsidRDefault="001C6134" w:rsidP="0018725A">
            <w:pPr>
              <w:pStyle w:val="Akapitzlist"/>
              <w:ind w:left="0"/>
              <w:rPr>
                <w:lang w:val="lt-LT"/>
              </w:rPr>
            </w:pPr>
            <w:r>
              <w:rPr>
                <w:lang w:val="lt-LT"/>
              </w:rPr>
              <w:t>earn</w:t>
            </w:r>
          </w:p>
        </w:tc>
        <w:tc>
          <w:tcPr>
            <w:tcW w:w="1386" w:type="dxa"/>
          </w:tcPr>
          <w:p w:rsidR="0018725A" w:rsidRDefault="00D2624A" w:rsidP="00061D02">
            <w:pPr>
              <w:pStyle w:val="Akapitzlist"/>
              <w:ind w:left="0"/>
              <w:rPr>
                <w:lang w:val="lt-LT"/>
              </w:rPr>
            </w:pPr>
            <w:r w:rsidRPr="00D2624A">
              <w:rPr>
                <w:position w:val="-20"/>
                <w:lang w:val="lt-LT"/>
              </w:rPr>
              <w:object w:dxaOrig="1060" w:dyaOrig="520">
                <v:shape id="_x0000_i1029" type="#_x0000_t75" style="width:53.1pt;height:25.4pt" o:ole="">
                  <v:imagedata r:id="rId16" o:title=""/>
                </v:shape>
                <o:OLEObject Type="Embed" ProgID="Equation.3" ShapeID="_x0000_i1029" DrawAspect="Content" ObjectID="_1616988697" r:id="rId17"/>
              </w:object>
            </w:r>
          </w:p>
        </w:tc>
        <w:tc>
          <w:tcPr>
            <w:tcW w:w="1386" w:type="dxa"/>
          </w:tcPr>
          <w:p w:rsidR="0018725A" w:rsidRDefault="00D2624A" w:rsidP="00061D02">
            <w:pPr>
              <w:pStyle w:val="Akapitzlist"/>
              <w:ind w:left="0"/>
              <w:rPr>
                <w:lang w:val="lt-LT"/>
              </w:rPr>
            </w:pPr>
            <w:r w:rsidRPr="0018725A">
              <w:rPr>
                <w:position w:val="-20"/>
                <w:lang w:val="lt-LT"/>
              </w:rPr>
              <w:object w:dxaOrig="1060" w:dyaOrig="520">
                <v:shape id="_x0000_i1030" type="#_x0000_t75" style="width:53.1pt;height:25.4pt" o:ole="">
                  <v:imagedata r:id="rId18" o:title=""/>
                </v:shape>
                <o:OLEObject Type="Embed" ProgID="Equation.3" ShapeID="_x0000_i1030" DrawAspect="Content" ObjectID="_1616988698" r:id="rId19"/>
              </w:object>
            </w:r>
          </w:p>
        </w:tc>
        <w:tc>
          <w:tcPr>
            <w:tcW w:w="2166" w:type="dxa"/>
          </w:tcPr>
          <w:p w:rsidR="0018725A" w:rsidRDefault="00595C67" w:rsidP="00061D02">
            <w:pPr>
              <w:pStyle w:val="Akapitzlist"/>
              <w:ind w:left="0"/>
              <w:rPr>
                <w:lang w:val="lt-LT"/>
              </w:rPr>
            </w:pPr>
            <w:r w:rsidRPr="0018725A">
              <w:rPr>
                <w:position w:val="-20"/>
                <w:lang w:val="lt-LT"/>
              </w:rPr>
              <w:object w:dxaOrig="1840" w:dyaOrig="520">
                <v:shape id="_x0000_i1031" type="#_x0000_t75" style="width:91.85pt;height:25.4pt" o:ole="">
                  <v:imagedata r:id="rId20" o:title=""/>
                </v:shape>
                <o:OLEObject Type="Embed" ProgID="Equation.3" ShapeID="_x0000_i1031" DrawAspect="Content" ObjectID="_1616988699" r:id="rId21"/>
              </w:object>
            </w:r>
          </w:p>
        </w:tc>
      </w:tr>
    </w:tbl>
    <w:p w:rsidR="0018725A" w:rsidRDefault="00595C67" w:rsidP="00061D02">
      <w:pPr>
        <w:pStyle w:val="Akapitzlist"/>
        <w:rPr>
          <w:lang w:val="lt-LT"/>
        </w:rPr>
      </w:pPr>
      <w:r>
        <w:rPr>
          <w:lang w:val="lt-LT"/>
        </w:rPr>
        <w:t xml:space="preserve">Apsimokymo duomenų leksemų spamiškumo tikimybes P(S|W) tikslinga saugoti atskirai, bet ne perskaičiuoti kiekvieną kartą, kai reikia atlikti failo </w:t>
      </w:r>
      <w:r w:rsidR="003245E7">
        <w:rPr>
          <w:lang w:val="lt-LT"/>
        </w:rPr>
        <w:t>SPAM</w:t>
      </w:r>
      <w:r>
        <w:rPr>
          <w:lang w:val="lt-LT"/>
        </w:rPr>
        <w:t>o klasifikacijos analizę.</w:t>
      </w:r>
    </w:p>
    <w:p w:rsidR="00595C67" w:rsidRDefault="00595C67" w:rsidP="00061D02">
      <w:pPr>
        <w:pStyle w:val="Akapitzlist"/>
        <w:rPr>
          <w:lang w:val="lt-LT"/>
        </w:rPr>
      </w:pPr>
    </w:p>
    <w:p w:rsidR="00CF6F11" w:rsidRPr="00390710" w:rsidRDefault="00191A6F" w:rsidP="00CF6F11">
      <w:pPr>
        <w:pStyle w:val="Akapitzlist"/>
        <w:numPr>
          <w:ilvl w:val="0"/>
          <w:numId w:val="1"/>
        </w:numPr>
        <w:rPr>
          <w:lang w:val="lt-LT"/>
        </w:rPr>
      </w:pPr>
      <w:r>
        <w:rPr>
          <w:lang w:val="lt-LT"/>
        </w:rPr>
        <w:t xml:space="preserve">Pateiktas SPAM klasifikacijai naujo failo turinys suskaidomas į leksemas. </w:t>
      </w:r>
      <w:r w:rsidR="00CF6F11">
        <w:rPr>
          <w:lang w:val="lt-LT"/>
        </w:rPr>
        <w:t>Nustatoma kiekvienos leksemos spamiškumo tikimybė (žr. ankstesnį punktą).</w:t>
      </w:r>
      <w:r>
        <w:rPr>
          <w:lang w:val="lt-LT"/>
        </w:rPr>
        <w:t xml:space="preserve"> Žodžiams, kurie sutinkami primą kartą, pris</w:t>
      </w:r>
      <w:r w:rsidR="00211032">
        <w:rPr>
          <w:lang w:val="lt-LT"/>
        </w:rPr>
        <w:t>kiriama spamiškumo tikimybė – 0.</w:t>
      </w:r>
      <w:r>
        <w:rPr>
          <w:lang w:val="lt-LT"/>
        </w:rPr>
        <w:t>4.</w:t>
      </w:r>
      <w:r w:rsidR="00CF6F11">
        <w:rPr>
          <w:lang w:val="lt-LT"/>
        </w:rPr>
        <w:br/>
        <w:t xml:space="preserve">Pvz.: naujo failo, pateikto analizei, turinys:    </w:t>
      </w:r>
      <w:r w:rsidR="00CF6F11">
        <w:rPr>
          <w:bdr w:val="single" w:sz="4" w:space="0" w:color="auto"/>
          <w:lang w:val="lt-LT"/>
        </w:rPr>
        <w:t xml:space="preserve"> a</w:t>
      </w:r>
      <w:r w:rsidR="00CF6F11" w:rsidRPr="00CF6F11">
        <w:rPr>
          <w:bdr w:val="single" w:sz="4" w:space="0" w:color="auto"/>
          <w:lang w:val="lt-LT"/>
        </w:rPr>
        <w:t xml:space="preserve">frica </w:t>
      </w:r>
      <w:r w:rsidR="001C6134">
        <w:rPr>
          <w:bdr w:val="single" w:sz="4" w:space="0" w:color="auto"/>
          <w:lang w:val="lt-LT"/>
        </w:rPr>
        <w:t>earn</w:t>
      </w:r>
      <w:r w:rsidR="00CF6F11" w:rsidRPr="00CF6F11">
        <w:rPr>
          <w:bdr w:val="single" w:sz="4" w:space="0" w:color="auto"/>
          <w:lang w:val="lt-LT"/>
        </w:rPr>
        <w:t xml:space="preserve"> zzz.</w:t>
      </w:r>
      <w:r w:rsidR="00CF6F11">
        <w:rPr>
          <w:bdr w:val="single" w:sz="4" w:space="0" w:color="auto"/>
          <w:lang w:val="lt-LT"/>
        </w:rPr>
        <w:t>  </w:t>
      </w:r>
    </w:p>
    <w:p w:rsidR="00191A6F" w:rsidRDefault="00C61E0D" w:rsidP="00690671">
      <w:pPr>
        <w:pStyle w:val="Akapitzlist"/>
        <w:numPr>
          <w:ilvl w:val="0"/>
          <w:numId w:val="1"/>
        </w:numPr>
        <w:rPr>
          <w:lang w:val="lt-LT"/>
        </w:rPr>
      </w:pPr>
      <w:r>
        <w:rPr>
          <w:lang w:val="lt-LT"/>
        </w:rPr>
        <w:t>Iš analizuojamo failo p</w:t>
      </w:r>
      <w:r w:rsidR="00191A6F">
        <w:rPr>
          <w:lang w:val="lt-LT"/>
        </w:rPr>
        <w:t>asirenkamas tam tikra</w:t>
      </w:r>
      <w:r w:rsidR="00CF6F11">
        <w:rPr>
          <w:lang w:val="lt-LT"/>
        </w:rPr>
        <w:t xml:space="preserve">s leksemų skaičius </w:t>
      </w:r>
      <w:r w:rsidR="00390710" w:rsidRPr="00390710">
        <w:rPr>
          <w:i/>
          <w:lang w:val="lt-LT"/>
        </w:rPr>
        <w:t>N</w:t>
      </w:r>
      <w:r w:rsidR="00390710">
        <w:rPr>
          <w:lang w:val="lt-LT"/>
        </w:rPr>
        <w:t xml:space="preserve"> </w:t>
      </w:r>
      <w:r w:rsidR="00CF6F11">
        <w:rPr>
          <w:lang w:val="lt-LT"/>
        </w:rPr>
        <w:t>(pvz. 15-20), kurių spami</w:t>
      </w:r>
      <w:r w:rsidR="005E2D94">
        <w:rPr>
          <w:lang w:val="lt-LT"/>
        </w:rPr>
        <w:t>škumo tikimybės yra maksimaliai nutolusios</w:t>
      </w:r>
      <w:r w:rsidR="00211032">
        <w:rPr>
          <w:lang w:val="lt-LT"/>
        </w:rPr>
        <w:t xml:space="preserve"> </w:t>
      </w:r>
      <w:r w:rsidR="00211032" w:rsidRPr="00211032">
        <w:rPr>
          <w:b/>
          <w:lang w:val="lt-LT"/>
        </w:rPr>
        <w:t>nuo</w:t>
      </w:r>
      <w:r w:rsidR="00211032">
        <w:rPr>
          <w:lang w:val="lt-LT"/>
        </w:rPr>
        <w:t xml:space="preserve"> neutralios (pvz. 0.</w:t>
      </w:r>
      <w:r w:rsidR="005E2D94">
        <w:rPr>
          <w:lang w:val="lt-LT"/>
        </w:rPr>
        <w:t>5)</w:t>
      </w:r>
    </w:p>
    <w:p w:rsidR="00061D02" w:rsidRDefault="00CF6F11" w:rsidP="00690671">
      <w:pPr>
        <w:pStyle w:val="Akapitzlist"/>
        <w:numPr>
          <w:ilvl w:val="0"/>
          <w:numId w:val="1"/>
        </w:numPr>
        <w:rPr>
          <w:lang w:val="lt-LT"/>
        </w:rPr>
      </w:pPr>
      <w:r>
        <w:rPr>
          <w:lang w:val="lt-LT"/>
        </w:rPr>
        <w:t xml:space="preserve">Įvertinama </w:t>
      </w:r>
      <w:r w:rsidR="003245E7">
        <w:rPr>
          <w:lang w:val="lt-LT"/>
        </w:rPr>
        <w:t>tikimybė, kad failo pasirinktos leksemos rodo į jo priklausomumą SPAMui</w:t>
      </w:r>
      <w:r w:rsidR="00390710">
        <w:rPr>
          <w:lang w:val="lt-LT"/>
        </w:rPr>
        <w:t>. Naudojama formulė</w:t>
      </w:r>
    </w:p>
    <w:p w:rsidR="003245E7" w:rsidRDefault="00390710" w:rsidP="003245E7">
      <w:pPr>
        <w:ind w:left="680"/>
        <w:jc w:val="center"/>
        <w:rPr>
          <w:lang w:val="lt-LT"/>
        </w:rPr>
      </w:pPr>
      <w:r w:rsidRPr="00390710">
        <w:rPr>
          <w:position w:val="-26"/>
          <w:lang w:val="lt-LT"/>
        </w:rPr>
        <w:object w:dxaOrig="3660" w:dyaOrig="580">
          <v:shape id="_x0000_i1032" type="#_x0000_t75" style="width:183.25pt;height:29.1pt" o:ole="">
            <v:imagedata r:id="rId22" o:title=""/>
          </v:shape>
          <o:OLEObject Type="Embed" ProgID="Equation.3" ShapeID="_x0000_i1032" DrawAspect="Content" ObjectID="_1616988700" r:id="rId23"/>
        </w:object>
      </w:r>
      <w:r>
        <w:rPr>
          <w:lang w:val="lt-LT"/>
        </w:rPr>
        <w:t>,</w:t>
      </w:r>
      <w:bookmarkStart w:id="0" w:name="_GoBack"/>
      <w:bookmarkEnd w:id="0"/>
    </w:p>
    <w:p w:rsidR="003D785A" w:rsidRDefault="00390710" w:rsidP="003245E7">
      <w:pPr>
        <w:ind w:left="680"/>
        <w:rPr>
          <w:lang w:val="lt-LT"/>
        </w:rPr>
      </w:pPr>
      <w:r>
        <w:rPr>
          <w:lang w:val="lt-LT"/>
        </w:rPr>
        <w:t xml:space="preserve">čia </w:t>
      </w:r>
      <w:r w:rsidRPr="00390710">
        <w:rPr>
          <w:i/>
          <w:lang w:val="lt-LT"/>
        </w:rPr>
        <w:t>p</w:t>
      </w:r>
      <w:r w:rsidRPr="00390710">
        <w:rPr>
          <w:i/>
          <w:vertAlign w:val="subscript"/>
          <w:lang w:val="lt-LT"/>
        </w:rPr>
        <w:t>i</w:t>
      </w:r>
      <w:r>
        <w:rPr>
          <w:lang w:val="lt-LT"/>
        </w:rPr>
        <w:t xml:space="preserve"> – pasirinktos leksemos spamiškumo tikimybė. Mūsų atveju, iš failo išrenkame 2 </w:t>
      </w:r>
      <w:r w:rsidR="003245E7">
        <w:rPr>
          <w:lang w:val="lt-LT"/>
        </w:rPr>
        <w:br/>
      </w:r>
      <w:r>
        <w:rPr>
          <w:lang w:val="lt-LT"/>
        </w:rPr>
        <w:t>leksemas – „africa“ ir „</w:t>
      </w:r>
      <w:r w:rsidR="001C6134">
        <w:rPr>
          <w:lang w:val="lt-LT"/>
        </w:rPr>
        <w:t>earn</w:t>
      </w:r>
      <w:r>
        <w:rPr>
          <w:lang w:val="lt-LT"/>
        </w:rPr>
        <w:t>“</w:t>
      </w:r>
      <w:r w:rsidR="005E2D94">
        <w:rPr>
          <w:lang w:val="lt-LT"/>
        </w:rPr>
        <w:t>:</w:t>
      </w:r>
      <w:r>
        <w:rPr>
          <w:lang w:val="lt-LT"/>
        </w:rPr>
        <w:t xml:space="preserve"> </w:t>
      </w:r>
    </w:p>
    <w:p w:rsidR="003D785A" w:rsidRDefault="003245E7" w:rsidP="001139DD">
      <w:pPr>
        <w:ind w:left="680"/>
        <w:jc w:val="center"/>
        <w:rPr>
          <w:lang w:val="lt-LT"/>
        </w:rPr>
      </w:pPr>
      <w:r w:rsidRPr="003245E7">
        <w:rPr>
          <w:position w:val="-24"/>
          <w:lang w:val="lt-LT"/>
        </w:rPr>
        <w:object w:dxaOrig="3960" w:dyaOrig="560">
          <v:shape id="_x0000_i1033" type="#_x0000_t75" style="width:198.45pt;height:27.7pt" o:ole="">
            <v:imagedata r:id="rId24" o:title=""/>
          </v:shape>
          <o:OLEObject Type="Embed" ProgID="Equation.3" ShapeID="_x0000_i1033" DrawAspect="Content" ObjectID="_1616988701" r:id="rId25"/>
        </w:object>
      </w:r>
    </w:p>
    <w:p w:rsidR="000C60D5" w:rsidRDefault="000C60D5" w:rsidP="001139DD">
      <w:pPr>
        <w:ind w:left="680"/>
        <w:rPr>
          <w:b/>
          <w:lang w:val="lt-LT"/>
        </w:rPr>
        <w:sectPr w:rsidR="000C60D5" w:rsidSect="00C61E0D">
          <w:pgSz w:w="12240" w:h="15840"/>
          <w:pgMar w:top="340" w:right="1191" w:bottom="340" w:left="1191" w:header="709" w:footer="709" w:gutter="0"/>
          <w:cols w:space="708"/>
          <w:docGrid w:linePitch="360"/>
        </w:sectPr>
      </w:pPr>
    </w:p>
    <w:p w:rsidR="001139DD" w:rsidRDefault="001139DD" w:rsidP="001139DD">
      <w:pPr>
        <w:ind w:left="680"/>
        <w:rPr>
          <w:lang w:val="lt-LT"/>
        </w:rPr>
      </w:pPr>
      <w:r w:rsidRPr="001139DD">
        <w:rPr>
          <w:b/>
          <w:lang w:val="lt-LT"/>
        </w:rPr>
        <w:lastRenderedPageBreak/>
        <w:t>Pastabos:</w:t>
      </w:r>
      <w:r>
        <w:rPr>
          <w:lang w:val="lt-LT"/>
        </w:rPr>
        <w:t xml:space="preserve"> Jei turime situacija</w:t>
      </w:r>
    </w:p>
    <w:tbl>
      <w:tblPr>
        <w:tblStyle w:val="Tabela-Siatka"/>
        <w:tblW w:w="0" w:type="auto"/>
        <w:jc w:val="center"/>
        <w:tblLook w:val="04A0" w:firstRow="1" w:lastRow="0" w:firstColumn="1" w:lastColumn="0" w:noHBand="0" w:noVBand="1"/>
      </w:tblPr>
      <w:tblGrid>
        <w:gridCol w:w="887"/>
        <w:gridCol w:w="856"/>
        <w:gridCol w:w="1106"/>
      </w:tblGrid>
      <w:tr w:rsidR="001139DD" w:rsidTr="001139DD">
        <w:trPr>
          <w:jc w:val="center"/>
        </w:trPr>
        <w:tc>
          <w:tcPr>
            <w:tcW w:w="887" w:type="dxa"/>
          </w:tcPr>
          <w:p w:rsidR="001139DD" w:rsidRDefault="001139DD" w:rsidP="00437D01">
            <w:pPr>
              <w:pStyle w:val="Akapitzlist"/>
              <w:ind w:left="0"/>
              <w:rPr>
                <w:lang w:val="lt-LT"/>
              </w:rPr>
            </w:pPr>
          </w:p>
        </w:tc>
        <w:tc>
          <w:tcPr>
            <w:tcW w:w="856" w:type="dxa"/>
          </w:tcPr>
          <w:p w:rsidR="001139DD" w:rsidRDefault="001139DD" w:rsidP="00437D01">
            <w:pPr>
              <w:pStyle w:val="Akapitzlist"/>
              <w:ind w:left="0"/>
              <w:jc w:val="right"/>
              <w:rPr>
                <w:lang w:val="lt-LT"/>
              </w:rPr>
            </w:pPr>
            <w:r>
              <w:rPr>
                <w:lang w:val="lt-LT"/>
              </w:rPr>
              <w:t>SPAM</w:t>
            </w:r>
          </w:p>
        </w:tc>
        <w:tc>
          <w:tcPr>
            <w:tcW w:w="1106" w:type="dxa"/>
          </w:tcPr>
          <w:p w:rsidR="001139DD" w:rsidRDefault="001139DD" w:rsidP="00437D01">
            <w:pPr>
              <w:pStyle w:val="Akapitzlist"/>
              <w:ind w:left="0"/>
              <w:jc w:val="right"/>
              <w:rPr>
                <w:lang w:val="lt-LT"/>
              </w:rPr>
            </w:pPr>
            <w:r>
              <w:rPr>
                <w:lang w:val="lt-LT"/>
              </w:rPr>
              <w:t>NESPAM</w:t>
            </w:r>
          </w:p>
        </w:tc>
      </w:tr>
      <w:tr w:rsidR="001139DD" w:rsidTr="001139DD">
        <w:trPr>
          <w:jc w:val="center"/>
        </w:trPr>
        <w:tc>
          <w:tcPr>
            <w:tcW w:w="887" w:type="dxa"/>
          </w:tcPr>
          <w:p w:rsidR="001139DD" w:rsidRDefault="001139DD" w:rsidP="00437D01">
            <w:pPr>
              <w:pStyle w:val="Akapitzlist"/>
              <w:ind w:left="0"/>
              <w:rPr>
                <w:lang w:val="lt-LT"/>
              </w:rPr>
            </w:pPr>
            <w:r>
              <w:rPr>
                <w:lang w:val="lt-LT"/>
              </w:rPr>
              <w:t>top</w:t>
            </w:r>
          </w:p>
        </w:tc>
        <w:tc>
          <w:tcPr>
            <w:tcW w:w="856" w:type="dxa"/>
          </w:tcPr>
          <w:p w:rsidR="001139DD" w:rsidRDefault="001139DD" w:rsidP="00437D01">
            <w:pPr>
              <w:pStyle w:val="Akapitzlist"/>
              <w:ind w:left="0"/>
              <w:jc w:val="right"/>
              <w:rPr>
                <w:lang w:val="lt-LT"/>
              </w:rPr>
            </w:pPr>
            <w:r>
              <w:rPr>
                <w:lang w:val="lt-LT"/>
              </w:rPr>
              <w:t>11</w:t>
            </w:r>
          </w:p>
        </w:tc>
        <w:tc>
          <w:tcPr>
            <w:tcW w:w="1106" w:type="dxa"/>
          </w:tcPr>
          <w:p w:rsidR="001139DD" w:rsidRDefault="001139DD" w:rsidP="00437D01">
            <w:pPr>
              <w:pStyle w:val="Akapitzlist"/>
              <w:ind w:left="0"/>
              <w:jc w:val="right"/>
              <w:rPr>
                <w:lang w:val="lt-LT"/>
              </w:rPr>
            </w:pPr>
            <w:r>
              <w:rPr>
                <w:lang w:val="lt-LT"/>
              </w:rPr>
              <w:t>0</w:t>
            </w:r>
          </w:p>
        </w:tc>
      </w:tr>
      <w:tr w:rsidR="001139DD" w:rsidTr="001139DD">
        <w:trPr>
          <w:jc w:val="center"/>
        </w:trPr>
        <w:tc>
          <w:tcPr>
            <w:tcW w:w="887" w:type="dxa"/>
          </w:tcPr>
          <w:p w:rsidR="001139DD" w:rsidRDefault="001139DD" w:rsidP="00437D01">
            <w:pPr>
              <w:pStyle w:val="Akapitzlist"/>
              <w:ind w:left="0"/>
              <w:rPr>
                <w:lang w:val="lt-LT"/>
              </w:rPr>
            </w:pPr>
            <w:r>
              <w:rPr>
                <w:lang w:val="lt-LT"/>
              </w:rPr>
              <w:t>bottom</w:t>
            </w:r>
          </w:p>
        </w:tc>
        <w:tc>
          <w:tcPr>
            <w:tcW w:w="856" w:type="dxa"/>
          </w:tcPr>
          <w:p w:rsidR="001139DD" w:rsidRDefault="001139DD" w:rsidP="00437D01">
            <w:pPr>
              <w:pStyle w:val="Akapitzlist"/>
              <w:ind w:left="0"/>
              <w:jc w:val="right"/>
              <w:rPr>
                <w:lang w:val="lt-LT"/>
              </w:rPr>
            </w:pPr>
            <w:r>
              <w:rPr>
                <w:lang w:val="lt-LT"/>
              </w:rPr>
              <w:t>0</w:t>
            </w:r>
          </w:p>
        </w:tc>
        <w:tc>
          <w:tcPr>
            <w:tcW w:w="1106" w:type="dxa"/>
          </w:tcPr>
          <w:p w:rsidR="001139DD" w:rsidRDefault="001139DD" w:rsidP="00437D01">
            <w:pPr>
              <w:pStyle w:val="Akapitzlist"/>
              <w:ind w:left="0"/>
              <w:jc w:val="right"/>
              <w:rPr>
                <w:lang w:val="lt-LT"/>
              </w:rPr>
            </w:pPr>
            <w:r>
              <w:rPr>
                <w:lang w:val="lt-LT"/>
              </w:rPr>
              <w:t>44</w:t>
            </w:r>
          </w:p>
        </w:tc>
      </w:tr>
    </w:tbl>
    <w:p w:rsidR="001139DD" w:rsidRDefault="001139DD" w:rsidP="003245E7">
      <w:pPr>
        <w:ind w:left="680"/>
        <w:rPr>
          <w:lang w:val="lt-LT"/>
        </w:rPr>
      </w:pPr>
      <w:r>
        <w:rPr>
          <w:lang w:val="lt-LT"/>
        </w:rPr>
        <w:t>Tuomet šių leksemų spamiškumas įvertinamas</w:t>
      </w:r>
    </w:p>
    <w:p w:rsidR="000C60D5" w:rsidRDefault="000C60D5" w:rsidP="003245E7">
      <w:pPr>
        <w:ind w:left="680"/>
        <w:rPr>
          <w:lang w:val="lt-LT"/>
        </w:rPr>
      </w:pPr>
    </w:p>
    <w:tbl>
      <w:tblPr>
        <w:tblStyle w:val="Tabela-Siatka"/>
        <w:tblW w:w="0" w:type="auto"/>
        <w:jc w:val="center"/>
        <w:tblLook w:val="04A0" w:firstRow="1" w:lastRow="0" w:firstColumn="1" w:lastColumn="0" w:noHBand="0" w:noVBand="1"/>
      </w:tblPr>
      <w:tblGrid>
        <w:gridCol w:w="887"/>
        <w:gridCol w:w="1281"/>
        <w:gridCol w:w="1231"/>
        <w:gridCol w:w="1166"/>
      </w:tblGrid>
      <w:tr w:rsidR="001139DD" w:rsidTr="00437D01">
        <w:trPr>
          <w:jc w:val="center"/>
        </w:trPr>
        <w:tc>
          <w:tcPr>
            <w:tcW w:w="887" w:type="dxa"/>
          </w:tcPr>
          <w:p w:rsidR="001139DD" w:rsidRDefault="001139DD" w:rsidP="00437D01">
            <w:pPr>
              <w:pStyle w:val="Akapitzlist"/>
              <w:ind w:left="0"/>
              <w:rPr>
                <w:lang w:val="lt-LT"/>
              </w:rPr>
            </w:pPr>
            <w:r>
              <w:rPr>
                <w:lang w:val="lt-LT"/>
              </w:rPr>
              <w:t>W</w:t>
            </w:r>
          </w:p>
        </w:tc>
        <w:tc>
          <w:tcPr>
            <w:tcW w:w="1386" w:type="dxa"/>
          </w:tcPr>
          <w:p w:rsidR="001139DD" w:rsidRDefault="001139DD" w:rsidP="00437D01">
            <w:pPr>
              <w:pStyle w:val="Akapitzlist"/>
              <w:ind w:left="0"/>
              <w:rPr>
                <w:lang w:val="lt-LT"/>
              </w:rPr>
            </w:pPr>
            <w:r>
              <w:rPr>
                <w:lang w:val="lt-LT"/>
              </w:rPr>
              <w:t>P(W|S)</w:t>
            </w:r>
          </w:p>
        </w:tc>
        <w:tc>
          <w:tcPr>
            <w:tcW w:w="1386" w:type="dxa"/>
          </w:tcPr>
          <w:p w:rsidR="001139DD" w:rsidRDefault="001139DD" w:rsidP="00437D01">
            <w:pPr>
              <w:pStyle w:val="Akapitzlist"/>
              <w:ind w:left="0"/>
              <w:rPr>
                <w:lang w:val="lt-LT"/>
              </w:rPr>
            </w:pPr>
            <w:r>
              <w:rPr>
                <w:lang w:val="lt-LT"/>
              </w:rPr>
              <w:t>P(W|H)</w:t>
            </w:r>
          </w:p>
        </w:tc>
        <w:tc>
          <w:tcPr>
            <w:tcW w:w="2166" w:type="dxa"/>
          </w:tcPr>
          <w:p w:rsidR="001139DD" w:rsidRDefault="001139DD" w:rsidP="00437D01">
            <w:pPr>
              <w:pStyle w:val="Akapitzlist"/>
              <w:ind w:left="0"/>
              <w:rPr>
                <w:lang w:val="lt-LT"/>
              </w:rPr>
            </w:pPr>
            <w:r>
              <w:rPr>
                <w:lang w:val="lt-LT"/>
              </w:rPr>
              <w:t>P(S|W)</w:t>
            </w:r>
          </w:p>
        </w:tc>
      </w:tr>
      <w:tr w:rsidR="001139DD" w:rsidTr="00437D01">
        <w:trPr>
          <w:jc w:val="center"/>
        </w:trPr>
        <w:tc>
          <w:tcPr>
            <w:tcW w:w="887" w:type="dxa"/>
          </w:tcPr>
          <w:p w:rsidR="001139DD" w:rsidRDefault="001139DD" w:rsidP="00437D01">
            <w:pPr>
              <w:pStyle w:val="Akapitzlist"/>
              <w:ind w:left="0"/>
              <w:rPr>
                <w:lang w:val="lt-LT"/>
              </w:rPr>
            </w:pPr>
            <w:r>
              <w:rPr>
                <w:lang w:val="lt-LT"/>
              </w:rPr>
              <w:t>top</w:t>
            </w:r>
          </w:p>
        </w:tc>
        <w:tc>
          <w:tcPr>
            <w:tcW w:w="1386" w:type="dxa"/>
          </w:tcPr>
          <w:p w:rsidR="001139DD" w:rsidRPr="00D2624A" w:rsidRDefault="001139DD" w:rsidP="00437D01">
            <w:pPr>
              <w:pStyle w:val="Akapitzlist"/>
              <w:ind w:left="0"/>
              <w:rPr>
                <w:lang w:val="lt-LT"/>
              </w:rPr>
            </w:pPr>
            <w:r w:rsidRPr="001E4E31">
              <w:rPr>
                <w:position w:val="-24"/>
                <w:lang w:val="lt-LT"/>
              </w:rPr>
              <w:object w:dxaOrig="1240" w:dyaOrig="620">
                <v:shape id="_x0000_i1034" type="#_x0000_t75" style="width:52.6pt;height:26.75pt" o:ole="">
                  <v:imagedata r:id="rId26" o:title=""/>
                </v:shape>
                <o:OLEObject Type="Embed" ProgID="Equation.3" ShapeID="_x0000_i1034" DrawAspect="Content" ObjectID="_1616988702" r:id="rId27"/>
              </w:object>
            </w:r>
          </w:p>
        </w:tc>
        <w:tc>
          <w:tcPr>
            <w:tcW w:w="1386" w:type="dxa"/>
          </w:tcPr>
          <w:p w:rsidR="001139DD" w:rsidRPr="00243B5F" w:rsidRDefault="001139DD" w:rsidP="00437D01">
            <w:pPr>
              <w:pStyle w:val="Akapitzlist"/>
              <w:ind w:left="0"/>
              <w:jc w:val="center"/>
              <w:rPr>
                <w:sz w:val="10"/>
                <w:szCs w:val="10"/>
                <w:lang w:val="lt-LT"/>
              </w:rPr>
            </w:pPr>
          </w:p>
          <w:p w:rsidR="001139DD" w:rsidRPr="00243B5F" w:rsidRDefault="001139DD" w:rsidP="00437D01">
            <w:pPr>
              <w:pStyle w:val="Akapitzlist"/>
              <w:ind w:left="0"/>
              <w:jc w:val="center"/>
              <w:rPr>
                <w:rFonts w:ascii="Times New Roman" w:hAnsi="Times New Roman" w:cs="Times New Roman"/>
                <w:lang w:val="lt-LT"/>
              </w:rPr>
            </w:pPr>
          </w:p>
        </w:tc>
        <w:tc>
          <w:tcPr>
            <w:tcW w:w="2166" w:type="dxa"/>
            <w:vAlign w:val="center"/>
          </w:tcPr>
          <w:p w:rsidR="001139DD" w:rsidRPr="00C61E0D" w:rsidRDefault="001139DD" w:rsidP="00437D01">
            <w:pPr>
              <w:pStyle w:val="Akapitzlist"/>
              <w:ind w:left="0"/>
              <w:jc w:val="center"/>
              <w:rPr>
                <w:rFonts w:ascii="Times New Roman" w:hAnsi="Times New Roman" w:cs="Times New Roman"/>
                <w:sz w:val="20"/>
              </w:rPr>
            </w:pPr>
            <w:r w:rsidRPr="00C61E0D">
              <w:rPr>
                <w:rFonts w:ascii="Times New Roman" w:hAnsi="Times New Roman" w:cs="Times New Roman"/>
                <w:sz w:val="20"/>
                <w:lang w:val="lt-LT"/>
              </w:rPr>
              <w:t>0.99, jei P(W|H)=0</w:t>
            </w:r>
          </w:p>
        </w:tc>
      </w:tr>
      <w:tr w:rsidR="001139DD" w:rsidTr="00437D01">
        <w:trPr>
          <w:jc w:val="center"/>
        </w:trPr>
        <w:tc>
          <w:tcPr>
            <w:tcW w:w="887" w:type="dxa"/>
          </w:tcPr>
          <w:p w:rsidR="001139DD" w:rsidRDefault="001139DD" w:rsidP="00437D01">
            <w:pPr>
              <w:pStyle w:val="Akapitzlist"/>
              <w:ind w:left="0"/>
              <w:rPr>
                <w:lang w:val="lt-LT"/>
              </w:rPr>
            </w:pPr>
            <w:r>
              <w:rPr>
                <w:lang w:val="lt-LT"/>
              </w:rPr>
              <w:t>bottom</w:t>
            </w:r>
          </w:p>
        </w:tc>
        <w:tc>
          <w:tcPr>
            <w:tcW w:w="1386" w:type="dxa"/>
          </w:tcPr>
          <w:p w:rsidR="001139DD" w:rsidRPr="00243B5F" w:rsidRDefault="001139DD" w:rsidP="00437D01">
            <w:pPr>
              <w:pStyle w:val="Akapitzlist"/>
              <w:ind w:left="0"/>
              <w:jc w:val="center"/>
              <w:rPr>
                <w:sz w:val="10"/>
                <w:szCs w:val="10"/>
                <w:lang w:val="lt-LT"/>
              </w:rPr>
            </w:pPr>
          </w:p>
          <w:p w:rsidR="001139DD" w:rsidRPr="00243B5F" w:rsidRDefault="001139DD" w:rsidP="00437D01">
            <w:pPr>
              <w:pStyle w:val="Akapitzlist"/>
              <w:ind w:left="0"/>
              <w:jc w:val="center"/>
              <w:rPr>
                <w:rFonts w:ascii="Times New Roman" w:hAnsi="Times New Roman" w:cs="Times New Roman"/>
                <w:lang w:val="lt-LT"/>
              </w:rPr>
            </w:pPr>
          </w:p>
        </w:tc>
        <w:tc>
          <w:tcPr>
            <w:tcW w:w="1386" w:type="dxa"/>
          </w:tcPr>
          <w:p w:rsidR="001139DD" w:rsidRPr="0018725A" w:rsidRDefault="001139DD" w:rsidP="00437D01">
            <w:pPr>
              <w:pStyle w:val="Akapitzlist"/>
              <w:ind w:left="0"/>
              <w:rPr>
                <w:lang w:val="lt-LT"/>
              </w:rPr>
            </w:pPr>
            <w:r w:rsidRPr="00243B5F">
              <w:rPr>
                <w:position w:val="-24"/>
                <w:lang w:val="lt-LT"/>
              </w:rPr>
              <w:object w:dxaOrig="1260" w:dyaOrig="620">
                <v:shape id="_x0000_i1035" type="#_x0000_t75" style="width:49.85pt;height:24.9pt" o:ole="">
                  <v:imagedata r:id="rId28" o:title=""/>
                </v:shape>
                <o:OLEObject Type="Embed" ProgID="Equation.3" ShapeID="_x0000_i1035" DrawAspect="Content" ObjectID="_1616988703" r:id="rId29"/>
              </w:object>
            </w:r>
          </w:p>
        </w:tc>
        <w:tc>
          <w:tcPr>
            <w:tcW w:w="2166" w:type="dxa"/>
            <w:vAlign w:val="center"/>
          </w:tcPr>
          <w:p w:rsidR="001139DD" w:rsidRPr="00C61E0D" w:rsidRDefault="001139DD" w:rsidP="00437D01">
            <w:pPr>
              <w:pStyle w:val="Akapitzlist"/>
              <w:ind w:left="0"/>
              <w:jc w:val="center"/>
              <w:rPr>
                <w:rFonts w:ascii="Times New Roman" w:hAnsi="Times New Roman" w:cs="Times New Roman"/>
                <w:sz w:val="20"/>
                <w:lang w:val="lt-LT"/>
              </w:rPr>
            </w:pPr>
            <w:r w:rsidRPr="00C61E0D">
              <w:rPr>
                <w:rFonts w:ascii="Times New Roman" w:hAnsi="Times New Roman" w:cs="Times New Roman"/>
                <w:sz w:val="20"/>
                <w:lang w:val="lt-LT"/>
              </w:rPr>
              <w:t>0.01, jei P(W|S)=0</w:t>
            </w:r>
          </w:p>
        </w:tc>
      </w:tr>
    </w:tbl>
    <w:p w:rsidR="000C60D5" w:rsidRDefault="000C60D5" w:rsidP="003245E7">
      <w:pPr>
        <w:ind w:left="680"/>
        <w:rPr>
          <w:lang w:val="lt-LT"/>
        </w:rPr>
        <w:sectPr w:rsidR="000C60D5" w:rsidSect="000C60D5">
          <w:type w:val="continuous"/>
          <w:pgSz w:w="12240" w:h="15840"/>
          <w:pgMar w:top="340" w:right="1191" w:bottom="340" w:left="1191" w:header="709" w:footer="709" w:gutter="0"/>
          <w:cols w:num="2" w:space="708"/>
          <w:docGrid w:linePitch="360"/>
        </w:sectPr>
      </w:pPr>
    </w:p>
    <w:p w:rsidR="001139DD" w:rsidRPr="001139DD" w:rsidRDefault="001139DD" w:rsidP="003245E7">
      <w:pPr>
        <w:ind w:left="680"/>
        <w:rPr>
          <w:lang w:val="lt-LT"/>
        </w:rPr>
      </w:pPr>
    </w:p>
    <w:sectPr w:rsidR="001139DD" w:rsidRPr="001139DD" w:rsidSect="000C60D5">
      <w:type w:val="continuous"/>
      <w:pgSz w:w="12240" w:h="15840"/>
      <w:pgMar w:top="340" w:right="1191" w:bottom="34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1DB"/>
    <w:multiLevelType w:val="hybridMultilevel"/>
    <w:tmpl w:val="4BE4F4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E6307"/>
    <w:multiLevelType w:val="hybridMultilevel"/>
    <w:tmpl w:val="96585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84427"/>
    <w:multiLevelType w:val="hybridMultilevel"/>
    <w:tmpl w:val="A8346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61BC6"/>
    <w:multiLevelType w:val="hybridMultilevel"/>
    <w:tmpl w:val="EEE0A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405AF"/>
    <w:multiLevelType w:val="hybridMultilevel"/>
    <w:tmpl w:val="5D504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D49A1"/>
    <w:multiLevelType w:val="hybridMultilevel"/>
    <w:tmpl w:val="8C400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71"/>
    <w:rsid w:val="00061D02"/>
    <w:rsid w:val="000C15EB"/>
    <w:rsid w:val="000C60D5"/>
    <w:rsid w:val="001139DD"/>
    <w:rsid w:val="0018725A"/>
    <w:rsid w:val="00191A6F"/>
    <w:rsid w:val="001C59F8"/>
    <w:rsid w:val="001C6134"/>
    <w:rsid w:val="001E2887"/>
    <w:rsid w:val="001E4E31"/>
    <w:rsid w:val="0020298E"/>
    <w:rsid w:val="00211032"/>
    <w:rsid w:val="00217077"/>
    <w:rsid w:val="00243B5F"/>
    <w:rsid w:val="00297665"/>
    <w:rsid w:val="003245E7"/>
    <w:rsid w:val="00390710"/>
    <w:rsid w:val="00391E54"/>
    <w:rsid w:val="003B1264"/>
    <w:rsid w:val="003D785A"/>
    <w:rsid w:val="004E53B1"/>
    <w:rsid w:val="00593E0F"/>
    <w:rsid w:val="00595C67"/>
    <w:rsid w:val="005E2D94"/>
    <w:rsid w:val="00637441"/>
    <w:rsid w:val="00690671"/>
    <w:rsid w:val="008068E8"/>
    <w:rsid w:val="00A11387"/>
    <w:rsid w:val="00BC147A"/>
    <w:rsid w:val="00C53E01"/>
    <w:rsid w:val="00C61E0D"/>
    <w:rsid w:val="00CF6F11"/>
    <w:rsid w:val="00D2624A"/>
    <w:rsid w:val="00E169C8"/>
    <w:rsid w:val="00E865D5"/>
    <w:rsid w:val="00F4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BDF1"/>
  <w15:docId w15:val="{6B7F13BA-2BD7-4CCB-A8DE-EFA3B43E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53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0671"/>
    <w:pPr>
      <w:ind w:left="720"/>
      <w:contextualSpacing/>
    </w:pPr>
  </w:style>
  <w:style w:type="character" w:customStyle="1" w:styleId="Nagwek1Znak">
    <w:name w:val="Nagłówek 1 Znak"/>
    <w:basedOn w:val="Domylnaczcionkaakapitu"/>
    <w:link w:val="Nagwek1"/>
    <w:uiPriority w:val="9"/>
    <w:rsid w:val="00C53E01"/>
    <w:rPr>
      <w:rFonts w:asciiTheme="majorHAnsi" w:eastAsiaTheme="majorEastAsia" w:hAnsiTheme="majorHAnsi" w:cstheme="majorBidi"/>
      <w:b/>
      <w:bCs/>
      <w:color w:val="365F91" w:themeColor="accent1" w:themeShade="BF"/>
      <w:sz w:val="28"/>
      <w:szCs w:val="28"/>
    </w:rPr>
  </w:style>
  <w:style w:type="paragraph" w:styleId="Tekstdymka">
    <w:name w:val="Balloon Text"/>
    <w:basedOn w:val="Normalny"/>
    <w:link w:val="TekstdymkaZnak"/>
    <w:uiPriority w:val="99"/>
    <w:semiHidden/>
    <w:unhideWhenUsed/>
    <w:rsid w:val="00061D0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61D02"/>
    <w:rPr>
      <w:rFonts w:ascii="Tahoma" w:hAnsi="Tahoma" w:cs="Tahoma"/>
      <w:sz w:val="16"/>
      <w:szCs w:val="16"/>
    </w:rPr>
  </w:style>
  <w:style w:type="table" w:styleId="Tabela-Siatka">
    <w:name w:val="Table Grid"/>
    <w:basedOn w:val="Standardowy"/>
    <w:uiPriority w:val="59"/>
    <w:rsid w:val="00E1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593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hyperlink" Target="http://en.wikipedia.org/wiki/Bayesian_spam_filtering"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hyperlink" Target="http://www.paulgraham.com/spam.html" TargetMode="Externa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EBD24-F079-433D-B79B-0BA14C84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633</Words>
  <Characters>3610</Characters>
  <Application>Microsoft Office Word</Application>
  <DocSecurity>0</DocSecurity>
  <Lines>30</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 Budnik</cp:lastModifiedBy>
  <cp:revision>9</cp:revision>
  <dcterms:created xsi:type="dcterms:W3CDTF">2014-10-31T05:21:00Z</dcterms:created>
  <dcterms:modified xsi:type="dcterms:W3CDTF">2019-04-17T03:45:00Z</dcterms:modified>
</cp:coreProperties>
</file>