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37466" w14:textId="77777777" w:rsidR="00E62C3D" w:rsidRDefault="00000000">
      <w:r>
        <w:rPr>
          <w:rFonts w:ascii="Calibri" w:eastAsia="Calibri" w:hAnsi="Calibri" w:cs="Calibri"/>
          <w:b/>
          <w:bCs/>
          <w:color w:val="1F2A44"/>
          <w:sz w:val="34"/>
          <w:szCs w:val="34"/>
        </w:rPr>
        <w:t>SANDRA HERNÁNDEZ NOLASCO</w:t>
      </w:r>
    </w:p>
    <w:p w14:paraId="107563E5" w14:textId="5F758D1A" w:rsidR="00E62C3D" w:rsidRDefault="00000000">
      <w:pPr>
        <w:spacing w:after="100"/>
      </w:pPr>
      <w:r>
        <w:rPr>
          <w:rFonts w:ascii="Calibri" w:eastAsia="Calibri" w:hAnsi="Calibri" w:cs="Calibri"/>
          <w:b/>
          <w:bCs/>
          <w:color w:val="555555"/>
          <w:sz w:val="24"/>
          <w:szCs w:val="24"/>
        </w:rPr>
        <w:t>Growth Systems Strategist</w:t>
      </w:r>
      <w:r>
        <w:rPr>
          <w:rFonts w:ascii="Calibri" w:eastAsia="Calibri" w:hAnsi="Calibri" w:cs="Calibri"/>
          <w:color w:val="555555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555555"/>
          <w:sz w:val="23"/>
          <w:szCs w:val="23"/>
        </w:rPr>
        <w:t xml:space="preserve">| Growth Marketing, Automation &amp; AI-Driven Storytelling</w:t>
      </w:r>
    </w:p>
    <w:p w14:paraId="1363D510" w14:textId="77777777" w:rsidR="00BB7EF8" w:rsidRPr="00BB7EF8" w:rsidRDefault="00BB7EF8" w:rsidP="00BB7EF8">
      <w:pPr>
        <w:pBdr>
          <w:bottom w:val="single" w:sz="6" w:space="1" w:color="CCCCCC"/>
        </w:pBdr>
        <w:spacing w:after="16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+591 77643717 | sandy.nolasco@hotmail.com | linkedin.com/in/sandynolasco | github.com/Sandynolasco</w:t>
      </w:r>
    </w:p>
    <w:p w14:paraId="698D5B5C" w14:textId="77F17890" w:rsidR="00E62C3D" w:rsidRDefault="00BB7EF8" w:rsidP="00BB7EF8">
      <w:pPr>
        <w:pBdr>
          <w:bottom w:val="single" w:sz="6" w:space="1" w:color="CCCCCC"/>
        </w:pBdr>
        <w:spacing w:after="160"/>
      </w:pPr>
      <w:r>
        <w:rPr>
          <w:rFonts w:ascii="Calibri" w:eastAsia="Calibri" w:hAnsi="Calibri" w:cs="Calibri"/>
          <w:color w:val="555555"/>
          <w:sz w:val="18"/>
          <w:szCs w:val="18"/>
        </w:rPr>
        <w:t>Mexican, based in Bolivia — on-site/hybrid CDMX from Q4 2026 | Available remote now</w:t>
      </w:r>
    </w:p>
    <w:p w14:paraId="6EF6C48B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SUMMARY</w:t>
      </w:r>
    </w:p>
    <w:p w14:paraId="0BDEFD76" w14:textId="77777777" w:rsidR="00E62C3D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Growth Systems Strategist with 15+ years of experience across technology, digital transformation, and business optimization. Over the last four years I have specialized in building measurable growth systems that connect marketing, automation, AI, analytics, and storytelling to help brands scale efficiently. I combine hands-on execution (social, email, content, funnels) with a systems mindset from a background in software development, business intelligence, and performance marketing, allowing me to move fast on creative experiments while keeping an eye on what the data says. I'm a strong writer with a genuine test-and-learn approach: launch, measure, cut what doesn't work, double down on what does.</w:t>
      </w:r>
    </w:p>
    <w:p w14:paraId="04AE602D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CORE COMPETENCIES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Growth Strategy: </w:t>
      </w:r>
      <w:r>
        <w:rPr>
          <w:rFonts w:ascii="Calibri" w:eastAsia="Calibri" w:hAnsi="Calibri" w:cs="Calibri"/>
          <w:sz w:val="21"/>
          <w:szCs w:val="21"/>
        </w:rPr>
        <w:t>Growth systems design, customer journey mapping, funnel optimization, creative experimentation, influencer &amp; partnership development</w:t>
      </w:r>
    </w:p>
    <w:p w14:paraId="5F6CAA92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Marketing &amp; Acquisition: </w:t>
      </w:r>
      <w:r>
        <w:rPr>
          <w:rFonts w:ascii="Calibri" w:eastAsia="Calibri" w:hAnsi="Calibri" w:cs="Calibri"/>
          <w:sz w:val="21"/>
          <w:szCs w:val="21"/>
        </w:rPr>
        <w:t>Email marketing, social growth, Google Ads, Facebook Ads, CRO, SEO, AI search optimization, copywriting &amp; storytelling</w:t>
      </w:r>
    </w:p>
    <w:p w14:paraId="66D88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Automation &amp; AI: </w:t>
      </w:r>
      <w:r>
        <w:rPr>
          <w:rFonts w:ascii="Calibri" w:eastAsia="Calibri" w:hAnsi="Calibri" w:cs="Calibri"/>
          <w:sz w:val="21"/>
          <w:szCs w:val="21"/>
        </w:rPr>
        <w:t>n8n, Make, Mailchimp, SendGrid, Systeme.io, AI chatbots, AI-assisted workflow design, prompt engineering</w:t>
      </w:r>
    </w:p>
    <w:p w14:paraId="1C9A1A2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Technology: </w:t>
      </w:r>
      <w:r>
        <w:rPr>
          <w:rFonts w:ascii="Calibri" w:eastAsia="Calibri" w:hAnsi="Calibri" w:cs="Calibri"/>
          <w:sz w:val="21"/>
          <w:szCs w:val="21"/>
        </w:rPr>
        <w:t>WordPress, HTML, CSS, JavaScript, PHP</w:t>
      </w:r>
    </w:p>
    <w:p w14:paraId="5EE8FD76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Analytics: </w:t>
      </w:r>
      <w:r>
        <w:rPr>
          <w:rFonts w:ascii="Calibri" w:eastAsia="Calibri" w:hAnsi="Calibri" w:cs="Calibri"/>
          <w:sz w:val="21"/>
          <w:szCs w:val="21"/>
        </w:rPr>
        <w:t>GA4, Power BI, SQL Server, data-driven reporting and case-study development</w:t>
      </w:r>
    </w:p>
    <w:p w14:paraId="2B508EC8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EXPERIENCE</w:t>
      </w:r>
    </w:p>
    <w:p w14:paraId="4C824C3F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Founder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Better Way Studio  |  SCZ, Bo (Remote — USA, MX, CA clients)</w:t>
      </w:r>
      <w:r>
        <w:rPr>
          <w:rFonts w:ascii="Calibri" w:eastAsia="Calibri" w:hAnsi="Calibri" w:cs="Calibri"/>
          <w:i/>
          <w:iCs/>
          <w:color w:val="555555"/>
        </w:rPr>
        <w:tab/>
        <w:t>2024 – Present</w:t>
      </w:r>
    </w:p>
    <w:p w14:paraId="3DB3F29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Own social and email growth end to end for client brands: creative testing, copywriting, segmentation, and reporting, iterating on what performs.</w:t>
      </w:r>
    </w:p>
    <w:p w14:paraId="3B6D6ACF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Turn client results into case studies and story-driven content that show measurable impact and drive new business.</w:t>
      </w:r>
    </w:p>
    <w:p w14:paraId="6FA761A3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Manage Google Ads and Facebook Ads campaigns with a conversion-first, test-and-learn approach, tracking CPL, CTR, and ROAS to reallocate budget toward what converts.</w:t>
      </w:r>
    </w:p>
    <w:p w14:paraId="03598D46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 AI-powered chatbots and n8n automations for lead capture and nurturing, integrated with email platforms (Mailchimp, SendGrid, Systeme.io).</w:t>
      </w:r>
    </w:p>
    <w:p w14:paraId="1D8D6F0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Front-end development (HTML, CSS, JavaScript) on WordPress/Elementor, optimizing site performance and technical SEO.</w:t>
      </w:r>
    </w:p>
    <w:p w14:paraId="55E83228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Project Manager – Programmer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PERCEPTIE  |  Bolivia / EU (Remote)</w:t>
      </w:r>
      <w:r>
        <w:rPr>
          <w:rFonts w:ascii="Calibri" w:eastAsia="Calibri" w:hAnsi="Calibri" w:cs="Calibri"/>
          <w:i/>
          <w:iCs/>
          <w:color w:val="555555"/>
        </w:rPr>
        <w:tab/>
        <w:t>2019 – 2023</w:t>
      </w:r>
    </w:p>
    <w:p w14:paraId="47D91C98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UX/UI and development projects under Scrum and Design Thinking methodologies (Figma, Adobe XD).</w:t>
      </w:r>
    </w:p>
    <w:p w14:paraId="6F2ADAEB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Built Business Intelligence dashboards for HR, Logistics, and Sales (Power BI) that shaped go-to-market and operational decisions.</w:t>
      </w:r>
    </w:p>
    <w:p w14:paraId="5A1D5232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Designed email marketing strategies and launched advertising campaigns alongside product delivery.</w:t>
      </w:r>
    </w:p>
    <w:p w14:paraId="31E72680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Reengineering Consultant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KIEV SRL  |  SCZ, Bo</w:t>
      </w:r>
      <w:r>
        <w:rPr>
          <w:rFonts w:ascii="Calibri" w:eastAsia="Calibri" w:hAnsi="Calibri" w:cs="Calibri"/>
          <w:i/>
          <w:iCs/>
          <w:color w:val="555555"/>
        </w:rPr>
        <w:tab/>
        <w:t>2016 – 2017</w:t>
      </w:r>
    </w:p>
    <w:p w14:paraId="0BBCCA47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Re-engineered the cash collection and reconciliation process for a nationwide ATM network, reducing operating losses.</w:t>
      </w:r>
    </w:p>
    <w:p w14:paraId="64A8CE19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service design, risk management, and quality assurance planning (SQL Server, WordPress, PMI).</w:t>
      </w:r>
    </w:p>
    <w:p w14:paraId="3AF779C9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National IT Manager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Bahiti – Lotex (Gambling &amp; Slot Machine Operator)  |  La Paz, Bolivia (National)</w:t>
      </w:r>
      <w:r>
        <w:rPr>
          <w:rFonts w:ascii="Calibri" w:eastAsia="Calibri" w:hAnsi="Calibri" w:cs="Calibri"/>
          <w:i/>
          <w:iCs/>
          <w:color w:val="555555"/>
        </w:rPr>
        <w:tab/>
        <w:t>2006 – 2012</w:t>
      </w:r>
    </w:p>
    <w:p w14:paraId="4307F2A7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Led a nationwide team of 250 people (20 engineers and technicians), applying PMI project management principles to IT governance, security, and business continuity (ITIL, ISO).</w:t>
      </w:r>
    </w:p>
    <w:p w14:paraId="22F4DA52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lastRenderedPageBreak/>
        <w:t>Applied game theory to optimize slot machine profitability through strategic equipment repositioning and play-behavior analysis, generating $150,000+ USD in additional revenue, an unusual, highly quantifiable growth-optimization result.</w:t>
      </w:r>
    </w:p>
    <w:p w14:paraId="2668339D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Accelerated the nationwide opening of 7 gaming halls (1,000+ connected slot machines across Russia, Colombia, and Bolivia) and directed a 300+ camera surveillance program.</w:t>
      </w:r>
    </w:p>
    <w:p w14:paraId="0690CDE1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Cut communications costs from $15,000 to $6,000 USD per month and reduced machine collection losses by 10% ($20,000 USD), while meeting monthly collection targets of $1M–$1.8M USD.</w:t>
      </w:r>
    </w:p>
    <w:p w14:paraId="7C36DAEB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Earlier Roles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GetYourBusiness, Microsoft/Cognos, Bahiti–Lotex (Service Engineer), and technical consulting in banking, pension funds, and energy  |  Bolivia / Chile / Mexico</w:t>
      </w:r>
      <w:r>
        <w:rPr>
          <w:rFonts w:ascii="Calibri" w:eastAsia="Calibri" w:hAnsi="Calibri" w:cs="Calibri"/>
          <w:i/>
          <w:iCs/>
          <w:color w:val="555555"/>
        </w:rPr>
        <w:tab/>
        <w:t>1995 – 2019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15+ years spanning software development, ERP/CRM implementation, and systems consulting. Configured Microsoft CRM Online and JD Edwards, migrating databases to SQL Server for banking client Banco Itaú (Chile). Embedded on-site at BBVA Bancomer (via Destra Consultores, transitioning to direct engagement for the final 3 months) and Afore Garante (via Manpower). Additional consulting for Kinder Morgan. Full detail available upon request.</w:t>
      </w:r>
    </w:p>
    <w:p w14:paraId="51580CC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EDUCATION &amp; CERTIFICATIONS</w:t>
      </w:r>
    </w:p>
    <w:p w14:paraId="39EE8F46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Bachelor's Degree in Computer Science (Lic. en Informática), UPIICSA, Instituto Politécnico Nacional, Mexico City (1997)</w:t>
      </w:r>
    </w:p>
    <w:p w14:paraId="0FFB42A1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Diploma in Pension Fund Administration, ITESM, Mexico City (1998)</w:t>
      </w:r>
    </w:p>
    <w:p w14:paraId="3537D7EE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CertiProf Scrum Foundation (SFPC), 2022  |  Platzi UI Design, 2021  |  PMI Project Management — coursework completed, exam pending, 2020  |  Microsoft 365: Managing Identities and Requirements (70-346), 2016</w:t>
      </w:r>
    </w:p>
    <w:p w14:paraId="3A639D3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LANGUAGES</w:t>
      </w:r>
    </w:p>
    <w:p w14:paraId="1A92A245" w14:textId="77777777" w:rsidR="00E62C3D" w:rsidRDefault="00000000">
      <w:r>
        <w:rPr>
          <w:rFonts w:ascii="Calibri" w:eastAsia="Calibri" w:hAnsi="Calibri" w:cs="Calibri"/>
          <w:sz w:val="21"/>
          <w:szCs w:val="21"/>
        </w:rPr>
        <w:t>Spanish (native)  |  English (professional working proficiency)</w:t>
      </w:r>
    </w:p>
    <w:sectPr w:rsidR="00E62C3D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AB1"/>
    <w:multiLevelType w:val="hybridMultilevel"/>
    <w:tmpl w:val="AC70CB6C"/>
    <w:lvl w:ilvl="0" w:tplc="7BA25456">
      <w:start w:val="1"/>
      <w:numFmt w:val="bullet"/>
      <w:lvlText w:val="●"/>
      <w:lvlJc w:val="left"/>
      <w:pPr>
        <w:ind w:left="720" w:hanging="360"/>
      </w:pPr>
    </w:lvl>
    <w:lvl w:ilvl="1" w:tplc="BE8A293E">
      <w:start w:val="1"/>
      <w:numFmt w:val="bullet"/>
      <w:lvlText w:val="○"/>
      <w:lvlJc w:val="left"/>
      <w:pPr>
        <w:ind w:left="1440" w:hanging="360"/>
      </w:pPr>
    </w:lvl>
    <w:lvl w:ilvl="2" w:tplc="744E3134">
      <w:start w:val="1"/>
      <w:numFmt w:val="bullet"/>
      <w:lvlText w:val="■"/>
      <w:lvlJc w:val="left"/>
      <w:pPr>
        <w:ind w:left="2160" w:hanging="360"/>
      </w:pPr>
    </w:lvl>
    <w:lvl w:ilvl="3" w:tplc="220A32E6">
      <w:start w:val="1"/>
      <w:numFmt w:val="bullet"/>
      <w:lvlText w:val="●"/>
      <w:lvlJc w:val="left"/>
      <w:pPr>
        <w:ind w:left="2880" w:hanging="360"/>
      </w:pPr>
    </w:lvl>
    <w:lvl w:ilvl="4" w:tplc="161ECFFA">
      <w:start w:val="1"/>
      <w:numFmt w:val="bullet"/>
      <w:lvlText w:val="○"/>
      <w:lvlJc w:val="left"/>
      <w:pPr>
        <w:ind w:left="3600" w:hanging="360"/>
      </w:pPr>
    </w:lvl>
    <w:lvl w:ilvl="5" w:tplc="5CD8371E">
      <w:start w:val="1"/>
      <w:numFmt w:val="bullet"/>
      <w:lvlText w:val="■"/>
      <w:lvlJc w:val="left"/>
      <w:pPr>
        <w:ind w:left="4320" w:hanging="360"/>
      </w:pPr>
    </w:lvl>
    <w:lvl w:ilvl="6" w:tplc="D41A8176">
      <w:start w:val="1"/>
      <w:numFmt w:val="bullet"/>
      <w:lvlText w:val="●"/>
      <w:lvlJc w:val="left"/>
      <w:pPr>
        <w:ind w:left="5040" w:hanging="360"/>
      </w:pPr>
    </w:lvl>
    <w:lvl w:ilvl="7" w:tplc="154451D0">
      <w:start w:val="1"/>
      <w:numFmt w:val="bullet"/>
      <w:lvlText w:val="●"/>
      <w:lvlJc w:val="left"/>
      <w:pPr>
        <w:ind w:left="5760" w:hanging="360"/>
      </w:pPr>
    </w:lvl>
    <w:lvl w:ilvl="8" w:tplc="FF723E0E">
      <w:start w:val="1"/>
      <w:numFmt w:val="bullet"/>
      <w:lvlText w:val="●"/>
      <w:lvlJc w:val="left"/>
      <w:pPr>
        <w:ind w:left="6480" w:hanging="360"/>
      </w:pPr>
    </w:lvl>
  </w:abstractNum>
  <w:num w:numId="1" w16cid:durableId="12467676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3D"/>
    <w:rsid w:val="003F1E75"/>
    <w:rsid w:val="00413ED7"/>
    <w:rsid w:val="009A5175"/>
    <w:rsid w:val="00B64696"/>
    <w:rsid w:val="00BB7EF8"/>
    <w:rsid w:val="00CB0AF9"/>
    <w:rsid w:val="00DA277C"/>
    <w:rsid w:val="00E6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9A9E8"/>
  <w15:docId w15:val="{D38ED6B6-E39E-4307-AC46-D49FB41D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Sandra Hernández Nolasco</cp:lastModifiedBy>
  <cp:revision>5</cp:revision>
  <dcterms:created xsi:type="dcterms:W3CDTF">2026-07-30T23:24:00Z</dcterms:created>
  <dcterms:modified xsi:type="dcterms:W3CDTF">2026-07-31T15:49:00Z</dcterms:modified>
</cp:coreProperties>
</file>