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7466" w14:textId="77777777" w:rsidR="00E62C3D" w:rsidRDefault="00000000">
      <w:r>
        <w:rPr>
          <w:rFonts w:ascii="Calibri" w:eastAsia="Calibri" w:hAnsi="Calibri" w:cs="Calibri"/>
          <w:b/>
          <w:bCs/>
          <w:color w:val="1F2A44"/>
          <w:sz w:val="34"/>
          <w:szCs w:val="34"/>
        </w:rPr>
        <w:t>SANDRA HERNÁNDEZ NOLASCO</w:t>
      </w:r>
    </w:p>
    <w:p w14:paraId="107563E5" w14:textId="5F758D1A" w:rsidR="00E62C3D" w:rsidRDefault="00000000">
      <w:pPr>
        <w:spacing w:after="10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Growth Systems Strategist</w:t>
      </w:r>
      <w:r>
        <w:rPr>
          <w:rFonts w:ascii="Calibri" w:eastAsia="Calibri" w:hAnsi="Calibri" w:cs="Calibri"/>
          <w:color w:val="55555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555555"/>
          <w:sz w:val="23"/>
          <w:szCs w:val="23"/>
        </w:rPr>
        <w:t>| Growth Marketing, Automatización y Storytelling con IA</w:t>
      </w:r>
    </w:p>
    <w:p w14:paraId="1363D510" w14:textId="77777777" w:rsidR="00BB7EF8" w:rsidRPr="00BB7EF8" w:rsidRDefault="00BB7EF8" w:rsidP="00BB7EF8">
      <w:pPr>
        <w:pBdr>
          <w:bottom w:val="single" w:sz="6" w:space="1" w:color="CCCCCC"/>
        </w:pBdr>
        <w:spacing w:after="16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+591 77643717 | sandy.nolasco@hotmail.com | linkedin.com/in/sandynolasco | github.com/Sandynolasco</w:t>
      </w:r>
    </w:p>
    <w:p w14:paraId="698D5B5C" w14:textId="77F17890" w:rsidR="00E62C3D" w:rsidRDefault="00BB7EF8" w:rsidP="00BB7EF8">
      <w:pPr>
        <w:pBdr>
          <w:bottom w:val="single" w:sz="6" w:space="1" w:color="CCCCCC"/>
        </w:pBdr>
        <w:spacing w:after="160"/>
      </w:pPr>
      <w:r>
        <w:rPr>
          <w:rFonts w:ascii="Calibri" w:eastAsia="Calibri" w:hAnsi="Calibri" w:cs="Calibri"/>
          <w:color w:val="555555"/>
          <w:sz w:val="18"/>
          <w:szCs w:val="18"/>
        </w:rPr>
        <w:t>Mexicana, residente en Bolivia — presencial/híbrido en CDMX a partir de Q4 2026 | Disponible remoto desde ahora</w:t>
      </w:r>
    </w:p>
    <w:p w14:paraId="6EF6C48B" w14:textId="77777777" w:rsidR="00E62C3D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>RESUMEN PROFESIONAL</w:t>
      </w:r>
    </w:p>
    <w:p w14:paraId="0BDEFD76" w14:textId="77777777" w:rsidR="00E62C3D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Growth Systems Strategist con más de 15 años de experiencia en tecnología, transformación digital y optimización de negocios. En los últimos cuatro años me he especializado en construir sistemas de crecimiento medibles que conectan marketing, automatización, IA, analítica y storytelling para ayudar a las marcas a escalar de forma eficiente. Combino ejecución práctica (redes sociales, email, contenido, funnels) con una mentalidad de sistemas proveniente de mi formación en desarrollo de software, business intelligence y performance marketing, lo que me permite moverme rápido en experimentos creativos sin perder de vista lo que dicen los datos. Soy buena redactora con un enfoque genuino de prueba y aprendizaje: lanzar, medir, cortar lo que no funciona, y doblar la apuesta en lo que sí funciona.</w:t>
      </w:r>
    </w:p>
    <w:p w14:paraId="04AE602D" w14:textId="77777777" w:rsidR="00E62C3D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>COMPETENCIAS CLAVE</w:t>
      </w:r>
    </w:p>
    <w:p w14:paraId="30AC5CB0" w14:textId="77777777" w:rsidR="00E62C3D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Estrategia de Crecimiento: </w:t>
      </w:r>
      <w:r>
        <w:rPr>
          <w:rFonts w:ascii="Calibri" w:eastAsia="Calibri" w:hAnsi="Calibri" w:cs="Calibri"/>
          <w:sz w:val="21"/>
          <w:szCs w:val="21"/>
        </w:rPr>
        <w:t>Diseño de sistemas de crecimiento, mapeo de customer journey, optimización de funnels, experimentación creativa, desarrollo de influencers y partnerships</w:t>
      </w:r>
    </w:p>
    <w:p w14:paraId="5F6CAA92" w14:textId="77777777" w:rsidR="00E62C3D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Marketing y Adquisición: </w:t>
      </w:r>
      <w:r>
        <w:rPr>
          <w:rFonts w:ascii="Calibri" w:eastAsia="Calibri" w:hAnsi="Calibri" w:cs="Calibri"/>
          <w:sz w:val="21"/>
          <w:szCs w:val="21"/>
        </w:rPr>
        <w:t>Email marketing, crecimiento en redes sociales, Google Ads, Facebook Ads, CRO, SEO, optimización para búsqueda con IA, copywriting y storytelling</w:t>
      </w:r>
    </w:p>
    <w:p w14:paraId="66D88CB0" w14:textId="77777777" w:rsidR="00E62C3D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Automatización e IA: </w:t>
      </w:r>
      <w:r>
        <w:rPr>
          <w:rFonts w:ascii="Calibri" w:eastAsia="Calibri" w:hAnsi="Calibri" w:cs="Calibri"/>
          <w:sz w:val="21"/>
          <w:szCs w:val="21"/>
        </w:rPr>
        <w:t>n8n, Make, Mailchimp, SendGrid, Systeme.io, chatbots con IA, diseño de flujos asistidos por IA, prompt engineering</w:t>
      </w:r>
    </w:p>
    <w:p w14:paraId="1C9A1A20" w14:textId="77777777" w:rsidR="00E62C3D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Tecnología: </w:t>
      </w:r>
      <w:r>
        <w:rPr>
          <w:rFonts w:ascii="Calibri" w:eastAsia="Calibri" w:hAnsi="Calibri" w:cs="Calibri"/>
          <w:sz w:val="21"/>
          <w:szCs w:val="21"/>
        </w:rPr>
        <w:t>WordPress, HTML, CSS, JavaScript, PHP</w:t>
      </w:r>
    </w:p>
    <w:p w14:paraId="5EE8FD76" w14:textId="77777777" w:rsidR="00E62C3D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Analítica: </w:t>
      </w:r>
      <w:r>
        <w:rPr>
          <w:rFonts w:ascii="Calibri" w:eastAsia="Calibri" w:hAnsi="Calibri" w:cs="Calibri"/>
          <w:sz w:val="21"/>
          <w:szCs w:val="21"/>
        </w:rPr>
        <w:t>GA4, Power BI, SQL Server, reportes basados en datos y desarrollo de casos de estudio</w:t>
      </w:r>
    </w:p>
    <w:p w14:paraId="2B508EC8" w14:textId="77777777" w:rsidR="00E62C3D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>EXPERIENCIA PROFESIONAL</w:t>
      </w:r>
    </w:p>
    <w:p w14:paraId="4C824C3F" w14:textId="77777777" w:rsidR="00E62C3D" w:rsidRDefault="00000000">
      <w:pPr>
        <w:tabs>
          <w:tab w:val="right" w:pos="9350"/>
        </w:tabs>
        <w:spacing w:before="1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Fundadora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Better Way Studio  |  SCZ, Bo (Remoto — clientes en USA, MX, CA)</w:t>
      </w:r>
      <w:r>
        <w:rPr>
          <w:rFonts w:ascii="Calibri" w:eastAsia="Calibri" w:hAnsi="Calibri" w:cs="Calibri"/>
          <w:i/>
          <w:iCs/>
          <w:color w:val="555555"/>
        </w:rPr>
        <w:tab/>
        <w:t>2024 – Presente</w:t>
      </w:r>
    </w:p>
    <w:p w14:paraId="3DB3F291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Responsable del crecimiento en redes sociales y email de principio a fin para marcas de clientes: pruebas creativas, copywriting, segmentación y reportes, iterando sobre lo que funciona.</w:t>
      </w:r>
    </w:p>
    <w:p w14:paraId="3B6D6ACF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Convierto los resultados de clientes en casos de estudio y contenido narrativo que muestra impacto medible y genera nuevos negocios.</w:t>
      </w:r>
    </w:p>
    <w:p w14:paraId="6FA761A3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Gestión de campañas de Google Ads y Facebook Ads con un enfoque orientado a conversión y prueba-aprendizaje, monitoreando CPL, CTR y ROAS para reasignar presupuesto hacia lo que convierte.</w:t>
      </w:r>
    </w:p>
    <w:p w14:paraId="03598D46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Diseño de chatbots con IA y automatizaciones en n8n para captación y nutrición de leads, integrados con plataformas de email (Mailchimp, SendGrid, Systeme.io).</w:t>
      </w:r>
    </w:p>
    <w:p w14:paraId="1D8D6F01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Desarrollo front-end (HTML, CSS, JavaScript) en WordPress/Elementor, optimizando el rendimiento del sitio y el SEO técnico.</w:t>
      </w:r>
    </w:p>
    <w:p w14:paraId="55E83228" w14:textId="77777777" w:rsidR="00E62C3D" w:rsidRDefault="00000000">
      <w:pPr>
        <w:tabs>
          <w:tab w:val="right" w:pos="9350"/>
        </w:tabs>
        <w:spacing w:before="1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Project Manager – Programadora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PERCEPTIE  |  Bolivia / UE (Remoto)</w:t>
      </w:r>
      <w:r>
        <w:rPr>
          <w:rFonts w:ascii="Calibri" w:eastAsia="Calibri" w:hAnsi="Calibri" w:cs="Calibri"/>
          <w:i/>
          <w:iCs/>
          <w:color w:val="555555"/>
        </w:rPr>
        <w:tab/>
        <w:t>2019 – 2023</w:t>
      </w:r>
    </w:p>
    <w:p w14:paraId="47D91C98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Lideré proyectos de UX/UI y desarrollo bajo metodologías Scrum y Design Thinking (Figma, Adobe XD).</w:t>
      </w:r>
    </w:p>
    <w:p w14:paraId="6F2ADAEB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Construí dashboards de Business Intelligence para RRHH, Logística y Ventas (Power BI) que orientaron decisiones estratégicas y operativas.</w:t>
      </w:r>
    </w:p>
    <w:p w14:paraId="5A1D5232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Diseñé estrategias de email marketing y lancé campañas publicitarias junto con la entrega del producto.</w:t>
      </w:r>
    </w:p>
    <w:p w14:paraId="31E72680" w14:textId="77777777" w:rsidR="00E62C3D" w:rsidRDefault="00000000">
      <w:pPr>
        <w:tabs>
          <w:tab w:val="right" w:pos="9350"/>
        </w:tabs>
        <w:spacing w:before="1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Consultora de Reingeniería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KIEV SRL  |  SCZ, Bo</w:t>
      </w:r>
      <w:r>
        <w:rPr>
          <w:rFonts w:ascii="Calibri" w:eastAsia="Calibri" w:hAnsi="Calibri" w:cs="Calibri"/>
          <w:i/>
          <w:iCs/>
          <w:color w:val="555555"/>
        </w:rPr>
        <w:tab/>
        <w:t>2016 – 2017</w:t>
      </w:r>
    </w:p>
    <w:p w14:paraId="0BBCCA47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Reingeniería del proceso de recaudo y conciliación de efectivo para una red nacional de cajeros automáticos, reduciendo pérdidas operativas.</w:t>
      </w:r>
    </w:p>
    <w:p w14:paraId="64A8CE19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Lideré el diseño de servicio, gestión de riesgos y planificación de aseguramiento de calidad (SQL Server, WordPress, PMI).</w:t>
      </w:r>
    </w:p>
    <w:p w14:paraId="3AF779C9" w14:textId="77777777" w:rsidR="00E62C3D" w:rsidRDefault="00000000">
      <w:pPr>
        <w:tabs>
          <w:tab w:val="right" w:pos="9350"/>
        </w:tabs>
        <w:spacing w:before="1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Gerente Nacional de TI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Bahiti – Lotex (Operador de Juegos y Máquinas Tragamonedas)  |  La Paz, Bolivia (Nacional)</w:t>
      </w:r>
      <w:r>
        <w:rPr>
          <w:rFonts w:ascii="Calibri" w:eastAsia="Calibri" w:hAnsi="Calibri" w:cs="Calibri"/>
          <w:i/>
          <w:iCs/>
          <w:color w:val="555555"/>
        </w:rPr>
        <w:tab/>
        <w:t>2006 – 2012</w:t>
      </w:r>
    </w:p>
    <w:p w14:paraId="4307F2A7" w14:textId="77777777" w:rsidR="00E62C3D" w:rsidRPr="00DA27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Lideré un equipo nacional de 250 personas (20 ingenieros y técnicos), aplicando principios de gestión de proyectos de PMI a la gobernanza de TI, seguridad y continuidad del negocio (ITIL, ISO).</w:t>
      </w:r>
    </w:p>
    <w:p w14:paraId="22F4DA52" w14:textId="77777777" w:rsidR="00E62C3D" w:rsidRPr="00DA27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Apliqué teoría de juegos para optimizar la rentabilidad de máquinas tragamonedas mediante reposicionamiento estratégico de equipos y análisis de comportamiento de juego, generando más de $150,000 USD en ingresos adicionales, un resultado de optimización de crecimiento inusual y altamente cuantificable.</w:t>
      </w:r>
    </w:p>
    <w:p w14:paraId="2668339D" w14:textId="77777777" w:rsidR="00E62C3D" w:rsidRPr="00DA27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Aceleré la apertura nacional de 7 salas de juego (más de 1,000 máquinas tragamonedas conectadas en Rusia, Colombia y Bolivia) y dirigí un programa de vigilancia con más de 300 cámaras.</w:t>
      </w:r>
    </w:p>
    <w:p w14:paraId="0690CDE1" w14:textId="77777777" w:rsidR="00E62C3D" w:rsidRPr="00DA277C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Reduje los costos de comunicaciones de $15,000 a $6,000 USD mensuales y disminuí las pérdidas por recaudo de máquinas en 10% ($20,000 USD), cumpliendo metas mensuales de recaudo de $1M–$1.8M USD.</w:t>
      </w:r>
    </w:p>
    <w:p w14:paraId="7C36DAEB" w14:textId="77777777" w:rsidR="00E62C3D" w:rsidRDefault="00000000">
      <w:pPr>
        <w:tabs>
          <w:tab w:val="right" w:pos="9350"/>
        </w:tabs>
        <w:spacing w:before="1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Roles Anteriores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GetYourBusiness, Microsoft/Cognos, Bahiti–Lotex (Ingeniera de Servicio), y consultoría técnica en banca, fondos de pensiones y energía  |  Bolivia / Chile / México</w:t>
      </w:r>
      <w:r>
        <w:rPr>
          <w:rFonts w:ascii="Calibri" w:eastAsia="Calibri" w:hAnsi="Calibri" w:cs="Calibri"/>
          <w:i/>
          <w:iCs/>
          <w:color w:val="555555"/>
        </w:rPr>
        <w:tab/>
        <w:t>1995 – 2019</w:t>
      </w:r>
    </w:p>
    <w:p w14:paraId="5F7973B0" w14:textId="77777777" w:rsidR="00E62C3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Más de 15 años en desarrollo de software, implementación de ERP/CRM y consultoría de sistemas. Configuré Microsoft CRM Online y JD Edwards, migrando bases de datos a SQL Server para el cliente bancario Banco Itaú (Chile). Trabajé en sitio en BBVA Bancomer (a través de Destra Consultores, con transición a contratación directa en los últimos 3 meses) y en Afore Garante (a través de Manpower). Consultoría adicional para Kinder Morgan. Detalle completo disponible a solicitud.</w:t>
      </w:r>
    </w:p>
    <w:p w14:paraId="51580CC4" w14:textId="77777777" w:rsidR="00E62C3D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>EDUCACIÓN Y CERTIFICACIONES</w:t>
      </w:r>
    </w:p>
    <w:p w14:paraId="39EE8F46" w14:textId="77777777" w:rsidR="00E62C3D" w:rsidRPr="00413ED7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Licenciatura en Informática (Lic. en Informática), UPIICSA, Instituto Politécnico Nacional, Ciudad de México (1997)</w:t>
      </w:r>
    </w:p>
    <w:p w14:paraId="0FFB42A1" w14:textId="77777777" w:rsidR="00E62C3D" w:rsidRPr="00413ED7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Diploma en Administración de Fondos de Pensiones, ITESM, Ciudad de México (1998)</w:t>
      </w:r>
    </w:p>
    <w:p w14:paraId="3537D7EE" w14:textId="77777777" w:rsidR="00E62C3D" w:rsidRPr="00413ED7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eastAsia="Calibri" w:hAnsiTheme="minorHAnsi" w:cstheme="minorHAnsi"/>
          <w:sz w:val="21"/>
          <w:szCs w:val="21"/>
        </w:rPr>
        <w:t>CertiProf Scrum Foundation (SFPC), 2022  |  Platzi UI Design, 2021  |  PMI Project Management — curso completado, examen pendiente, 2020  |  Microsoft 365: Managing Identities and Requirements (70-346), 2016</w:t>
      </w:r>
    </w:p>
    <w:p w14:paraId="3A639D34" w14:textId="77777777" w:rsidR="00E62C3D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>IDIOMAS</w:t>
      </w:r>
    </w:p>
    <w:p w14:paraId="1A92A245" w14:textId="77777777" w:rsidR="00E62C3D" w:rsidRDefault="00000000">
      <w:r>
        <w:rPr>
          <w:rFonts w:ascii="Calibri" w:eastAsia="Calibri" w:hAnsi="Calibri" w:cs="Calibri"/>
          <w:sz w:val="21"/>
          <w:szCs w:val="21"/>
        </w:rPr>
        <w:t>Español (nativo)  |  Inglés (nivel profesional de trabajo)</w:t>
      </w:r>
    </w:p>
    <w:sectPr w:rsidR="00E62C3D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6AB1"/>
    <w:multiLevelType w:val="hybridMultilevel"/>
    <w:tmpl w:val="AC70CB6C"/>
    <w:lvl w:ilvl="0" w:tplc="7BA25456">
      <w:start w:val="1"/>
      <w:numFmt w:val="bullet"/>
      <w:lvlText w:val="●"/>
      <w:lvlJc w:val="left"/>
      <w:pPr>
        <w:ind w:left="720" w:hanging="360"/>
      </w:pPr>
    </w:lvl>
    <w:lvl w:ilvl="1" w:tplc="BE8A293E">
      <w:start w:val="1"/>
      <w:numFmt w:val="bullet"/>
      <w:lvlText w:val="○"/>
      <w:lvlJc w:val="left"/>
      <w:pPr>
        <w:ind w:left="1440" w:hanging="360"/>
      </w:pPr>
    </w:lvl>
    <w:lvl w:ilvl="2" w:tplc="744E3134">
      <w:start w:val="1"/>
      <w:numFmt w:val="bullet"/>
      <w:lvlText w:val="■"/>
      <w:lvlJc w:val="left"/>
      <w:pPr>
        <w:ind w:left="2160" w:hanging="360"/>
      </w:pPr>
    </w:lvl>
    <w:lvl w:ilvl="3" w:tplc="220A32E6">
      <w:start w:val="1"/>
      <w:numFmt w:val="bullet"/>
      <w:lvlText w:val="●"/>
      <w:lvlJc w:val="left"/>
      <w:pPr>
        <w:ind w:left="2880" w:hanging="360"/>
      </w:pPr>
    </w:lvl>
    <w:lvl w:ilvl="4" w:tplc="161ECFFA">
      <w:start w:val="1"/>
      <w:numFmt w:val="bullet"/>
      <w:lvlText w:val="○"/>
      <w:lvlJc w:val="left"/>
      <w:pPr>
        <w:ind w:left="3600" w:hanging="360"/>
      </w:pPr>
    </w:lvl>
    <w:lvl w:ilvl="5" w:tplc="5CD8371E">
      <w:start w:val="1"/>
      <w:numFmt w:val="bullet"/>
      <w:lvlText w:val="■"/>
      <w:lvlJc w:val="left"/>
      <w:pPr>
        <w:ind w:left="4320" w:hanging="360"/>
      </w:pPr>
    </w:lvl>
    <w:lvl w:ilvl="6" w:tplc="D41A8176">
      <w:start w:val="1"/>
      <w:numFmt w:val="bullet"/>
      <w:lvlText w:val="●"/>
      <w:lvlJc w:val="left"/>
      <w:pPr>
        <w:ind w:left="5040" w:hanging="360"/>
      </w:pPr>
    </w:lvl>
    <w:lvl w:ilvl="7" w:tplc="154451D0">
      <w:start w:val="1"/>
      <w:numFmt w:val="bullet"/>
      <w:lvlText w:val="●"/>
      <w:lvlJc w:val="left"/>
      <w:pPr>
        <w:ind w:left="5760" w:hanging="360"/>
      </w:pPr>
    </w:lvl>
    <w:lvl w:ilvl="8" w:tplc="FF723E0E">
      <w:start w:val="1"/>
      <w:numFmt w:val="bullet"/>
      <w:lvlText w:val="●"/>
      <w:lvlJc w:val="left"/>
      <w:pPr>
        <w:ind w:left="6480" w:hanging="360"/>
      </w:pPr>
    </w:lvl>
  </w:abstractNum>
  <w:num w:numId="1" w16cid:durableId="1246767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3D"/>
    <w:rsid w:val="003F1E75"/>
    <w:rsid w:val="00413ED7"/>
    <w:rsid w:val="009A5175"/>
    <w:rsid w:val="00B64696"/>
    <w:rsid w:val="00BB7EF8"/>
    <w:rsid w:val="00CB0AF9"/>
    <w:rsid w:val="00DA277C"/>
    <w:rsid w:val="00E6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A9E8"/>
  <w15:docId w15:val="{D38ED6B6-E39E-4307-AC46-D49FB41D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Sandra Hernández Nolasco</cp:lastModifiedBy>
  <cp:revision>5</cp:revision>
  <dcterms:created xsi:type="dcterms:W3CDTF">2026-07-30T23:24:00Z</dcterms:created>
  <dcterms:modified xsi:type="dcterms:W3CDTF">2026-07-31T15:49:00Z</dcterms:modified>
</cp:coreProperties>
</file>